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97959">
      <w:pPr>
        <w:pStyle w:val="4"/>
      </w:pPr>
      <w:r>
        <w:t>（1）、供应商具有独立承担民事责任能力的法人、其他组织或自然人，并出具合法有效的营业执照或事业单位法人证书等国家规定的相关证明，自然人参与的提供其身份证明； （2）、财务状况报告：</w:t>
      </w:r>
      <w:r>
        <w:rPr>
          <w:rFonts w:hint="eastAsia"/>
          <w:lang w:val="en-US" w:eastAsia="zh-CN"/>
        </w:rPr>
        <w:t>提</w:t>
      </w:r>
      <w:r>
        <w:rPr>
          <w:rFonts w:hint="eastAsia"/>
        </w:rPr>
        <w:t>供202</w:t>
      </w:r>
      <w:r>
        <w:rPr>
          <w:rFonts w:hint="eastAsia"/>
          <w:lang w:val="en-US" w:eastAsia="zh-CN"/>
        </w:rPr>
        <w:t>3年</w:t>
      </w:r>
      <w:r>
        <w:rPr>
          <w:rFonts w:hint="eastAsia"/>
        </w:rPr>
        <w:t>度</w:t>
      </w:r>
      <w:r>
        <w:rPr>
          <w:rFonts w:hint="eastAsia"/>
          <w:lang w:val="en-US" w:eastAsia="zh-CN"/>
        </w:rPr>
        <w:t>或2024年度</w:t>
      </w:r>
      <w:r>
        <w:rPr>
          <w:rFonts w:hint="eastAsia"/>
        </w:rPr>
        <w:t>经审计的财务报告</w:t>
      </w:r>
      <w:r>
        <w:t>或磋商前六个月内其基本账户银行出具的资信证明或政府采购信用担保机构出具的磋商担保函； （3）、税收交纳证明：供应商提供截止至磋商时间前六个月内任意</w:t>
      </w:r>
      <w:r>
        <w:rPr>
          <w:rFonts w:hint="eastAsia"/>
          <w:lang w:val="en-US" w:eastAsia="zh-CN"/>
        </w:rPr>
        <w:t>一</w:t>
      </w:r>
      <w:r>
        <w:t>个月的缴费凭据；（依法免税的供应商应提供相关文件证明）； （4）、社会保障资金交纳证明：供应商提供截止至磋商时间前六个月内任意</w:t>
      </w:r>
      <w:r>
        <w:rPr>
          <w:rFonts w:hint="eastAsia"/>
          <w:lang w:val="en-US" w:eastAsia="zh-CN"/>
        </w:rPr>
        <w:t>一</w:t>
      </w:r>
      <w:r>
        <w:t>个月的社保缴费凭据或社保机构开具的社会保险参保缴费情况证明；（依法不需要交纳社会保障资金的供应商应提供相关证明）； （5）、供应商提供具有履行本合同所必需的设备和专业技术能力的说明及承诺； （6）、供应商提供参加政府采购活动前三年内在经营活动中没有重大违法记录的书面声明；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p w14:paraId="7E6344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160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2025-06-05T02:59:50Z</dcterms:created>
  <dc:creator>Administrator</dc:creator>
  <cp:lastModifiedBy>相濡以沫</cp:lastModifiedBy>
  <dcterms:modified xsi:type="dcterms:W3CDTF">2025-06-05T03:00:09Z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eyJoZGlkIjoiMTQxYjU5NzUzMzYxYzhkMzJjZWRhODUwNmJmZmQxNjgiLCJ1c2VySWQiOiIzNjgzMDIyNTcifQ==</vt:lpwstr>
  </property>
  <property fmtid="{D5CDD505-2E9C-101B-9397-08002B2CF9AE}" pid="4" name="ICV">
    <vt:lpwstr>BA2C1A2BDFB445F395B929370E66477B_12</vt:lpwstr>
  </property>
</Properties>
</file>