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版本号：GZH-ZB-20250603520250703001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铜川市2025年气候适应型国家试点城市风险评估项目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GZH-ZB-202506035</w:t>
      </w:r>
      <w:r>
        <w:br/>
      </w:r>
      <w:r>
        <w:br/>
      </w:r>
      <w:r>
        <w:br/>
      </w:r>
    </w:p>
    <w:p>
      <w:pPr>
        <w:pStyle w:val="null3"/>
        <w:jc w:val="center"/>
        <w:outlineLvl w:val="2"/>
      </w:pPr>
      <w:r>
        <w:rPr>
          <w:rFonts w:ascii="仿宋_GB2312" w:hAnsi="仿宋_GB2312" w:cs="仿宋_GB2312" w:eastAsia="仿宋_GB2312"/>
          <w:sz w:val="28"/>
          <w:b/>
        </w:rPr>
        <w:t>铜川市生态环境局</w:t>
      </w:r>
    </w:p>
    <w:p>
      <w:pPr>
        <w:pStyle w:val="null3"/>
        <w:jc w:val="center"/>
        <w:outlineLvl w:val="2"/>
      </w:pPr>
      <w:r>
        <w:rPr>
          <w:rFonts w:ascii="仿宋_GB2312" w:hAnsi="仿宋_GB2312" w:cs="仿宋_GB2312" w:eastAsia="仿宋_GB2312"/>
          <w:sz w:val="28"/>
          <w:b/>
        </w:rPr>
        <w:t>陕西国中恒工程项目管理有限公司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陕西国中恒工程项目管理有限公司</w:t>
      </w:r>
      <w:r>
        <w:rPr>
          <w:rFonts w:ascii="仿宋_GB2312" w:hAnsi="仿宋_GB2312" w:cs="仿宋_GB2312" w:eastAsia="仿宋_GB2312"/>
        </w:rPr>
        <w:t>（以下简称“代理机构”）受</w:t>
      </w:r>
      <w:r>
        <w:rPr>
          <w:rFonts w:ascii="仿宋_GB2312" w:hAnsi="仿宋_GB2312" w:cs="仿宋_GB2312" w:eastAsia="仿宋_GB2312"/>
        </w:rPr>
        <w:t>铜川市生态环境局</w:t>
      </w:r>
      <w:r>
        <w:rPr>
          <w:rFonts w:ascii="仿宋_GB2312" w:hAnsi="仿宋_GB2312" w:cs="仿宋_GB2312" w:eastAsia="仿宋_GB2312"/>
        </w:rPr>
        <w:t>委托，拟对</w:t>
      </w:r>
      <w:r>
        <w:rPr>
          <w:rFonts w:ascii="仿宋_GB2312" w:hAnsi="仿宋_GB2312" w:cs="仿宋_GB2312" w:eastAsia="仿宋_GB2312"/>
        </w:rPr>
        <w:t>铜川市2025年气候适应型国家试点城市风险评估项目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GZH-ZB-202506035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铜川市2025年气候适应型国家试点城市风险评估项目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主要对铜川市发改、气象、自然资源、水务、林业、生态环境、卫生等部门相关数据开展数据收集和调查工作，针对铜川市重点领域气候变化风险程度、范围进行综合分析、评估和诊断，结合铜川市气候变化风险变化趋势，动态更新铜川市气候变化风险类型，根据重点领域风险评估结果建立完善铜川市分领域分类型气候安全风险管理工作机制，助力气候变 化风险管理科学决策。</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报告：①可提供2024年度经审计的财务报告（包含审计报告和审计报告中所涉及的财务报表和报表附注），②可提供2024年度供应商完整的全套财务报表（应当包括资产负债表、利润表、现金流量表、所有者权益变动表），③可提供截至投标文件提交截止日一年内银行出具的资信证明（以上三种形式的资料提供任何一种即可）。</w:t>
      </w:r>
    </w:p>
    <w:p>
      <w:pPr>
        <w:pStyle w:val="null3"/>
      </w:pPr>
      <w:r>
        <w:rPr>
          <w:rFonts w:ascii="仿宋_GB2312" w:hAnsi="仿宋_GB2312" w:cs="仿宋_GB2312" w:eastAsia="仿宋_GB2312"/>
        </w:rPr>
        <w:t>3、税收缴纳证明：提供递交投标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5、书面声明：提供具有履行本合同所必需的设备和专业技术能力的书面声明。</w:t>
      </w:r>
    </w:p>
    <w:p>
      <w:pPr>
        <w:pStyle w:val="null3"/>
      </w:pPr>
      <w:r>
        <w:rPr>
          <w:rFonts w:ascii="仿宋_GB2312" w:hAnsi="仿宋_GB2312" w:cs="仿宋_GB2312" w:eastAsia="仿宋_GB2312"/>
        </w:rPr>
        <w:t>6、信用记录：提供《供应商信用记录书面声明函》，供应商参加本次政府采购活动前三年内在经营活动中没有重大违法记录：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谈判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铜川市新区齐庆璐4号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0919-3198096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陕西国中恒工程项目管理有限公司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西安市北大街118号宏府大厦A座12F室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029-87361685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代理服务费收费标准：根据《国家发展改革委关于降低部分建设项目收费标准规范收费行为等有关问题的通知》(发改价格[2011]534号)标准收取。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铜川市生态环境局</w:t>
      </w:r>
      <w:r>
        <w:rPr>
          <w:rFonts w:ascii="仿宋_GB2312" w:hAnsi="仿宋_GB2312" w:cs="仿宋_GB2312" w:eastAsia="仿宋_GB2312"/>
        </w:rPr>
        <w:t>和</w:t>
      </w:r>
      <w:r>
        <w:rPr>
          <w:rFonts w:ascii="仿宋_GB2312" w:hAnsi="仿宋_GB2312" w:cs="仿宋_GB2312" w:eastAsia="仿宋_GB2312"/>
        </w:rPr>
        <w:t>陕西国中恒工程项目管理有限公司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铜川市生态环境局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陕西国中恒工程项目管理有限公司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陕西国中恒工程项目管理有限公司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本项目招标文件、成交供应商投标文件、已签订的合同文本、铜川市生态环境局《铜川市2025年气候适应型国家试点城市风险评估项目实施方案》及国家/行业相关标准及规范等文件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联系人：成璇</w:t>
      </w:r>
    </w:p>
    <w:p>
      <w:pPr>
        <w:pStyle w:val="null3"/>
      </w:pPr>
      <w:r>
        <w:rPr>
          <w:rFonts w:ascii="仿宋_GB2312" w:hAnsi="仿宋_GB2312" w:cs="仿宋_GB2312" w:eastAsia="仿宋_GB2312"/>
        </w:rPr>
        <w:t>联系电话：029-87361685</w:t>
      </w:r>
    </w:p>
    <w:p>
      <w:pPr>
        <w:pStyle w:val="null3"/>
      </w:pPr>
      <w:r>
        <w:rPr>
          <w:rFonts w:ascii="仿宋_GB2312" w:hAnsi="仿宋_GB2312" w:cs="仿宋_GB2312" w:eastAsia="仿宋_GB2312"/>
        </w:rPr>
        <w:t>地址：西安市北大街118号宏府大厦A座12F室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对铜川市发改、气象、自然资源、水务、林业、生态环境、卫生等部门相关数据开展数据收集和调查工作，针对铜川市重点领域气候变化风险程度、范围进行综合分析、评估和诊断，结合铜川市气候变化风险变化趋势，动态更新铜川市气候变化风险类型，根据重点领域风险评估结果建立完善铜川市分领域分类型气候安全风险管理工作机制，助力气候变化风险管理科学决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2,750,000.00</w:t>
      </w:r>
    </w:p>
    <w:p>
      <w:pPr>
        <w:pStyle w:val="null3"/>
      </w:pPr>
      <w:r>
        <w:rPr>
          <w:rFonts w:ascii="仿宋_GB2312" w:hAnsi="仿宋_GB2312" w:cs="仿宋_GB2312" w:eastAsia="仿宋_GB2312"/>
        </w:rPr>
        <w:t>采购包最高限价（元）: 2,750,000.00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铜川市2025年气候适应型国家试点城市风险评估项目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标的名称：铜川市2025年气候适应型国家试点城市风险评估项目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主要对铜川市发改、气象、自然资源、水务、林业、生态环境、卫生等部门相关数据开展数据收集和调查工作，针对铜川市重点领域气候变化风险程度、范围进行综合分析、评估和诊断，结合铜川市气候变化风险变化趋势，动态更新铜川市气候变化风险类型，根据重点领域风险评估结果建立完善铜川市分领域分类型气候安全风险管理工作机制，助力气候变化风险管理科学决策。</w:t>
            </w:r>
          </w:p>
          <w:p>
            <w:pPr>
              <w:pStyle w:val="null3"/>
            </w:pPr>
            <w:r>
              <w:rPr>
                <w:rFonts w:ascii="仿宋_GB2312" w:hAnsi="仿宋_GB2312" w:cs="仿宋_GB2312" w:eastAsia="仿宋_GB2312"/>
              </w:rPr>
              <w:t>二、项目实施范围</w:t>
            </w:r>
          </w:p>
          <w:p>
            <w:pPr>
              <w:pStyle w:val="null3"/>
            </w:pPr>
            <w:r>
              <w:rPr>
                <w:rFonts w:ascii="仿宋_GB2312" w:hAnsi="仿宋_GB2312" w:cs="仿宋_GB2312" w:eastAsia="仿宋_GB2312"/>
              </w:rPr>
              <w:t>项目实施范围涵盖铜川市域全境，以中心城区为中点，开展城市适应气候变化风险及脆弱性评估。</w:t>
            </w:r>
          </w:p>
          <w:p>
            <w:pPr>
              <w:pStyle w:val="null3"/>
            </w:pPr>
            <w:r>
              <w:rPr>
                <w:rFonts w:ascii="仿宋_GB2312" w:hAnsi="仿宋_GB2312" w:cs="仿宋_GB2312" w:eastAsia="仿宋_GB2312"/>
              </w:rPr>
              <w:t>三、主要工作内容</w:t>
            </w:r>
          </w:p>
          <w:p>
            <w:pPr>
              <w:pStyle w:val="null3"/>
            </w:pPr>
            <w:r>
              <w:rPr>
                <w:rFonts w:ascii="仿宋_GB2312" w:hAnsi="仿宋_GB2312" w:cs="仿宋_GB2312" w:eastAsia="仿宋_GB2312"/>
              </w:rPr>
              <w:t>（一）构建气候变化风险评估技术方法</w:t>
            </w:r>
          </w:p>
          <w:p>
            <w:pPr>
              <w:pStyle w:val="null3"/>
            </w:pPr>
            <w:r>
              <w:rPr>
                <w:rFonts w:ascii="仿宋_GB2312" w:hAnsi="仿宋_GB2312" w:cs="仿宋_GB2312" w:eastAsia="仿宋_GB2312"/>
              </w:rPr>
              <w:t>对于气候变化下干旱、高温热浪、洪涝等极端事件导致的水资源、基础设施、社会经济（人口和经济）风险用突发事件的评估方法进行评估，围绕生态系统、水资源、基础设施、人口和经济等承险体的风险，构建铜川市气候变化风险评估技术方法。</w:t>
            </w:r>
          </w:p>
          <w:p>
            <w:pPr>
              <w:pStyle w:val="null3"/>
            </w:pPr>
            <w:r>
              <w:rPr>
                <w:rFonts w:ascii="仿宋_GB2312" w:hAnsi="仿宋_GB2312" w:cs="仿宋_GB2312" w:eastAsia="仿宋_GB2312"/>
              </w:rPr>
              <w:t>（二）开展气候关键致险因子危险性分析</w:t>
            </w:r>
          </w:p>
          <w:p>
            <w:pPr>
              <w:pStyle w:val="null3"/>
            </w:pPr>
            <w:r>
              <w:rPr>
                <w:rFonts w:ascii="仿宋_GB2312" w:hAnsi="仿宋_GB2312" w:cs="仿宋_GB2312" w:eastAsia="仿宋_GB2312"/>
              </w:rPr>
              <w:t>基于气候适应型城市基础数据，开展铜川市气候变化风险关键致灾因子危险性分析。针对不同的系统单元、行业，每个气候因子采用不同的单个或多个指标的均值、频率、分布范围、变化趋势等统计特征来描述，编制《铜川市气候关键致灾因子危险性分析报告》</w:t>
            </w:r>
          </w:p>
          <w:p>
            <w:pPr>
              <w:pStyle w:val="null3"/>
            </w:pPr>
            <w:r>
              <w:rPr>
                <w:rFonts w:ascii="仿宋_GB2312" w:hAnsi="仿宋_GB2312" w:cs="仿宋_GB2312" w:eastAsia="仿宋_GB2312"/>
              </w:rPr>
              <w:t>（三）开展城市承险体脆弱性与暴露度评估</w:t>
            </w:r>
          </w:p>
          <w:p>
            <w:pPr>
              <w:pStyle w:val="null3"/>
            </w:pPr>
            <w:r>
              <w:rPr>
                <w:rFonts w:ascii="仿宋_GB2312" w:hAnsi="仿宋_GB2312" w:cs="仿宋_GB2312" w:eastAsia="仿宋_GB2312"/>
              </w:rPr>
              <w:t>结合灾害关键致险因子危险性分析结果，建立完善城市承险体脆弱性与暴露度评估体系，分析铜川市现状生态系统、粮食生产、水资源、基础设施、人口和经济等承灾体脆弱性与暴露度，并基于未来气候变化预估数据开展预估评估，提高气候变化风险预判能力，识别关键的气候风险点，并分析风险形成原因，编制《铜川市承载体脆弱性雨暴露度评估报告》。</w:t>
            </w:r>
          </w:p>
          <w:p>
            <w:pPr>
              <w:pStyle w:val="null3"/>
            </w:pPr>
            <w:r>
              <w:rPr>
                <w:rFonts w:ascii="仿宋_GB2312" w:hAnsi="仿宋_GB2312" w:cs="仿宋_GB2312" w:eastAsia="仿宋_GB2312"/>
              </w:rPr>
              <w:t>（四）建立综合气候变化风险地图</w:t>
            </w:r>
          </w:p>
          <w:p>
            <w:pPr>
              <w:pStyle w:val="null3"/>
            </w:pPr>
            <w:r>
              <w:rPr>
                <w:rFonts w:ascii="仿宋_GB2312" w:hAnsi="仿宋_GB2312" w:cs="仿宋_GB2312" w:eastAsia="仿宋_GB2312"/>
              </w:rPr>
              <w:t>耦合气候关键致险因子危险性分析和城市承险体脆弱性与暴露度评估结果，选择生态系统、粮食生产、水资源、基础设施、人口、经济等承险体，对不同气候变化敏感区和极端事件危险区进行承险体综合风险区划分，划分各区域主要气候风险及相应风险等级，绘制铜川市气候风险地图。</w:t>
            </w:r>
          </w:p>
          <w:p>
            <w:pPr>
              <w:pStyle w:val="null3"/>
            </w:pPr>
            <w:r>
              <w:rPr>
                <w:rFonts w:ascii="仿宋_GB2312" w:hAnsi="仿宋_GB2312" w:cs="仿宋_GB2312" w:eastAsia="仿宋_GB2312"/>
              </w:rPr>
              <w:t>（五）形成气候变化风险管理的相关对策</w:t>
            </w:r>
          </w:p>
          <w:p>
            <w:pPr>
              <w:pStyle w:val="null3"/>
            </w:pPr>
            <w:r>
              <w:rPr>
                <w:rFonts w:ascii="仿宋_GB2312" w:hAnsi="仿宋_GB2312" w:cs="仿宋_GB2312" w:eastAsia="仿宋_GB2312"/>
              </w:rPr>
              <w:t>针对铜川市重点领域气候变化风险程度、范围进行综合分析、评估和诊断，集成长序列铜川市气候变化风险评估与预测，更新铜川市重点领域风险评估方法与相应结论，结合关键风险点的评估，形成铜川市气候灾害核心危险性因子评估监测方案，根据重点领域风险评估结果提出相关建议，为有效制定气候变化适应政策提供决策依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组技术服务人员不得少于7人。项目负责人需具备环境、规划、市政等相关专业中级及以上职称，项目组成员（除项目负责人外）具备相关专业中级及以上职称或注册类资格（不分级别或一级）。以加盖供应商公章的承诺书为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具有满足本项目采购需求的设施设备，以加盖供应商公章的承诺书为准。</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自合同签订时间起至2025年12月31日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严格按照本项目招标文件、成交供应商投标文件、已签订的合同文本、铜川市生态环境局《铜川市2025年气候适应型国家试点城市风险评估项目实施方案》及国家/行业相关标准及规范等要求标准验收。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合同签订且在收到供应商符合国家税收征管规定的发票后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形成研究成果，并通过专家评审后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完成最终成果并经采购人验收后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以合同文本内容为准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中标结果公告发布后3个工作日内，供应商应提供3份与已上传签章电子投标文件一致的纸质版投标文件至代理机构存档。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①可提供2024年度经审计的财务报告（包含审计报告和审计报告中所涉及的财务报表和报表附注），②可提供2024年度供应商完整的全套财务报表（应当包括资产负债表、利润表、现金流量表、所有者权益变动表），③可提供截至投标文件提交截止日一年内银行出具的资信证明（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参加本次政府采购活动前三年内在经营活动中没有重大违法记录：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谈判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投标文件的签章均符合招标文件要求，且无遗漏。</w:t>
            </w:r>
          </w:p>
        </w:tc>
        <w:tc>
          <w:tcPr>
            <w:tcW w:type="dxa" w:w="1661"/>
          </w:tcPr>
          <w:p>
            <w:pPr>
              <w:pStyle w:val="null3"/>
            </w:pPr>
            <w:r>
              <w:rPr>
                <w:rFonts w:ascii="仿宋_GB2312" w:hAnsi="仿宋_GB2312" w:cs="仿宋_GB2312" w:eastAsia="仿宋_GB2312"/>
              </w:rPr>
              <w:t>开标一览表 投标函 合同文本条款响应.docx 项目实施人员情况表.docx 标的清单 投标文件封面 业绩汇总表.docx 供应商承诺书.docx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符合招标文件的要求，且不少于90天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同时满足以下条款：（1）货币单位符合招标文件要求 ；（2）投标报价符合唯一性要求； （3）未超出采购预算或最高限价 ；（4）符合《开标一览表》及《标的清单》的填报要求</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完全理解并接受对合格供应商、合格的货物、工程或服务要求，结合招标文件第三章“招标项目技术、服务、商务及其他要求”的实质性要求且没有负偏离。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完全理解并接受招标文件《拟签订的合同文本》条款的要求，且未有采购人不能接受的附加条件的。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一、评审因素 根据投标文件中提供的服务方案进行评审，包括但不限于以下内容①工作目标及思路；②工作原则；③技术路线；④工作步骤与计划；⑤主要工作内容；⑥关键点及难点分析等。 二、评审标准 1、全面性：方案内容必须全面，对评审中各项内容进行详细阐述； 2、可行性：符合项目实际情况，提出步骤清晰、安排合理、内容切实可行的方案； 3、针对性：需紧密结合项目实际，内容设置科学合理。 上述6项评审内容全部满足评审标准得18分。每完全满足一个评审标准得1分，每项评审因素满分3分；方案评审因素存在缺陷的扣1分，该项分值扣完为止。 说明：缺陷是指内容不合理、虽有内容但不完善、内容表述前后不一致、套用其他项目方案或与项目需求。</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一、评审因素 根据投标文件中提供的工作进度安排进行评审，包括但不限于①总体框架；②阶段性任务安排；③计划及进度安排；④保障措施。 二、评审标准 1、全面性：方案内容必须全面，对评审各项内容进行详细阐述； 2、可行性：符合项目实际情况，提出步骤清晰、安排合理、内容切实可行的方案； 3、针对性：需紧密结合项目实际，内容设置科学合理。 上述4项评审内容全部满足评审标准得12分。每完全满足一个评审标准得1分，每项评审因素满分3分；方案评审因素存在缺陷的扣1分，该项分值扣完为止。 说明：缺陷是指内容不合理、虽有内容但不完善、内容表述前后不一致、套用其他项目方案或与项目需求。</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质量保障措施及应急预案</w:t>
            </w:r>
          </w:p>
        </w:tc>
        <w:tc>
          <w:tcPr>
            <w:tcW w:type="dxa" w:w="2492"/>
          </w:tcPr>
          <w:p>
            <w:pPr>
              <w:pStyle w:val="null3"/>
            </w:pPr>
            <w:r>
              <w:rPr>
                <w:rFonts w:ascii="仿宋_GB2312" w:hAnsi="仿宋_GB2312" w:cs="仿宋_GB2312" w:eastAsia="仿宋_GB2312"/>
              </w:rPr>
              <w:t>一、评审因素 根据投标文件中提供的质量保障措施及应急预案进行评审，包括但不限于①项目质量保障措施②项目实施中存在的重大问题而提出的应急解决方案等。 二、评审标准 1、全面性：方案内容必须全面，对评审各项内容进行详细阐述； 2、可行性：符合项目实际情况，提出步骤清晰、安排合理、内容切实可行的方案； 3、针对性：需紧密结合项目实际，内容设置科学合理。 上述2项评审内容全部满足评审标准得6分。每完全满足一个评审标准得1分，每项评审因素满分3分；方案评审因素存在缺陷的扣1分，该项分值扣完为止。 说明：缺陷是指内容不合理、虽有内容但不完善、内容表述前后不一致、套用其他项目方案或与项目需求。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一、评审因素 根据投标文件中提供的服务承诺进行评审，包括但不限于①服务及时响应的承诺；②项目质量保证的承诺；③后续协调及服务的承诺；④特殊情形问题处理的承诺等。 二、评审标准 1、全面性：方案内容必须全面，对评审各项内容进行详细阐述； 2、可行性：符合项目实际情况，提出步骤清晰、安排合理、内容切实可行的方案； 3、针对性：需紧密结合项目实际，内容设置科学合理。 上述4项评审内容全部满足评审标准得12分。每完全满足一个评审标准得1分，每项评审因素满分3分；方案评审因素存在缺陷的扣1分，该项分值扣完为止。 说明：缺陷是指内容不合理、虽有内容但不完善、内容表述前后不一致、套用其他项目方案或与项目需求。</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保密廉洁方案</w:t>
            </w:r>
          </w:p>
        </w:tc>
        <w:tc>
          <w:tcPr>
            <w:tcW w:type="dxa" w:w="2492"/>
          </w:tcPr>
          <w:p>
            <w:pPr>
              <w:pStyle w:val="null3"/>
            </w:pPr>
            <w:r>
              <w:rPr>
                <w:rFonts w:ascii="仿宋_GB2312" w:hAnsi="仿宋_GB2312" w:cs="仿宋_GB2312" w:eastAsia="仿宋_GB2312"/>
              </w:rPr>
              <w:t>一、评审因素 根据投标文件中提供的保密廉洁方案进行评审，包括但不限于 ①保密制度制定；②涉密文件资料的管理及保密管理人员配备；③泄密责任追究及泄密补救措施；④廉洁制度措施等。 二、评审标准 1、全面性：方案内容必须全面，对评审各项内容进行详细阐述； 2、可行性：符合项目实际情况，提出步骤清晰、安排合理、内容切实可行的方案； 3、针对性：需紧密结合项目实际，内容设置科学合理。 上述4项评审内容全部满足评审标准得12分。每完全满足一个评审标准得1分，每项评审因素满分3分；方案评审因素存在缺陷的扣1分，该项分值扣完为止。 说明：缺陷是指内容不合理、虽有内容但不完善、内容表述前后不一致、套用其他项目方案或与项目需求。</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一、评审因素 根据响应文件中提供的项目团队配置进行评审，包括但不限于①针对本项目的服务团队，架构完善，分工明确；②人员岗位分工及职责任务（具体的项目组成员名单等）；③组织架构保障措施等。 二、评审标准 1、全面性：方案内容必须全面，对评审各项内容进行详细阐述； 2、可行性：符合项目实际情况，提出步骤清晰、安排合理、内容切实可行的方案； 3、针对性：需紧密结合项目实际，内容设置科学合理。 上述3项评审内容全部满足评审标准得9分。每完全满足一个评审标准得1分，每项评审因素满分3分；方案评审因素存在缺陷的扣1分，该项分值扣完为止。 说明：缺陷是指内容不合理、虽有内容但不完善、内容表述前后不一致、套用其他项目方案或与项目需求。</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项目负责人具有环境、规划、市政等相关专业高级及以上职称得4分；具有环境、规划、市政等相关专业中级职称得2分，其余不得分。（提供项目负责人职称证书扫描件及自2025年1月1日以来任意1个月的社保缴纳证明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配备人员</w:t>
            </w:r>
          </w:p>
        </w:tc>
        <w:tc>
          <w:tcPr>
            <w:tcW w:type="dxa" w:w="2492"/>
          </w:tcPr>
          <w:p>
            <w:pPr>
              <w:pStyle w:val="null3"/>
            </w:pPr>
            <w:r>
              <w:rPr>
                <w:rFonts w:ascii="仿宋_GB2312" w:hAnsi="仿宋_GB2312" w:cs="仿宋_GB2312" w:eastAsia="仿宋_GB2312"/>
              </w:rPr>
              <w:t>供应商配备人员（不包括项目负责人）具有相关专业高级及以上职称证书的每提供1人得1.5分，具有相关专业中级职称证书或注册类资格证书（不分级别或一级）的每提供1人得1分，其他不得分。本项满分9分。 （提供人员证书扫描件并加盖公章及自2025年1月1日以来任意1个月的社保缴纳证明并加盖公章；退休人员无需提供缴纳社会保险的凭据，但需提供退休证明、聘用协议或劳动合同）上述人员同一人员仅允许计一次分值，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项目实施人员情况表.docx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年（2020年1月1日至今，以签订合同时间为准）具有气候变化、气候适应性、气候风险、韧性城市、资源环境评价或风险评估等相关类似业绩，每提供一个得2分，最高得8分。以投标文件中合同或合同关键页（必须含项目名称、委托单位名称、服务内容、签订时间、盖章签字页等信息）扫描件为准，未提供不得分（注：合同中无服务内容等关键信息的，须提供经委托单位盖章的其他证明文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业绩汇总表.docx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满足招标文件要求且投标报价最低的供应商的报价为评标基准价，其投标报价得分为满分。其他供应商的报价得分统一按照下列公式计算：投标报价得分=（评标基准价/投标报价）×10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详见附件：业绩汇总表.docx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