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3A576">
      <w:pPr>
        <w:keepNext w:val="0"/>
        <w:keepLines w:val="0"/>
        <w:pageBreakBefore/>
        <w:widowControl w:val="0"/>
        <w:kinsoku/>
        <w:wordWrap/>
        <w:overflowPunct/>
        <w:topLinePunct w:val="0"/>
        <w:autoSpaceDE w:val="0"/>
        <w:autoSpaceDN w:val="0"/>
        <w:bidi w:val="0"/>
        <w:adjustRightInd w:val="0"/>
        <w:snapToGrid/>
        <w:spacing w:before="313" w:beforeLines="100" w:line="360" w:lineRule="auto"/>
        <w:jc w:val="center"/>
        <w:textAlignment w:val="auto"/>
        <w:outlineLvl w:val="1"/>
        <w:rPr>
          <w:rFonts w:hint="eastAsia" w:asciiTheme="majorEastAsia" w:hAnsiTheme="majorEastAsia" w:eastAsiaTheme="majorEastAsia" w:cstheme="majorEastAsia"/>
          <w:b/>
          <w:sz w:val="32"/>
          <w:szCs w:val="32"/>
          <w:lang w:val="en-US" w:eastAsia="zh-CN"/>
        </w:rPr>
      </w:pPr>
      <w:r>
        <w:rPr>
          <w:rFonts w:hint="eastAsia" w:asciiTheme="majorEastAsia" w:hAnsiTheme="majorEastAsia" w:eastAsiaTheme="majorEastAsia" w:cstheme="majorEastAsia"/>
          <w:b/>
          <w:sz w:val="32"/>
          <w:szCs w:val="32"/>
          <w:lang w:val="en-US" w:eastAsia="zh-CN"/>
        </w:rPr>
        <w:t>资格证明文件</w:t>
      </w:r>
    </w:p>
    <w:p w14:paraId="655A8903">
      <w:pPr>
        <w:spacing w:line="360" w:lineRule="auto"/>
        <w:rPr>
          <w:rFonts w:hint="eastAsia" w:asciiTheme="majorEastAsia" w:hAnsiTheme="majorEastAsia" w:eastAsiaTheme="majorEastAsia" w:cstheme="majorEastAsia"/>
        </w:rPr>
      </w:pPr>
      <w:r>
        <w:rPr>
          <w:rFonts w:hint="eastAsia" w:asciiTheme="majorEastAsia" w:hAnsiTheme="majorEastAsia" w:eastAsiaTheme="majorEastAsia" w:cstheme="majorEastAsia"/>
        </w:rPr>
        <w:t>供应商资质要求：</w:t>
      </w:r>
    </w:p>
    <w:p w14:paraId="134F278B">
      <w:pPr>
        <w:spacing w:line="360" w:lineRule="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（一）供应商需满足《中华人民共和国政府采购法》第二十二条规定，满足下列要求：</w:t>
      </w:r>
    </w:p>
    <w:p w14:paraId="0556ACD8">
      <w:pPr>
        <w:spacing w:line="360" w:lineRule="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（1）供应商独立经营主体证明：供应商应为具有独立承担民事责任能力的法人或其他组织，提供法人或者其他组织的营业执照等证明文件，自然人参与项目的，需提供自然人的身份证明。</w:t>
      </w:r>
    </w:p>
    <w:p w14:paraId="356AAE5F">
      <w:pPr>
        <w:spacing w:line="360" w:lineRule="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2）财务状况报告：提供经审计的2023年度或2024年度的财务报告或提交响应文件截止时间前六个月内其基本账户开户银行出具的资信证明（须提供基本账户信息）；其他组织和自然人提供银行出具的资信证明或财务报表。</w:t>
      </w:r>
    </w:p>
    <w:p w14:paraId="6DA361E0">
      <w:pPr>
        <w:spacing w:line="360" w:lineRule="auto"/>
        <w:rPr>
          <w:rFonts w:hint="eastAsia" w:asciiTheme="majorEastAsia" w:hAnsiTheme="majorEastAsia" w:eastAsiaTheme="majorEastAsia" w:cstheme="majorEastAsia"/>
          <w:highlight w:val="none"/>
          <w:lang w:val="en-US" w:eastAsia="zh-CN"/>
        </w:rPr>
      </w:pPr>
      <w:r>
        <w:rPr>
          <w:rFonts w:hint="eastAsia" w:asciiTheme="majorEastAsia" w:hAnsiTheme="majorEastAsia" w:eastAsiaTheme="majorEastAsia" w:cstheme="majorEastAsia"/>
          <w:highlight w:val="none"/>
          <w:lang w:val="en-US" w:eastAsia="zh-CN"/>
        </w:rPr>
        <w:t>（3）社会保障资金缴纳证明：提供2024年7月至今任意一个月已缴存的社会保障资金缴存单据或社保机构开具的社会保险参保缴费证明，依法不需要缴纳社会保障资金的单位应提供相关证明材料。</w:t>
      </w:r>
    </w:p>
    <w:p w14:paraId="1DF7A120">
      <w:pPr>
        <w:spacing w:line="360" w:lineRule="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（4）税收缴纳证明：提供2024年7月至今任意一个月的纳税证明或税务机关开具的完税证明，依法免税的单位应提供相关证明材料。</w:t>
      </w:r>
    </w:p>
    <w:p w14:paraId="0D326394">
      <w:pPr>
        <w:spacing w:line="360" w:lineRule="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（5）具有履行合同所必需的设备和专业技术能力，提供书面声明；</w:t>
      </w:r>
    </w:p>
    <w:p w14:paraId="3F6943FE">
      <w:pPr>
        <w:spacing w:line="360" w:lineRule="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（6）参加采购活动前三年内在经营活动中无重大违法记录，提供书面声明;</w:t>
      </w:r>
    </w:p>
    <w:p w14:paraId="66D85168">
      <w:pPr>
        <w:spacing w:line="360" w:lineRule="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（7）企业法人授权委托书和被授权人有效身份证件（法定代表人直接参加时，只须提供法定代表人身份证明）。</w:t>
      </w:r>
    </w:p>
    <w:p w14:paraId="50230BB1">
      <w:pPr>
        <w:spacing w:line="360" w:lineRule="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8）信用查询：供应商不得为“信用中国”网站（www.creditchina.gov.cn）被列入“失信被执行人”“重大税收违法案件当事人名单”的供应商，不得为“中国政府采购网”(www.ccgp.gov.cn)被列入“政府采购严重违法失信行为记录名单”的供应商。</w:t>
      </w:r>
    </w:p>
    <w:p w14:paraId="1BEF3ADA">
      <w:pPr>
        <w:spacing w:line="360" w:lineRule="auto"/>
        <w:rPr>
          <w:rFonts w:hint="eastAsia" w:asciiTheme="majorEastAsia" w:hAnsiTheme="majorEastAsia" w:eastAsiaTheme="majorEastAsia" w:cstheme="majorEastAsia"/>
          <w:lang w:val="en-US" w:eastAsia="zh-CN"/>
        </w:rPr>
      </w:pPr>
      <w:r>
        <w:rPr>
          <w:rFonts w:hint="eastAsia" w:asciiTheme="majorEastAsia" w:hAnsiTheme="majorEastAsia" w:eastAsiaTheme="majorEastAsia" w:cstheme="majorEastAsia"/>
          <w:lang w:val="en-US" w:eastAsia="zh-CN"/>
        </w:rPr>
        <w:t>（9）单位负责人为同一人或者存在直接控股、管理关系的供应商，不得参加同一合同项下的政府采购；为采购人提供整体设计、规范编制或者项目管理、监理、检测等服务的供应商，不得参加本项目的采购活动。提供书面声明。</w:t>
      </w:r>
    </w:p>
    <w:p w14:paraId="3BE1DC7A">
      <w:pPr>
        <w:spacing w:line="360" w:lineRule="auto"/>
        <w:rPr>
          <w:rFonts w:hint="eastAsia" w:asciiTheme="majorEastAsia" w:hAnsiTheme="majorEastAsia" w:eastAsiaTheme="majorEastAsia" w:cstheme="majorEastAsia"/>
        </w:rPr>
      </w:pPr>
      <w:r>
        <w:rPr>
          <w:rFonts w:hint="eastAsia" w:asciiTheme="majorEastAsia" w:hAnsiTheme="majorEastAsia" w:eastAsiaTheme="majorEastAsia" w:cstheme="majorEastAsia"/>
          <w:lang w:val="en-US" w:eastAsia="zh-CN"/>
        </w:rPr>
        <w:t>(10)本项目不接受联合体协商,提供非联合体协商声明。</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DejaVuSans">
    <w:altName w:val="ksdb"/>
    <w:panose1 w:val="00000000000000000000"/>
    <w:charset w:val="00"/>
    <w:family w:val="auto"/>
    <w:pitch w:val="default"/>
    <w:sig w:usb0="00000000" w:usb1="00000000" w:usb2="00000000" w:usb3="00000000" w:csb0="00000000" w:csb1="00000000"/>
  </w:font>
  <w:font w:name="ksdb">
    <w:panose1 w:val="02000500000000000000"/>
    <w:charset w:val="00"/>
    <w:family w:val="auto"/>
    <w:pitch w:val="default"/>
    <w:sig w:usb0="00000001"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956DC5"/>
    <w:rsid w:val="1BA01B1B"/>
    <w:rsid w:val="1C8E424E"/>
    <w:rsid w:val="1CFC32B7"/>
    <w:rsid w:val="40815122"/>
    <w:rsid w:val="4500510E"/>
    <w:rsid w:val="45B92004"/>
    <w:rsid w:val="660C3C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unhideWhenUsed/>
    <w:uiPriority w:val="3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747</Words>
  <Characters>793</Characters>
  <Lines>0</Lines>
  <Paragraphs>0</Paragraphs>
  <TotalTime>7</TotalTime>
  <ScaleCrop>false</ScaleCrop>
  <LinksUpToDate>false</LinksUpToDate>
  <CharactersWithSpaces>793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2025-07-28T09:38:00Z</dcterms:created>
  <dc:creator>admin</dc:creator>
  <cp:lastModifiedBy>Lafayette</cp:lastModifiedBy>
  <dcterms:modified xsi:type="dcterms:W3CDTF">2025-07-30T06:38:27Z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eyJoZGlkIjoiYjYwMTUwZWYxMmEzZGI3MTdmNjk5NDcyNTA2M2EwMWUiLCJ1c2VySWQiOiIzOTM3MTE5MjUifQ==</vt:lpwstr>
  </property>
  <property fmtid="{D5CDD505-2E9C-101B-9397-08002B2CF9AE}" pid="4" name="ICV">
    <vt:lpwstr>356528C36D6D4193B6551665B685DB7D_12</vt:lpwstr>
  </property>
</Properties>
</file>