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版本号：COCICC-ZTCZA-25071120250728001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传承创新项目核医学科双能X射线骨密度仪</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COCICC-ZTCZA-250711</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中海建国际建设咨询集团有限责任公司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中海建国际建设咨询集团有限责任公司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传承创新项目核医学科双能X射线骨密度仪</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COCICC-ZTCZA-250711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传承创新项目核医学科双能X射线骨密度仪</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北京中医药大学孙思邈医院传承创新项目核医学科双能X射线骨密度仪 1台 预算金额：353000.00元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采购包1（传承创新项目核医学科双能X射线骨密度仪）：属于专门面向中小企业采购。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经营证明材料：如投标产品属于医疗器械的，供应商为制造商须提供《医疗器械生产许可证》或《医疗器械生产备案凭证》同时提供《医疗器械注册证》；为供应商的须提供《医疗器械经营许可证》或《医疗器械经营备案凭证》以及制造商的《医疗器械生产许可证》或《医疗器械生产备案凭证》同时提供《医疗器械注册证》；</w:t>
      </w:r>
    </w:p>
    <w:p>
      <w:pPr>
        <w:pStyle w:val="null3"/>
      </w:pPr>
      <w:r>
        <w:rPr>
          <w:rFonts w:ascii="仿宋_GB2312" w:hAnsi="仿宋_GB2312" w:cs="仿宋_GB2312" w:eastAsia="仿宋_GB2312"/>
        </w:rPr>
        <w:t>2、企业信用信息查询：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中海建国际建设咨询集团有限责任公司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西安市雁塔区二环南路西段154号易和蓝钻23楼西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董文剑、邓敏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029-88852536转6009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采购包1：353,000.00元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中海建国际建设咨询集团有限责任公司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中海建国际建设咨询集团有限责任公司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中海建国际建设咨询集团有限责任公司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1、验收:乙方完成服务内容后，向甲方提出验收申请，甲方接到乙方验收申请后组织验收(必要时可聘清相应专家或委托 相应部门验收)，验收合格后，出具使用验收合格证明。2、最终验收:最终验收结果作为付敦依据，乙方填写验收单，并向甲 方提交实施过程中的所有资料(包含但不限于产品合格证、保修卡、使用说明、培训记录)，以便甲方日后管理和维护。3、验收依据:合同文本、合同附件、招标文件、投标文件、国内相应的标准、规范。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中海建国际建设咨询集团有限责任公司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联系人：董文剑</w:t>
      </w:r>
    </w:p>
    <w:p>
      <w:pPr>
        <w:pStyle w:val="null3"/>
      </w:pPr>
      <w:r>
        <w:rPr>
          <w:rFonts w:ascii="仿宋_GB2312" w:hAnsi="仿宋_GB2312" w:cs="仿宋_GB2312" w:eastAsia="仿宋_GB2312"/>
        </w:rPr>
        <w:t>联系电话：029-88852536-6009</w:t>
      </w:r>
    </w:p>
    <w:p>
      <w:pPr>
        <w:pStyle w:val="null3"/>
      </w:pPr>
      <w:r>
        <w:rPr>
          <w:rFonts w:ascii="仿宋_GB2312" w:hAnsi="仿宋_GB2312" w:cs="仿宋_GB2312" w:eastAsia="仿宋_GB2312"/>
        </w:rPr>
        <w:t>地址：西安市雁塔区二环南路西段154号易和蓝钻23楼西</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北京中医药大学孙思邈医院传承创新项目核医学科双能X射线骨密度仪 1台 预算金额：353000.00元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353,000.00</w:t>
      </w:r>
    </w:p>
    <w:p>
      <w:pPr>
        <w:pStyle w:val="null3"/>
      </w:pPr>
      <w:r>
        <w:rPr>
          <w:rFonts w:ascii="仿宋_GB2312" w:hAnsi="仿宋_GB2312" w:cs="仿宋_GB2312" w:eastAsia="仿宋_GB2312"/>
        </w:rPr>
        <w:t>采购包最高限价（元）: 353,000.00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核医学科双能X射线骨密度仪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标的名称：核医学科双能X射线骨密度仪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货物名称：双能</w:t>
            </w:r>
            <w:r>
              <w:rPr>
                <w:rFonts w:ascii="仿宋_GB2312" w:hAnsi="仿宋_GB2312" w:cs="仿宋_GB2312" w:eastAsia="仿宋_GB2312"/>
                <w:sz w:val="21"/>
                <w:color w:val="000000"/>
              </w:rPr>
              <w:t>X</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射线骨密度仪</w:t>
            </w:r>
          </w:p>
          <w:p>
            <w:pPr>
              <w:pStyle w:val="null3"/>
              <w:ind w:firstLine="48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用途说明：</w:t>
            </w:r>
          </w:p>
          <w:p>
            <w:pPr>
              <w:pStyle w:val="null3"/>
              <w:ind w:firstLine="480"/>
              <w:jc w:val="left"/>
            </w:pPr>
            <w:r>
              <w:rPr>
                <w:rFonts w:ascii="仿宋_GB2312" w:hAnsi="仿宋_GB2312" w:cs="仿宋_GB2312" w:eastAsia="仿宋_GB2312"/>
                <w:sz w:val="21"/>
                <w:color w:val="000000"/>
              </w:rPr>
              <w:t>1.1.1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通过对人体的</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射线衰减测量，评估患者前臂尺、桡骨的骨密度，以供临床</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诊断。</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1.2系统技术规格及概述</w:t>
            </w:r>
          </w:p>
          <w:p>
            <w:pPr>
              <w:pStyle w:val="null3"/>
              <w:ind w:firstLine="480"/>
              <w:jc w:val="left"/>
            </w:pPr>
            <w:r>
              <w:rPr>
                <w:rFonts w:ascii="仿宋_GB2312" w:hAnsi="仿宋_GB2312" w:cs="仿宋_GB2312" w:eastAsia="仿宋_GB2312"/>
                <w:sz w:val="21"/>
                <w:color w:val="000000"/>
              </w:rPr>
              <w:t>1.2.1、检测方法：高、低双能量X</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射线吸收法；</w:t>
            </w:r>
          </w:p>
          <w:p>
            <w:pPr>
              <w:pStyle w:val="null3"/>
              <w:ind w:firstLine="480"/>
              <w:jc w:val="left"/>
            </w:pPr>
            <w:r>
              <w:rPr>
                <w:rFonts w:ascii="仿宋_GB2312" w:hAnsi="仿宋_GB2312" w:cs="仿宋_GB2312" w:eastAsia="仿宋_GB2312"/>
                <w:sz w:val="21"/>
                <w:color w:val="000000"/>
              </w:rPr>
              <w:t>1.2.2、成像：锥束型、面成像快速扫描；</w:t>
            </w:r>
          </w:p>
          <w:p>
            <w:pPr>
              <w:pStyle w:val="null3"/>
              <w:ind w:firstLine="480"/>
              <w:jc w:val="left"/>
            </w:pPr>
            <w:r>
              <w:rPr>
                <w:rFonts w:ascii="仿宋_GB2312" w:hAnsi="仿宋_GB2312" w:cs="仿宋_GB2312" w:eastAsia="仿宋_GB2312"/>
                <w:sz w:val="21"/>
                <w:color w:val="000000"/>
              </w:rPr>
              <w:t>1.2.3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高压发生器：低能</w:t>
            </w:r>
            <w:r>
              <w:rPr>
                <w:rFonts w:ascii="仿宋_GB2312" w:hAnsi="仿宋_GB2312" w:cs="仿宋_GB2312" w:eastAsia="仿宋_GB2312"/>
                <w:sz w:val="21"/>
                <w:color w:val="000000"/>
              </w:rPr>
              <w:t>≤50</w:t>
            </w:r>
            <w:r>
              <w:rPr>
                <w:rFonts w:ascii="仿宋_GB2312" w:hAnsi="仿宋_GB2312" w:cs="仿宋_GB2312" w:eastAsia="仿宋_GB2312"/>
                <w:sz w:val="21"/>
                <w:color w:val="000000"/>
              </w:rPr>
              <w:t xml:space="preserve">KV,  </w:t>
            </w:r>
            <w:r>
              <w:rPr>
                <w:rFonts w:ascii="仿宋_GB2312" w:hAnsi="仿宋_GB2312" w:cs="仿宋_GB2312" w:eastAsia="仿宋_GB2312"/>
                <w:sz w:val="21"/>
                <w:color w:val="000000"/>
              </w:rPr>
              <w:t>高能</w:t>
            </w:r>
            <w:r>
              <w:rPr>
                <w:rFonts w:ascii="仿宋_GB2312" w:hAnsi="仿宋_GB2312" w:cs="仿宋_GB2312" w:eastAsia="仿宋_GB2312"/>
                <w:sz w:val="21"/>
                <w:color w:val="000000"/>
              </w:rPr>
              <w:t>≥</w:t>
            </w:r>
            <w:r>
              <w:rPr>
                <w:rFonts w:ascii="仿宋_GB2312" w:hAnsi="仿宋_GB2312" w:cs="仿宋_GB2312" w:eastAsia="仿宋_GB2312"/>
                <w:sz w:val="21"/>
                <w:color w:val="000000"/>
              </w:rPr>
              <w:t>70</w:t>
            </w:r>
            <w:r>
              <w:rPr>
                <w:rFonts w:ascii="仿宋_GB2312" w:hAnsi="仿宋_GB2312" w:cs="仿宋_GB2312" w:eastAsia="仿宋_GB2312"/>
                <w:sz w:val="21"/>
                <w:color w:val="000000"/>
              </w:rPr>
              <w:t>KV;</w:t>
            </w:r>
          </w:p>
          <w:p>
            <w:pPr>
              <w:pStyle w:val="null3"/>
              <w:ind w:firstLine="480"/>
              <w:jc w:val="left"/>
            </w:pPr>
            <w:r>
              <w:rPr>
                <w:rFonts w:ascii="仿宋_GB2312" w:hAnsi="仿宋_GB2312" w:cs="仿宋_GB2312" w:eastAsia="仿宋_GB2312"/>
                <w:sz w:val="21"/>
                <w:color w:val="000000"/>
              </w:rPr>
              <w:t>1.2.4、X</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射线管电流；低能</w:t>
            </w:r>
            <w:r>
              <w:rPr>
                <w:rFonts w:ascii="仿宋_GB2312" w:hAnsi="仿宋_GB2312" w:cs="仿宋_GB2312" w:eastAsia="仿宋_GB2312"/>
                <w:sz w:val="21"/>
                <w:color w:val="000000"/>
              </w:rPr>
              <w:t>≤0.5mA, 高能≥0.2mA;</w:t>
            </w:r>
          </w:p>
          <w:p>
            <w:pPr>
              <w:pStyle w:val="null3"/>
              <w:ind w:firstLine="480"/>
              <w:jc w:val="left"/>
            </w:pPr>
            <w:r>
              <w:rPr>
                <w:rFonts w:ascii="仿宋_GB2312" w:hAnsi="仿宋_GB2312" w:cs="仿宋_GB2312" w:eastAsia="仿宋_GB2312"/>
                <w:sz w:val="21"/>
                <w:color w:val="000000"/>
              </w:rPr>
              <w:t>1.2.5、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曝光采集时间</w:t>
            </w:r>
            <w:r>
              <w:rPr>
                <w:rFonts w:ascii="仿宋_GB2312" w:hAnsi="仿宋_GB2312" w:cs="仿宋_GB2312" w:eastAsia="仿宋_GB2312"/>
                <w:sz w:val="21"/>
                <w:color w:val="000000"/>
              </w:rPr>
              <w:t>≤5秒；</w:t>
            </w:r>
          </w:p>
          <w:p>
            <w:pPr>
              <w:pStyle w:val="null3"/>
              <w:ind w:firstLine="480"/>
              <w:jc w:val="left"/>
            </w:pPr>
            <w:r>
              <w:rPr>
                <w:rFonts w:ascii="仿宋_GB2312" w:hAnsi="仿宋_GB2312" w:cs="仿宋_GB2312" w:eastAsia="仿宋_GB2312"/>
                <w:sz w:val="21"/>
                <w:color w:val="000000"/>
              </w:rPr>
              <w:t>1.2.6、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全数字信号探测器；</w:t>
            </w:r>
          </w:p>
          <w:p>
            <w:pPr>
              <w:pStyle w:val="null3"/>
              <w:ind w:firstLine="480"/>
              <w:jc w:val="left"/>
            </w:pPr>
            <w:r>
              <w:rPr>
                <w:rFonts w:ascii="仿宋_GB2312" w:hAnsi="仿宋_GB2312" w:cs="仿宋_GB2312" w:eastAsia="仿宋_GB2312"/>
                <w:sz w:val="21"/>
                <w:color w:val="000000"/>
              </w:rPr>
              <w:t>1.2.7、准确度误差：测量准确度≤0</w:t>
            </w:r>
            <w:r>
              <w:rPr>
                <w:rFonts w:ascii="仿宋_GB2312" w:hAnsi="仿宋_GB2312" w:cs="仿宋_GB2312" w:eastAsia="仿宋_GB2312"/>
                <w:sz w:val="21"/>
                <w:color w:val="000000"/>
              </w:rPr>
              <w:t>.50%;</w:t>
            </w:r>
          </w:p>
          <w:p>
            <w:pPr>
              <w:pStyle w:val="null3"/>
              <w:ind w:firstLine="480"/>
              <w:jc w:val="left"/>
            </w:pPr>
            <w:r>
              <w:rPr>
                <w:rFonts w:ascii="仿宋_GB2312" w:hAnsi="仿宋_GB2312" w:cs="仿宋_GB2312" w:eastAsia="仿宋_GB2312"/>
                <w:sz w:val="21"/>
                <w:color w:val="000000"/>
              </w:rPr>
              <w:t>1.2.8、重复性误差：对同一体膜在同日进行重复测量，所测骨密度的变异系数</w:t>
            </w:r>
          </w:p>
          <w:p>
            <w:pPr>
              <w:pStyle w:val="null3"/>
              <w:ind w:firstLine="480"/>
              <w:jc w:val="left"/>
            </w:pPr>
            <w:r>
              <w:rPr>
                <w:rFonts w:ascii="仿宋_GB2312" w:hAnsi="仿宋_GB2312" w:cs="仿宋_GB2312" w:eastAsia="仿宋_GB2312"/>
                <w:sz w:val="21"/>
                <w:color w:val="000000"/>
              </w:rPr>
              <w:t>CV≤0.20%;</w:t>
            </w:r>
          </w:p>
          <w:p>
            <w:pPr>
              <w:pStyle w:val="null3"/>
              <w:ind w:firstLine="480"/>
              <w:jc w:val="left"/>
            </w:pPr>
            <w:r>
              <w:rPr>
                <w:rFonts w:ascii="仿宋_GB2312" w:hAnsi="仿宋_GB2312" w:cs="仿宋_GB2312" w:eastAsia="仿宋_GB2312"/>
                <w:sz w:val="21"/>
                <w:color w:val="000000"/>
              </w:rPr>
              <w:t>1.2.9、线性测量系数：骨密度测量结</w:t>
            </w:r>
            <w:r>
              <w:rPr>
                <w:rFonts w:ascii="仿宋_GB2312" w:hAnsi="仿宋_GB2312" w:cs="仿宋_GB2312" w:eastAsia="仿宋_GB2312"/>
                <w:sz w:val="21"/>
                <w:color w:val="000000"/>
              </w:rPr>
              <w:t>果线性相关系数</w:t>
            </w:r>
            <w:r>
              <w:rPr>
                <w:rFonts w:ascii="仿宋_GB2312" w:hAnsi="仿宋_GB2312" w:cs="仿宋_GB2312" w:eastAsia="仿宋_GB2312"/>
                <w:sz w:val="21"/>
                <w:color w:val="000000"/>
              </w:rPr>
              <w:t>R≥0.99;</w:t>
            </w:r>
          </w:p>
          <w:p>
            <w:pPr>
              <w:pStyle w:val="null3"/>
              <w:ind w:firstLine="480"/>
              <w:jc w:val="left"/>
            </w:pPr>
            <w:r>
              <w:rPr>
                <w:rFonts w:ascii="仿宋_GB2312" w:hAnsi="仿宋_GB2312" w:cs="仿宋_GB2312" w:eastAsia="仿宋_GB2312"/>
                <w:sz w:val="21"/>
                <w:color w:val="000000"/>
              </w:rPr>
              <w:t>1.2.10、辐射泄漏量：1米处≤3</w:t>
            </w:r>
            <w:r>
              <w:rPr>
                <w:rFonts w:ascii="仿宋_GB2312" w:hAnsi="仿宋_GB2312" w:cs="仿宋_GB2312" w:eastAsia="仿宋_GB2312"/>
                <w:sz w:val="21"/>
                <w:color w:val="000000"/>
              </w:rPr>
              <w:t>mGy</w:t>
            </w:r>
            <w:r>
              <w:rPr>
                <w:rFonts w:ascii="仿宋_GB2312" w:hAnsi="仿宋_GB2312" w:cs="仿宋_GB2312" w:eastAsia="仿宋_GB2312"/>
                <w:sz w:val="21"/>
                <w:color w:val="000000"/>
              </w:rPr>
              <w:t>/h, 配备设备专用铅罩5</w:t>
            </w:r>
            <w:r>
              <w:rPr>
                <w:rFonts w:ascii="仿宋_GB2312" w:hAnsi="仿宋_GB2312" w:cs="仿宋_GB2312" w:eastAsia="仿宋_GB2312"/>
                <w:sz w:val="21"/>
                <w:color w:val="000000"/>
              </w:rPr>
              <w:t>cm</w:t>
            </w:r>
            <w:r>
              <w:rPr>
                <w:rFonts w:ascii="仿宋_GB2312" w:hAnsi="仿宋_GB2312" w:cs="仿宋_GB2312" w:eastAsia="仿宋_GB2312"/>
                <w:sz w:val="21"/>
                <w:color w:val="000000"/>
              </w:rPr>
              <w:t>≤1</w:t>
            </w:r>
            <w:r>
              <w:rPr>
                <w:rFonts w:ascii="仿宋_GB2312" w:hAnsi="仿宋_GB2312" w:cs="仿宋_GB2312" w:eastAsia="仿宋_GB2312"/>
                <w:sz w:val="21"/>
                <w:color w:val="000000"/>
              </w:rPr>
              <w:t>uSv</w:t>
            </w:r>
            <w:r>
              <w:rPr>
                <w:rFonts w:ascii="仿宋_GB2312" w:hAnsi="仿宋_GB2312" w:cs="仿宋_GB2312" w:eastAsia="仿宋_GB2312"/>
                <w:sz w:val="21"/>
                <w:color w:val="000000"/>
              </w:rPr>
              <w:t>/h;</w:t>
            </w:r>
          </w:p>
          <w:p>
            <w:pPr>
              <w:pStyle w:val="null3"/>
              <w:ind w:firstLine="480"/>
              <w:jc w:val="left"/>
            </w:pPr>
            <w:r>
              <w:rPr>
                <w:rFonts w:ascii="仿宋_GB2312" w:hAnsi="仿宋_GB2312" w:cs="仿宋_GB2312" w:eastAsia="仿宋_GB2312"/>
                <w:sz w:val="21"/>
                <w:color w:val="000000"/>
              </w:rPr>
              <w:t>1.2.11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支撑手臂台板：</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射线衰减当量</w:t>
            </w:r>
            <w:r>
              <w:rPr>
                <w:rFonts w:ascii="仿宋_GB2312" w:hAnsi="仿宋_GB2312" w:cs="仿宋_GB2312" w:eastAsia="仿宋_GB2312"/>
                <w:sz w:val="21"/>
                <w:color w:val="000000"/>
              </w:rPr>
              <w:t>≤0.30</w:t>
            </w:r>
            <w:r>
              <w:rPr>
                <w:rFonts w:ascii="仿宋_GB2312" w:hAnsi="仿宋_GB2312" w:cs="仿宋_GB2312" w:eastAsia="仿宋_GB2312"/>
                <w:sz w:val="21"/>
                <w:color w:val="000000"/>
              </w:rPr>
              <w:t>mmAI;</w:t>
            </w:r>
          </w:p>
          <w:p>
            <w:pPr>
              <w:pStyle w:val="null3"/>
              <w:ind w:firstLine="480"/>
              <w:jc w:val="left"/>
            </w:pPr>
            <w:r>
              <w:rPr>
                <w:rFonts w:ascii="仿宋_GB2312" w:hAnsi="仿宋_GB2312" w:cs="仿宋_GB2312" w:eastAsia="仿宋_GB2312"/>
                <w:sz w:val="21"/>
                <w:color w:val="000000"/>
              </w:rPr>
              <w:t>1.2.12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焦屏距：球管焦点距离支撑手臂台板</w:t>
            </w:r>
            <w:r>
              <w:rPr>
                <w:rFonts w:ascii="仿宋_GB2312" w:hAnsi="仿宋_GB2312" w:cs="仿宋_GB2312" w:eastAsia="仿宋_GB2312"/>
                <w:sz w:val="21"/>
                <w:color w:val="000000"/>
              </w:rPr>
              <w:t>≥300</w:t>
            </w:r>
            <w:r>
              <w:rPr>
                <w:rFonts w:ascii="仿宋_GB2312" w:hAnsi="仿宋_GB2312" w:cs="仿宋_GB2312" w:eastAsia="仿宋_GB2312"/>
                <w:sz w:val="21"/>
                <w:color w:val="000000"/>
              </w:rPr>
              <w:t>mm;</w:t>
            </w:r>
          </w:p>
          <w:p>
            <w:pPr>
              <w:pStyle w:val="null3"/>
              <w:ind w:firstLine="480"/>
              <w:jc w:val="left"/>
            </w:pPr>
            <w:r>
              <w:rPr>
                <w:rFonts w:ascii="仿宋_GB2312" w:hAnsi="仿宋_GB2312" w:cs="仿宋_GB2312" w:eastAsia="仿宋_GB2312"/>
                <w:sz w:val="21"/>
                <w:color w:val="000000"/>
              </w:rPr>
              <w:t>1.2.13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探测器：高清数字探测器</w:t>
            </w:r>
            <w:r>
              <w:rPr>
                <w:rFonts w:ascii="仿宋_GB2312" w:hAnsi="仿宋_GB2312" w:cs="仿宋_GB2312" w:eastAsia="仿宋_GB2312"/>
                <w:sz w:val="21"/>
                <w:color w:val="000000"/>
              </w:rPr>
              <w:t>≥90</w:t>
            </w:r>
            <w:r>
              <w:rPr>
                <w:rFonts w:ascii="仿宋_GB2312" w:hAnsi="仿宋_GB2312" w:cs="仿宋_GB2312" w:eastAsia="仿宋_GB2312"/>
                <w:sz w:val="21"/>
                <w:color w:val="000000"/>
              </w:rPr>
              <w:t>mmx</w:t>
            </w:r>
            <w:r>
              <w:rPr>
                <w:rFonts w:ascii="仿宋_GB2312" w:hAnsi="仿宋_GB2312" w:cs="仿宋_GB2312" w:eastAsia="仿宋_GB2312"/>
                <w:sz w:val="21"/>
                <w:color w:val="000000"/>
              </w:rPr>
              <w:t>100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1.2.14、数据库：中国人数据库；</w:t>
            </w:r>
          </w:p>
          <w:p>
            <w:pPr>
              <w:pStyle w:val="null3"/>
              <w:ind w:firstLine="480"/>
              <w:jc w:val="left"/>
            </w:pPr>
            <w:r>
              <w:rPr>
                <w:rFonts w:ascii="仿宋_GB2312" w:hAnsi="仿宋_GB2312" w:cs="仿宋_GB2312" w:eastAsia="仿宋_GB2312"/>
                <w:sz w:val="21"/>
                <w:color w:val="000000"/>
              </w:rPr>
              <w:t>1.2.15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测量结果：</w:t>
            </w:r>
            <w:r>
              <w:rPr>
                <w:rFonts w:ascii="仿宋_GB2312" w:hAnsi="仿宋_GB2312" w:cs="仿宋_GB2312" w:eastAsia="仿宋_GB2312"/>
                <w:sz w:val="21"/>
                <w:color w:val="000000"/>
              </w:rPr>
              <w:t>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值</w:t>
            </w:r>
            <w:r>
              <w:rPr>
                <w:rFonts w:ascii="仿宋_GB2312" w:hAnsi="仿宋_GB2312" w:cs="仿宋_GB2312" w:eastAsia="仿宋_GB2312"/>
                <w:sz w:val="21"/>
                <w:color w:val="000000"/>
              </w:rPr>
              <w:t>、</w:t>
            </w:r>
            <w:r>
              <w:rPr>
                <w:rFonts w:ascii="仿宋_GB2312" w:hAnsi="仿宋_GB2312" w:cs="仿宋_GB2312" w:eastAsia="仿宋_GB2312"/>
                <w:sz w:val="21"/>
                <w:color w:val="000000"/>
              </w:rPr>
              <w:t>Z</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值</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BMD</w:t>
            </w:r>
            <w:r>
              <w:rPr>
                <w:rFonts w:ascii="仿宋_GB2312" w:hAnsi="仿宋_GB2312" w:cs="仿宋_GB2312" w:eastAsia="仿宋_GB2312"/>
                <w:sz w:val="21"/>
                <w:color w:val="000000"/>
              </w:rPr>
              <w:t>、</w:t>
            </w:r>
            <w:r>
              <w:rPr>
                <w:rFonts w:ascii="仿宋_GB2312" w:hAnsi="仿宋_GB2312" w:cs="仿宋_GB2312" w:eastAsia="仿宋_GB2312"/>
                <w:sz w:val="21"/>
                <w:color w:val="000000"/>
              </w:rPr>
              <w:t>BMC</w:t>
            </w:r>
            <w:r>
              <w:rPr>
                <w:rFonts w:ascii="仿宋_GB2312" w:hAnsi="仿宋_GB2312" w:cs="仿宋_GB2312" w:eastAsia="仿宋_GB2312"/>
                <w:sz w:val="21"/>
                <w:color w:val="000000"/>
              </w:rPr>
              <w:t>、</w:t>
            </w:r>
            <w:r>
              <w:rPr>
                <w:rFonts w:ascii="仿宋_GB2312" w:hAnsi="仿宋_GB2312" w:cs="仿宋_GB2312" w:eastAsia="仿宋_GB2312"/>
                <w:sz w:val="21"/>
                <w:color w:val="000000"/>
              </w:rPr>
              <w:t>BMI</w:t>
            </w:r>
            <w:r>
              <w:rPr>
                <w:rFonts w:ascii="仿宋_GB2312" w:hAnsi="仿宋_GB2312" w:cs="仿宋_GB2312" w:eastAsia="仿宋_GB2312"/>
                <w:sz w:val="21"/>
                <w:color w:val="000000"/>
              </w:rPr>
              <w:t>、检测面积、成人百分比、同龄</w:t>
            </w:r>
          </w:p>
          <w:p>
            <w:pPr>
              <w:pStyle w:val="null3"/>
              <w:ind w:firstLine="480"/>
              <w:jc w:val="left"/>
            </w:pPr>
            <w:r>
              <w:rPr>
                <w:rFonts w:ascii="仿宋_GB2312" w:hAnsi="仿宋_GB2312" w:cs="仿宋_GB2312" w:eastAsia="仿宋_GB2312"/>
                <w:sz w:val="21"/>
                <w:color w:val="000000"/>
              </w:rPr>
              <w:t>人百分比、骨折风险评估、预计骨质疏松年龄等；</w:t>
            </w:r>
          </w:p>
          <w:p>
            <w:pPr>
              <w:pStyle w:val="null3"/>
              <w:ind w:firstLine="480"/>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1.3观测与防护</w:t>
            </w:r>
          </w:p>
          <w:p>
            <w:pPr>
              <w:pStyle w:val="null3"/>
              <w:ind w:firstLine="480"/>
              <w:jc w:val="left"/>
            </w:pPr>
            <w:r>
              <w:rPr>
                <w:rFonts w:ascii="仿宋_GB2312" w:hAnsi="仿宋_GB2312" w:cs="仿宋_GB2312" w:eastAsia="仿宋_GB2312"/>
                <w:sz w:val="21"/>
                <w:color w:val="000000"/>
              </w:rPr>
              <w:t>1.3.1、前臂图形指引和视频实时观测双重</w:t>
            </w:r>
            <w:r>
              <w:rPr>
                <w:rFonts w:ascii="仿宋_GB2312" w:hAnsi="仿宋_GB2312" w:cs="仿宋_GB2312" w:eastAsia="仿宋_GB2312"/>
                <w:sz w:val="21"/>
                <w:color w:val="000000"/>
              </w:rPr>
              <w:t>定位；</w:t>
            </w:r>
          </w:p>
          <w:p>
            <w:pPr>
              <w:pStyle w:val="null3"/>
              <w:ind w:firstLine="480"/>
              <w:jc w:val="left"/>
            </w:pPr>
            <w:r>
              <w:rPr>
                <w:rFonts w:ascii="仿宋_GB2312" w:hAnsi="仿宋_GB2312" w:cs="仿宋_GB2312" w:eastAsia="仿宋_GB2312"/>
                <w:sz w:val="21"/>
                <w:color w:val="000000"/>
              </w:rPr>
              <w:t>1.3.2、机身内部铅防护设计；</w:t>
            </w:r>
          </w:p>
          <w:p>
            <w:pPr>
              <w:pStyle w:val="null3"/>
              <w:ind w:firstLine="480"/>
              <w:jc w:val="left"/>
            </w:pPr>
            <w:r>
              <w:rPr>
                <w:rFonts w:ascii="仿宋_GB2312" w:hAnsi="仿宋_GB2312" w:cs="仿宋_GB2312" w:eastAsia="仿宋_GB2312"/>
                <w:sz w:val="21"/>
                <w:color w:val="000000"/>
              </w:rPr>
              <w:t>1.3.3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射线限束装置；</w:t>
            </w:r>
          </w:p>
          <w:p>
            <w:pPr>
              <w:pStyle w:val="null3"/>
              <w:ind w:firstLine="480"/>
              <w:jc w:val="left"/>
            </w:pPr>
            <w:r>
              <w:rPr>
                <w:rFonts w:ascii="仿宋_GB2312" w:hAnsi="仿宋_GB2312" w:cs="仿宋_GB2312" w:eastAsia="仿宋_GB2312"/>
                <w:sz w:val="21"/>
                <w:color w:val="000000"/>
              </w:rPr>
              <w:t>1.3.4、≥2块特质铅帘；</w:t>
            </w:r>
          </w:p>
          <w:p>
            <w:pPr>
              <w:pStyle w:val="null3"/>
              <w:ind w:firstLine="480"/>
              <w:jc w:val="left"/>
            </w:pPr>
            <w:r>
              <w:rPr>
                <w:rFonts w:ascii="仿宋_GB2312" w:hAnsi="仿宋_GB2312" w:cs="仿宋_GB2312" w:eastAsia="仿宋_GB2312"/>
                <w:sz w:val="21"/>
                <w:color w:val="000000"/>
              </w:rPr>
              <w:t>1.3.5、可提示通电、断电状态；</w:t>
            </w:r>
          </w:p>
          <w:p>
            <w:pPr>
              <w:pStyle w:val="null3"/>
              <w:ind w:firstLine="480"/>
              <w:jc w:val="left"/>
            </w:pPr>
            <w:r>
              <w:rPr>
                <w:rFonts w:ascii="仿宋_GB2312" w:hAnsi="仿宋_GB2312" w:cs="仿宋_GB2312" w:eastAsia="仿宋_GB2312"/>
                <w:sz w:val="21"/>
                <w:color w:val="000000"/>
              </w:rPr>
              <w:t>1.3.6、骨密度主机与操作工作站一体化；</w:t>
            </w:r>
          </w:p>
          <w:p>
            <w:pPr>
              <w:pStyle w:val="null3"/>
              <w:ind w:firstLine="480"/>
              <w:jc w:val="left"/>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1.4应用系统软件功能</w:t>
            </w:r>
          </w:p>
          <w:p>
            <w:pPr>
              <w:pStyle w:val="null3"/>
              <w:ind w:firstLine="480"/>
              <w:jc w:val="left"/>
            </w:pPr>
            <w:r>
              <w:rPr>
                <w:rFonts w:ascii="仿宋_GB2312" w:hAnsi="仿宋_GB2312" w:cs="仿宋_GB2312" w:eastAsia="仿宋_GB2312"/>
                <w:sz w:val="21"/>
                <w:color w:val="000000"/>
              </w:rPr>
              <w:t>1.4.1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QA</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态势分析质检体模校准及空气校准功</w:t>
            </w:r>
            <w:r>
              <w:rPr>
                <w:rFonts w:ascii="仿宋_GB2312" w:hAnsi="仿宋_GB2312" w:cs="仿宋_GB2312" w:eastAsia="仿宋_GB2312"/>
                <w:sz w:val="21"/>
                <w:color w:val="000000"/>
              </w:rPr>
              <w:t>能；</w:t>
            </w:r>
          </w:p>
          <w:p>
            <w:pPr>
              <w:pStyle w:val="null3"/>
              <w:ind w:firstLine="480"/>
              <w:jc w:val="left"/>
            </w:pPr>
            <w:r>
              <w:rPr>
                <w:rFonts w:ascii="仿宋_GB2312" w:hAnsi="仿宋_GB2312" w:cs="仿宋_GB2312" w:eastAsia="仿宋_GB2312"/>
                <w:sz w:val="21"/>
                <w:color w:val="000000"/>
              </w:rPr>
              <w:t>1.4.2、中文彩色结果报告；</w:t>
            </w:r>
          </w:p>
          <w:p>
            <w:pPr>
              <w:pStyle w:val="null3"/>
              <w:ind w:firstLine="480"/>
              <w:jc w:val="left"/>
            </w:pPr>
            <w:r>
              <w:rPr>
                <w:rFonts w:ascii="仿宋_GB2312" w:hAnsi="仿宋_GB2312" w:cs="仿宋_GB2312" w:eastAsia="仿宋_GB2312"/>
                <w:sz w:val="21"/>
                <w:color w:val="000000"/>
              </w:rPr>
              <w:t>1.4.3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配备国际标准</w:t>
            </w:r>
            <w:r>
              <w:rPr>
                <w:rFonts w:ascii="仿宋_GB2312" w:hAnsi="仿宋_GB2312" w:cs="仿宋_GB2312" w:eastAsia="仿宋_GB2312"/>
                <w:sz w:val="21"/>
                <w:color w:val="000000"/>
              </w:rPr>
              <w:t>DICOM</w:t>
            </w:r>
            <w:r>
              <w:rPr>
                <w:rFonts w:ascii="仿宋_GB2312" w:hAnsi="仿宋_GB2312" w:cs="仿宋_GB2312" w:eastAsia="仿宋_GB2312"/>
                <w:sz w:val="21"/>
                <w:color w:val="000000"/>
              </w:rPr>
              <w:t>3.0</w:t>
            </w:r>
            <w:r>
              <w:rPr>
                <w:rFonts w:ascii="仿宋_GB2312" w:hAnsi="仿宋_GB2312" w:cs="仿宋_GB2312" w:eastAsia="仿宋_GB2312"/>
                <w:sz w:val="21"/>
                <w:color w:val="000000"/>
              </w:rPr>
              <w:t>协议接</w:t>
            </w:r>
            <w:r>
              <w:rPr>
                <w:rFonts w:ascii="仿宋_GB2312" w:hAnsi="仿宋_GB2312" w:cs="仿宋_GB2312" w:eastAsia="仿宋_GB2312"/>
                <w:sz w:val="21"/>
                <w:color w:val="000000"/>
              </w:rPr>
              <w:t>口；</w:t>
            </w:r>
            <w:r>
              <w:rPr>
                <w:rFonts w:ascii="仿宋_GB2312" w:hAnsi="仿宋_GB2312" w:cs="仿宋_GB2312" w:eastAsia="仿宋_GB2312"/>
                <w:sz w:val="21"/>
                <w:color w:val="000000"/>
              </w:rPr>
              <w:t>WORKLIST</w:t>
            </w:r>
            <w:r>
              <w:rPr>
                <w:rFonts w:ascii="仿宋_GB2312" w:hAnsi="仿宋_GB2312" w:cs="仿宋_GB2312" w:eastAsia="仿宋_GB2312"/>
                <w:sz w:val="21"/>
                <w:color w:val="000000"/>
              </w:rPr>
              <w:t>视图，可对接医院</w:t>
            </w:r>
            <w:r>
              <w:rPr>
                <w:rFonts w:ascii="仿宋_GB2312" w:hAnsi="仿宋_GB2312" w:cs="仿宋_GB2312" w:eastAsia="仿宋_GB2312"/>
                <w:sz w:val="21"/>
                <w:color w:val="000000"/>
              </w:rPr>
              <w:t>PACS</w:t>
            </w:r>
            <w:r>
              <w:rPr>
                <w:rFonts w:ascii="仿宋_GB2312" w:hAnsi="仿宋_GB2312" w:cs="仿宋_GB2312" w:eastAsia="仿宋_GB2312"/>
                <w:sz w:val="21"/>
                <w:color w:val="000000"/>
              </w:rPr>
              <w:t>、</w:t>
            </w:r>
          </w:p>
          <w:p>
            <w:pPr>
              <w:pStyle w:val="null3"/>
              <w:ind w:firstLine="480"/>
              <w:jc w:val="left"/>
            </w:pPr>
            <w:r>
              <w:rPr>
                <w:rFonts w:ascii="仿宋_GB2312" w:hAnsi="仿宋_GB2312" w:cs="仿宋_GB2312" w:eastAsia="仿宋_GB2312"/>
                <w:sz w:val="21"/>
                <w:color w:val="000000"/>
              </w:rPr>
              <w:t>HIS</w:t>
            </w:r>
            <w:r>
              <w:rPr>
                <w:rFonts w:ascii="仿宋_GB2312" w:hAnsi="仿宋_GB2312" w:cs="仿宋_GB2312" w:eastAsia="仿宋_GB2312"/>
                <w:sz w:val="21"/>
                <w:color w:val="000000"/>
              </w:rPr>
              <w:t>、体检系统、可刷身份证、可接扫码功能、可实现源共享等；</w:t>
            </w:r>
          </w:p>
          <w:p>
            <w:pPr>
              <w:pStyle w:val="null3"/>
              <w:ind w:firstLine="480"/>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合同签订后10个工作日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设备到货安装调试后10个工作日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验收完成后10个工作日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质保期为验收合格后12个月（设备有具体质保要求的，从其约定），期间存在任何故障由乙方负责维修或更换，并承担全部费用（配件、人工费、运输费、更换等全部费用）。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1、按《中华人民共和国民法典》以及相关法律的条款执行。 2、乙方履约延误 2-1、如乙方事先未征得甲方同意并得到 甲方的谅解而单方面延迟执行合同，每延误一天的赔偿费按合同金额的百分之零点五（0.5%）计收。误期赔偿费的最高限额 为合同价格的百分之五（5%）。一旦达到误期赔偿费的最高限额，甲方可终止合同。 2-2、在履行合同过程中，如果乙方遇 到可能妨碍按时提供产品服务的情况，应及时以书面形式将拖延的事实，可能拖延的期限和理由通知甲方。甲方在收到乙方通 知后，应尽快对情况进行评价，并确定是否通过修改合同，酌情延长服务时间或对乙方加收误期赔偿金。每延误一周的赔偿费 按合同金额的百分之零点五（0.5%）计收，直至提供服务为止。误期赔偿费的最高限额为合同价格的百分之五（5%）。一 旦达到误期赔偿费的最高限额，甲方可终止合同。 3、违约终止合同：未按合同要求提供相应数量产品服务或不能满足技术要 求以及不合格产品等违约行为，甲方会同监督机构有权终止合同，对乙方违约行为进行追究，乙方须退回甲方前期支付的费 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 费、律师费、鉴定费、评估费等费用。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 xml:space="preserve"> 1、供应商必须是具有独立承担民事责任能力的法人、其他组织或自然人，并出具合法有效的营业执照或事业单位法人证书等国家规定的相关证明，自然人参与的提供其身份证明；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投标截止日前一年内已缴纳的至少三个月的纳税证明或完税证明（任意税种），依法免税的单位应提供相关证明材料；4、提供投标截止日前一年内已缴存的至少三个月的社会保障资金缴存单据或社保机构开具的社会保险参保缴费情况证明，依法不需要缴纳社会保障资金的单位应提供相关证明材料；5、提供参加政府采购活动前三年内，在经营活动中没有重大违法记录书面声明；6、提供具有履行合同所必需的设备和专业技术能力的承诺书；7、本项目不接受联合体投标。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法定代表人授权委托书.docx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必须拥有良好的商业信誉（须提供经具有财务审计资质单位出具的完整的2024年度财务审计报告或投标文件截止时间前三个月内其基本存款账户开户银行出具的资信证明；成立时间至提交投标文件截止时间不足一年的可提供投标文件截止时间前三个月内其基本存款账户开户银行出具的资信证明或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经营证明材料</w:t>
            </w:r>
          </w:p>
        </w:tc>
        <w:tc>
          <w:tcPr>
            <w:tcW w:type="dxa" w:w="3322"/>
          </w:tcPr>
          <w:p>
            <w:pPr>
              <w:pStyle w:val="null3"/>
            </w:pPr>
            <w:r>
              <w:rPr>
                <w:rFonts w:ascii="仿宋_GB2312" w:hAnsi="仿宋_GB2312" w:cs="仿宋_GB2312" w:eastAsia="仿宋_GB2312"/>
              </w:rPr>
              <w:t>如投标产品属于医疗器械的，供应商为制造商须提供《医疗器械生产许可证》或《医疗器械生产备案凭证》同时提供《医疗器械注册证》；为供应商的须提供《医疗器械经营许可证》或《医疗器械经营备案凭证》以及制造商的《医疗器械生产许可证》或《医疗器械生产备案凭证》同时提供《医疗器械注册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企业信用信息查询</w:t>
            </w:r>
          </w:p>
        </w:tc>
        <w:tc>
          <w:tcPr>
            <w:tcW w:type="dxa" w:w="3322"/>
          </w:tcPr>
          <w:p>
            <w:pPr>
              <w:pStyle w:val="null3"/>
            </w:pPr>
            <w:r>
              <w:rPr>
                <w:rFonts w:ascii="仿宋_GB2312" w:hAnsi="仿宋_GB2312" w:cs="仿宋_GB2312" w:eastAsia="仿宋_GB2312"/>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（1）投标人名称是否与购买招标文件的单位名 称一致； （2）除明确允许投标人可以自行编写 的外，投标文件是否按照招标文件要求的格式 编制； （3）投标文件是否按照招标文件的要求 盖章签字； （4）投标内容是否有重大缺漏项； （5）是否针对同一项目提交两份或多份内容不 同的投标文件，未书面声明哪一份是有效的或 出现选择性报价的； （6）投标报价是否超过项 目最高限价； （7）投标有效期是否符合招标文 件的要求； （8）对招标文件商务要求是否作了 明确且实质性响应； （9）对招标文件技术要求 是否作了明确响应，对不得偏离的要求是否作 了实质性响应； （10）投标文件是否含有采购 人不能接受的附件条件； （11）是否符合法律 、法规和招标文件规定的其他无效投标情形。</w:t>
            </w:r>
          </w:p>
        </w:tc>
        <w:tc>
          <w:tcPr>
            <w:tcW w:type="dxa" w:w="1661"/>
          </w:tcPr>
          <w:p>
            <w:pPr>
              <w:pStyle w:val="null3"/>
            </w:pPr>
            <w:r>
              <w:rPr>
                <w:rFonts w:ascii="仿宋_GB2312" w:hAnsi="仿宋_GB2312" w:cs="仿宋_GB2312" w:eastAsia="仿宋_GB2312"/>
              </w:rPr>
              <w:t>投标方案.docx 业绩.docx 中小企业声明函 投标人应提交的相关资格证明材料 分项报价表.docx 投标函 残疾人福利性单位声明函 标的清单 投标文件封面 法定代表人授权委托书.docx 技术规格偏离表.docx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投标文件对交货期、质保期、付款方式、安装调试与验收及质保期内服务等5项商务要求进行详细说明，每一项根据响应情况得0～1分；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晰、明确，满足或优于招标要求。根据技术参数响应程度（提供投标产品技术白皮书、使用说明书、生产厂商公开发布的产品彩页、检测报告等作为技术条款的证明文件），由评标委员综合评审，每负偏离一项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1、所响应产品选型合理、配置齐全，整体功能完备且满足使用要求、提供了响应产品技术支持文件（提供生产厂家确认的、相应的功能证明材料），有“详细的生产厂家及产地配置清单”，根据响应情况得8～10分。 2、所响应产品选型较为合理，配置较齐全，整体功能基本满足使用要求、提供了响应产品技术支持文件（提供生产厂家确认的、相应的功能证明材料），有“简单的生产厂家及产地配置清单”，根据响应情况得4～7分。 3、选型配置不合理，产品功能较难满足招标文件要求得0～3分。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1、提供所投产品或生产厂家，第三方检验、评价、认证的产品性能、产品功能、产品生产质量管理证明材料，按其响应程度计0～4分； 2、①质量保证期过后有完善的维保服务方案 ②维保价格、配套零配件或相关耗材或主要易损零配件价格合理； ③以用户反馈意见表或评价书的形式提供投标产品运行评价，证明设备的性能稳定，使用效果。 按其响应程度计0～3分。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提供所投产品2021年1月至今销售业绩，以合同文件为依据，每份计1分，计满3分为止。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由评标委员会综合评审 （履约能力承诺详细具体，包括但不限于资金筹措、仓储设施、运输工具、人员素质、管理水平等五个方面）： 1、备货、供货进度及保证措施，拟投入本项目的人员安排合理及责任制度明确，并提供相关人员资质证书，根据响应情况得0～6分； 2、产品安装、检测、调试等方面保证措施，根据响应情况得0～4分。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由评标委员会综合评审： 1、售后服务方案详细、具体、可行（包括投标人售后服务网点的设定，拟投入售后服务人员配置情况，项目交付用户后出现故障响应时间等），售后服务机构专职人员名单及相关行业从业资历（技术证书或相关证明材料等），根据上述五个内容响应情况在0～5分之间赋分； 2、对采购人技术人员的操作，维修、保养等方面进行专业培训，须列出具体培训工作的响应方案并编制详细的响应说明（响应说明需包含培训人数、培训时间、培训内容，保证使用人员正常操作设备的各种功能）有详细的培训计划方案（包括：培训人数、培训时间、培训内容、外出学习等），根据上述四个内容响应情况在0～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所投设备为节能产品（以《节能产品政府采购清单》为准），并提供相应证明，得0.5分 所选产品为环保产品（以《环境标志产品政府采购清单》为准），并提供相应证明，得0.5分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详见附件：技术规格偏离表.docx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