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A1F5A">
      <w:pPr>
        <w:spacing w:before="62" w:line="220" w:lineRule="auto"/>
        <w:ind w:left="2893"/>
        <w:rPr>
          <w:rFonts w:ascii="宋体" w:hAnsi="宋体" w:eastAsia="宋体" w:cs="宋体"/>
          <w:spacing w:val="7"/>
          <w:sz w:val="31"/>
          <w:szCs w:val="31"/>
          <w:lang w:eastAsia="zh-CN"/>
        </w:rPr>
      </w:pPr>
      <w:r>
        <w:rPr>
          <w:rFonts w:ascii="宋体" w:hAnsi="宋体" w:eastAsia="宋体" w:cs="宋体"/>
          <w:spacing w:val="7"/>
          <w:sz w:val="31"/>
          <w:szCs w:val="31"/>
          <w:lang w:eastAsia="zh-CN"/>
        </w:rPr>
        <w:t>拟签订采购合同文本</w:t>
      </w:r>
    </w:p>
    <w:p w14:paraId="749A8215">
      <w:pPr>
        <w:tabs>
          <w:tab w:val="left" w:pos="735"/>
        </w:tabs>
        <w:spacing w:before="312" w:beforeLines="100" w:line="360" w:lineRule="auto"/>
        <w:ind w:firstLine="629"/>
        <w:rPr>
          <w:rFonts w:asciiTheme="minorEastAsia" w:hAnsiTheme="minorEastAsia"/>
          <w:b/>
          <w:bCs/>
          <w:sz w:val="20"/>
          <w:szCs w:val="20"/>
          <w:lang w:val="zh-CN" w:eastAsia="zh-CN"/>
        </w:rPr>
      </w:pPr>
      <w:r>
        <w:rPr>
          <w:rFonts w:hint="eastAsia" w:asciiTheme="minorEastAsia" w:hAnsiTheme="minorEastAsia"/>
          <w:b/>
          <w:bCs/>
          <w:sz w:val="20"/>
          <w:szCs w:val="20"/>
          <w:lang w:val="zh-CN" w:eastAsia="zh-CN"/>
        </w:rPr>
        <w:t>甲方：</w:t>
      </w:r>
      <w:r>
        <w:rPr>
          <w:rFonts w:hint="eastAsia" w:asciiTheme="minorEastAsia" w:hAnsiTheme="minorEastAsia"/>
          <w:bCs/>
          <w:sz w:val="20"/>
          <w:szCs w:val="20"/>
          <w:lang w:val="zh-CN" w:eastAsia="zh-CN"/>
        </w:rPr>
        <w:t>（前款所称采购人）     住所：</w:t>
      </w:r>
    </w:p>
    <w:p w14:paraId="156DC174">
      <w:pPr>
        <w:tabs>
          <w:tab w:val="left" w:pos="735"/>
        </w:tabs>
        <w:spacing w:line="360" w:lineRule="auto"/>
        <w:ind w:firstLine="631"/>
        <w:rPr>
          <w:rFonts w:asciiTheme="minorEastAsia" w:hAnsiTheme="minorEastAsia"/>
          <w:bCs/>
          <w:sz w:val="20"/>
          <w:szCs w:val="20"/>
          <w:lang w:val="zh-CN" w:eastAsia="zh-CN"/>
        </w:rPr>
      </w:pPr>
      <w:r>
        <w:rPr>
          <w:rFonts w:hint="eastAsia" w:asciiTheme="minorEastAsia" w:hAnsiTheme="minorEastAsia"/>
          <w:b/>
          <w:bCs/>
          <w:sz w:val="20"/>
          <w:szCs w:val="20"/>
          <w:lang w:val="zh-CN" w:eastAsia="zh-CN"/>
        </w:rPr>
        <w:t>乙方：</w:t>
      </w:r>
      <w:r>
        <w:rPr>
          <w:rFonts w:hint="eastAsia" w:asciiTheme="minorEastAsia" w:hAnsiTheme="minorEastAsia"/>
          <w:bCs/>
          <w:sz w:val="20"/>
          <w:szCs w:val="20"/>
          <w:lang w:val="zh-CN" w:eastAsia="zh-CN"/>
        </w:rPr>
        <w:t>（前款所称成交人）     住所：</w:t>
      </w:r>
    </w:p>
    <w:p w14:paraId="5FCEBD35">
      <w:pPr>
        <w:spacing w:line="360" w:lineRule="auto"/>
        <w:ind w:firstLine="400" w:firstLineChars="200"/>
        <w:rPr>
          <w:rFonts w:asciiTheme="minorEastAsia" w:hAnsiTheme="minorEastAsia"/>
          <w:sz w:val="20"/>
          <w:szCs w:val="20"/>
          <w:lang w:eastAsia="zh-CN"/>
        </w:rPr>
      </w:pPr>
      <w:bookmarkStart w:id="0" w:name="_Toc19515384"/>
      <w:r>
        <w:rPr>
          <w:rFonts w:hint="eastAsia" w:asciiTheme="minorEastAsia" w:hAnsiTheme="minorEastAsia"/>
          <w:sz w:val="20"/>
          <w:szCs w:val="20"/>
          <w:lang w:eastAsia="zh-CN"/>
        </w:rPr>
        <w:t>一、合同内容:</w:t>
      </w:r>
      <w:bookmarkEnd w:id="0"/>
    </w:p>
    <w:p w14:paraId="2DA46B64">
      <w:pPr>
        <w:spacing w:line="360" w:lineRule="auto"/>
        <w:ind w:firstLine="400" w:firstLineChars="200"/>
        <w:rPr>
          <w:rFonts w:asciiTheme="minorEastAsia" w:hAnsiTheme="minorEastAsia"/>
          <w:sz w:val="20"/>
          <w:szCs w:val="20"/>
          <w:lang w:eastAsia="zh-CN"/>
        </w:rPr>
      </w:pPr>
      <w:bookmarkStart w:id="1" w:name="_Toc19515385"/>
      <w:r>
        <w:rPr>
          <w:rFonts w:hint="eastAsia" w:asciiTheme="minorEastAsia" w:hAnsiTheme="minorEastAsia"/>
          <w:sz w:val="20"/>
          <w:szCs w:val="20"/>
          <w:lang w:eastAsia="zh-CN"/>
        </w:rPr>
        <w:t>二、合同价款</w:t>
      </w:r>
      <w:bookmarkEnd w:id="1"/>
    </w:p>
    <w:p w14:paraId="0BF5D432">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1、合同总价：</w:t>
      </w:r>
    </w:p>
    <w:p w14:paraId="14F01055">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2、合同总价包括：</w:t>
      </w:r>
    </w:p>
    <w:p w14:paraId="76537AD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lang w:eastAsia="zh-CN"/>
        </w:rPr>
        <w:t>3</w:t>
      </w:r>
      <w:r>
        <w:rPr>
          <w:rFonts w:hint="eastAsia" w:asciiTheme="minorEastAsia" w:hAnsiTheme="minorEastAsia"/>
          <w:sz w:val="20"/>
          <w:szCs w:val="20"/>
          <w:highlight w:val="none"/>
          <w:lang w:eastAsia="zh-CN"/>
        </w:rPr>
        <w:t>、合同总价一次包死，不受市场价变化的影响。</w:t>
      </w:r>
    </w:p>
    <w:p w14:paraId="45BEFFDE">
      <w:pPr>
        <w:spacing w:line="360" w:lineRule="auto"/>
        <w:ind w:firstLine="400" w:firstLineChars="200"/>
        <w:rPr>
          <w:rFonts w:asciiTheme="minorEastAsia" w:hAnsiTheme="minorEastAsia"/>
          <w:sz w:val="20"/>
          <w:szCs w:val="20"/>
          <w:highlight w:val="none"/>
          <w:lang w:eastAsia="zh-CN"/>
        </w:rPr>
      </w:pPr>
      <w:bookmarkStart w:id="2" w:name="_Toc19515386"/>
      <w:r>
        <w:rPr>
          <w:rFonts w:hint="eastAsia" w:asciiTheme="minorEastAsia" w:hAnsiTheme="minorEastAsia"/>
          <w:sz w:val="20"/>
          <w:szCs w:val="20"/>
          <w:highlight w:val="none"/>
          <w:lang w:eastAsia="zh-CN"/>
        </w:rPr>
        <w:t>三、合同结算</w:t>
      </w:r>
      <w:bookmarkEnd w:id="2"/>
    </w:p>
    <w:p w14:paraId="6DFFBC12">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1、付款比例：</w:t>
      </w:r>
    </w:p>
    <w:p w14:paraId="6CD29F9A">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合同签订后10个工作日，达到付款条件起 10 日内，支付合同总金额的 60.00%。设备到货安装调试后10个工作日 ，达到付款条件起 10 日内，支付合同总金额的 30.00%。验收完成后10个工作日，达到付款条件起 10 日内，支付合同总金额的 10.00%。</w:t>
      </w:r>
    </w:p>
    <w:p w14:paraId="20640CD3">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2、结算方式：银行转账。</w:t>
      </w:r>
    </w:p>
    <w:p w14:paraId="1FBAFD7D">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3、结算单位：由</w:t>
      </w:r>
      <w:r>
        <w:rPr>
          <w:rFonts w:hint="eastAsia" w:asciiTheme="minorEastAsia" w:hAnsiTheme="minorEastAsia"/>
          <w:sz w:val="20"/>
          <w:szCs w:val="20"/>
          <w:highlight w:val="none"/>
          <w:u w:val="single"/>
          <w:lang w:eastAsia="zh-CN"/>
        </w:rPr>
        <w:t>甲方</w:t>
      </w:r>
      <w:r>
        <w:rPr>
          <w:rFonts w:hint="eastAsia" w:asciiTheme="minorEastAsia" w:hAnsiTheme="minorEastAsia"/>
          <w:sz w:val="20"/>
          <w:szCs w:val="20"/>
          <w:highlight w:val="none"/>
          <w:lang w:eastAsia="zh-CN"/>
        </w:rPr>
        <w:t>负责结算，乙方开具等额发票交采购人。</w:t>
      </w:r>
    </w:p>
    <w:p w14:paraId="260570FC">
      <w:pPr>
        <w:spacing w:line="360" w:lineRule="auto"/>
        <w:ind w:firstLine="400" w:firstLineChars="200"/>
        <w:rPr>
          <w:rFonts w:asciiTheme="minorEastAsia" w:hAnsiTheme="minorEastAsia"/>
          <w:sz w:val="20"/>
          <w:szCs w:val="20"/>
          <w:highlight w:val="none"/>
          <w:lang w:eastAsia="zh-CN"/>
        </w:rPr>
      </w:pPr>
      <w:bookmarkStart w:id="3" w:name="_Toc19515387"/>
      <w:r>
        <w:rPr>
          <w:rFonts w:hint="eastAsia" w:asciiTheme="minorEastAsia" w:hAnsiTheme="minorEastAsia"/>
          <w:sz w:val="20"/>
          <w:szCs w:val="20"/>
          <w:highlight w:val="none"/>
          <w:lang w:eastAsia="zh-CN"/>
        </w:rPr>
        <w:t>四、履行期限、地点及方式:</w:t>
      </w:r>
      <w:bookmarkEnd w:id="3"/>
    </w:p>
    <w:p w14:paraId="3814545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eastAsia="zh-CN"/>
        </w:rPr>
        <w:t>1、履行期限：自合同签订之日起</w:t>
      </w:r>
      <w:r>
        <w:rPr>
          <w:rFonts w:hint="eastAsia" w:asciiTheme="minorEastAsia" w:hAnsiTheme="minorEastAsia"/>
          <w:sz w:val="20"/>
          <w:szCs w:val="20"/>
          <w:highlight w:val="none"/>
          <w:lang w:val="en-US" w:eastAsia="zh-CN"/>
        </w:rPr>
        <w:t>20日历天</w:t>
      </w:r>
    </w:p>
    <w:p w14:paraId="5BFA243F">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2、地点：甲方指定地点</w:t>
      </w:r>
    </w:p>
    <w:p w14:paraId="407C357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3、方式：</w:t>
      </w:r>
    </w:p>
    <w:p w14:paraId="70869608">
      <w:pPr>
        <w:spacing w:line="360" w:lineRule="auto"/>
        <w:ind w:firstLine="400" w:firstLineChars="200"/>
        <w:rPr>
          <w:rFonts w:asciiTheme="minorEastAsia" w:hAnsiTheme="minorEastAsia"/>
          <w:sz w:val="20"/>
          <w:szCs w:val="20"/>
          <w:highlight w:val="none"/>
          <w:lang w:eastAsia="zh-CN"/>
        </w:rPr>
      </w:pPr>
      <w:bookmarkStart w:id="4" w:name="_Toc19515390"/>
      <w:r>
        <w:rPr>
          <w:rFonts w:hint="eastAsia" w:asciiTheme="minorEastAsia" w:hAnsiTheme="minorEastAsia"/>
          <w:sz w:val="20"/>
          <w:szCs w:val="20"/>
          <w:highlight w:val="none"/>
          <w:lang w:eastAsia="zh-CN"/>
        </w:rPr>
        <w:t>五、技术服务</w:t>
      </w:r>
      <w:bookmarkEnd w:id="4"/>
    </w:p>
    <w:p w14:paraId="6AC698C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1、对技术服务的要求：</w:t>
      </w:r>
    </w:p>
    <w:p w14:paraId="08F9306E">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2、技术资料：</w:t>
      </w:r>
    </w:p>
    <w:p w14:paraId="52B0C26B">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3、售后服务</w:t>
      </w:r>
    </w:p>
    <w:p w14:paraId="3DA72532">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3-1、乙方在接到甲方电话通知后在</w:t>
      </w:r>
      <w:r>
        <w:rPr>
          <w:rFonts w:hint="eastAsia" w:asciiTheme="minorEastAsia" w:hAnsiTheme="minorEastAsia"/>
          <w:sz w:val="20"/>
          <w:szCs w:val="20"/>
          <w:highlight w:val="none"/>
          <w:u w:val="single"/>
          <w:lang w:eastAsia="zh-CN"/>
        </w:rPr>
        <w:t>24</w:t>
      </w:r>
      <w:r>
        <w:rPr>
          <w:rFonts w:hint="eastAsia" w:asciiTheme="minorEastAsia" w:hAnsiTheme="minorEastAsia"/>
          <w:sz w:val="20"/>
          <w:szCs w:val="20"/>
          <w:highlight w:val="none"/>
          <w:lang w:eastAsia="zh-CN"/>
        </w:rPr>
        <w:t>小时内派出合格的服务人员到达现场进行服务，承担相应费用。</w:t>
      </w:r>
    </w:p>
    <w:p w14:paraId="02724EB3">
      <w:pPr>
        <w:spacing w:line="360" w:lineRule="auto"/>
        <w:ind w:firstLine="400" w:firstLineChars="200"/>
        <w:rPr>
          <w:rFonts w:hint="eastAsia" w:asciiTheme="minorEastAsia" w:hAnsiTheme="minorEastAsia"/>
          <w:sz w:val="20"/>
          <w:szCs w:val="20"/>
          <w:highlight w:val="none"/>
          <w:lang w:eastAsia="zh-CN"/>
        </w:rPr>
      </w:pPr>
      <w:r>
        <w:rPr>
          <w:rFonts w:hint="eastAsia" w:asciiTheme="minorEastAsia" w:hAnsiTheme="minorEastAsia"/>
          <w:sz w:val="20"/>
          <w:szCs w:val="20"/>
          <w:highlight w:val="none"/>
          <w:lang w:eastAsia="zh-CN"/>
        </w:rPr>
        <w:t>3-2、如果乙方在收到通知后两天内没有弥补缺陷，甲方可采取必要的补救措施，但其风险和费用将由乙方承担，甲方根据合同规定对乙方行使的其它权力不受影响。</w:t>
      </w:r>
    </w:p>
    <w:p w14:paraId="1DA33BD6">
      <w:pPr>
        <w:spacing w:line="360" w:lineRule="auto"/>
        <w:ind w:firstLine="400" w:firstLineChars="200"/>
        <w:rPr>
          <w:rFonts w:hint="default" w:asciiTheme="minorEastAsia" w:hAnsiTheme="minorEastAsia"/>
          <w:sz w:val="20"/>
          <w:szCs w:val="20"/>
          <w:highlight w:val="none"/>
          <w:lang w:val="en-US" w:eastAsia="zh-CN"/>
        </w:rPr>
      </w:pPr>
      <w:r>
        <w:rPr>
          <w:rFonts w:hint="eastAsia" w:asciiTheme="minorEastAsia" w:hAnsiTheme="minorEastAsia"/>
          <w:sz w:val="20"/>
          <w:szCs w:val="20"/>
          <w:highlight w:val="none"/>
          <w:lang w:val="en-US" w:eastAsia="zh-CN"/>
        </w:rPr>
        <w:t>3-3、质量保证期</w:t>
      </w:r>
      <w:bookmarkStart w:id="10" w:name="_GoBack"/>
      <w:bookmarkEnd w:id="10"/>
      <w:r>
        <w:rPr>
          <w:rFonts w:hint="eastAsia" w:asciiTheme="minorEastAsia" w:hAnsiTheme="minorEastAsia"/>
          <w:sz w:val="20"/>
          <w:szCs w:val="20"/>
          <w:highlight w:val="none"/>
          <w:lang w:val="en-US" w:eastAsia="zh-CN"/>
        </w:rPr>
        <w:t>：验收合格后至少1年</w:t>
      </w:r>
    </w:p>
    <w:p w14:paraId="209348A0">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4知识产权、</w:t>
      </w:r>
    </w:p>
    <w:p w14:paraId="4A51C4D9">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4-1 项目最终成果的知识产权归甲方所有甲方独立研究发表成果，署名顺序和完成单位排序 由甲方决定，可在致谢单位中体现乙方。</w:t>
      </w:r>
    </w:p>
    <w:p w14:paraId="45DF72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4-2 甲乙双方应相互保护对方的知识产权，未经对方同意，不得对本项目成果的数据及文件擅自修改、复制或向第三人转让或用于本合同项目外的项目。如发生以上情况，泄密方承担一切由此引起的后果并承担赔偿责任。</w:t>
      </w:r>
    </w:p>
    <w:p w14:paraId="428E0AC0">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4-3乙方确保其完成本合同约定工作事项使用的工具、资料、成果等不侵犯其他第三方知识产权，否则，因此产生的法律责任由乙方自行承担。</w:t>
      </w:r>
    </w:p>
    <w:p w14:paraId="7BEB7C86">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4-4项目执行过程中和执行结束后，所涉及到的乙方专利，甲方享有专利的使用权；基于本项目的研究成果，甲方可以独立发表；项目结束后，甲方除享有9个月的独占使用许可外，此后对于项目所涉及乙方知识产权仍享有无偿许可使用权。</w:t>
      </w:r>
    </w:p>
    <w:p w14:paraId="003739C6">
      <w:pPr>
        <w:spacing w:line="360" w:lineRule="auto"/>
        <w:ind w:firstLine="400" w:firstLineChars="200"/>
        <w:rPr>
          <w:rFonts w:asciiTheme="minorEastAsia" w:hAnsiTheme="minorEastAsia"/>
          <w:sz w:val="20"/>
          <w:szCs w:val="20"/>
          <w:highlight w:val="none"/>
          <w:lang w:eastAsia="zh-CN"/>
        </w:rPr>
      </w:pPr>
      <w:bookmarkStart w:id="5" w:name="_Toc19515391"/>
      <w:r>
        <w:rPr>
          <w:rFonts w:hint="eastAsia" w:asciiTheme="minorEastAsia" w:hAnsiTheme="minorEastAsia"/>
          <w:sz w:val="20"/>
          <w:szCs w:val="20"/>
          <w:highlight w:val="none"/>
          <w:lang w:eastAsia="zh-CN"/>
        </w:rPr>
        <w:t>六、验收</w:t>
      </w:r>
      <w:bookmarkEnd w:id="5"/>
    </w:p>
    <w:p w14:paraId="4862AF31">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1、验收：乙方完成服务内容后，向甲方提出验收申请，甲方接到乙方验收申请后组织验收（必要时可聘请相应专家或委托相应部门验收），验收合格后，出具使用验收合格证明。</w:t>
      </w:r>
    </w:p>
    <w:p w14:paraId="51380DF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2、最终验收：最终验收结果作为付款依据，乙方填写验收单，并向甲方提交实施过程中的所有资料，以便甲方日后管理和维护。</w:t>
      </w:r>
    </w:p>
    <w:p w14:paraId="7085EBC8">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3、验收依据：</w:t>
      </w:r>
    </w:p>
    <w:p w14:paraId="0C21A60C">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3-1、合同文本、合同附件、招标文件、投标文件。</w:t>
      </w:r>
    </w:p>
    <w:p w14:paraId="6281974A">
      <w:pPr>
        <w:spacing w:line="360" w:lineRule="auto"/>
        <w:ind w:firstLine="400" w:firstLineChars="200"/>
        <w:rPr>
          <w:rFonts w:asciiTheme="minorEastAsia" w:hAnsiTheme="minorEastAsia"/>
          <w:sz w:val="20"/>
          <w:szCs w:val="20"/>
          <w:highlight w:val="none"/>
          <w:lang w:eastAsia="zh-CN"/>
        </w:rPr>
      </w:pPr>
      <w:r>
        <w:rPr>
          <w:rFonts w:hint="eastAsia" w:asciiTheme="minorEastAsia" w:hAnsiTheme="minorEastAsia"/>
          <w:sz w:val="20"/>
          <w:szCs w:val="20"/>
          <w:highlight w:val="none"/>
          <w:lang w:eastAsia="zh-CN"/>
        </w:rPr>
        <w:t>3-2、国内相应的标准、规范。</w:t>
      </w:r>
    </w:p>
    <w:p w14:paraId="01083C3F">
      <w:pPr>
        <w:spacing w:line="360" w:lineRule="auto"/>
        <w:ind w:firstLine="400" w:firstLineChars="200"/>
        <w:rPr>
          <w:rFonts w:asciiTheme="minorEastAsia" w:hAnsiTheme="minorEastAsia"/>
          <w:sz w:val="20"/>
          <w:szCs w:val="20"/>
          <w:highlight w:val="none"/>
          <w:lang w:eastAsia="zh-CN"/>
        </w:rPr>
      </w:pPr>
      <w:bookmarkStart w:id="6" w:name="_Toc19515392"/>
      <w:r>
        <w:rPr>
          <w:rFonts w:hint="eastAsia" w:asciiTheme="minorEastAsia" w:hAnsiTheme="minorEastAsia"/>
          <w:sz w:val="20"/>
          <w:szCs w:val="20"/>
          <w:highlight w:val="none"/>
          <w:lang w:eastAsia="zh-CN"/>
        </w:rPr>
        <w:t>七、违约责任</w:t>
      </w:r>
      <w:bookmarkEnd w:id="6"/>
    </w:p>
    <w:p w14:paraId="5D7883F1">
      <w:pPr>
        <w:spacing w:line="480" w:lineRule="auto"/>
        <w:ind w:firstLine="480"/>
        <w:rPr>
          <w:rFonts w:cs="仿宋" w:asciiTheme="minorEastAsia" w:hAnsiTheme="minorEastAsia"/>
          <w:sz w:val="20"/>
          <w:szCs w:val="20"/>
          <w:highlight w:val="none"/>
          <w:lang w:eastAsia="zh-CN"/>
        </w:rPr>
      </w:pPr>
      <w:bookmarkStart w:id="7" w:name="_Toc19515393"/>
      <w:r>
        <w:rPr>
          <w:rFonts w:hint="eastAsia" w:cs="仿宋" w:asciiTheme="minorEastAsia" w:hAnsiTheme="minorEastAsia"/>
          <w:sz w:val="20"/>
          <w:szCs w:val="20"/>
          <w:highlight w:val="none"/>
          <w:lang w:eastAsia="zh-CN"/>
        </w:rPr>
        <w:t>1、按《中华人民共和国民法典》以及相关法律的条款执行。</w:t>
      </w:r>
    </w:p>
    <w:p w14:paraId="4E339693">
      <w:pPr>
        <w:spacing w:line="480" w:lineRule="auto"/>
        <w:ind w:firstLine="480"/>
        <w:rPr>
          <w:rFonts w:cs="仿宋" w:asciiTheme="minorEastAsia" w:hAnsiTheme="minorEastAsia"/>
          <w:sz w:val="20"/>
          <w:szCs w:val="20"/>
          <w:highlight w:val="none"/>
          <w:lang w:eastAsia="zh-CN"/>
        </w:rPr>
      </w:pPr>
      <w:r>
        <w:rPr>
          <w:rFonts w:hint="eastAsia" w:cs="仿宋" w:asciiTheme="minorEastAsia" w:hAnsiTheme="minorEastAsia"/>
          <w:sz w:val="20"/>
          <w:szCs w:val="20"/>
          <w:highlight w:val="none"/>
          <w:lang w:eastAsia="zh-CN"/>
        </w:rPr>
        <w:t>2、乙方履约延误</w:t>
      </w:r>
    </w:p>
    <w:p w14:paraId="747CF5A4">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highlight w:val="none"/>
          <w:lang w:eastAsia="zh-CN"/>
        </w:rPr>
        <w:t>2-1、如乙方事先未征得甲方同意并得到</w:t>
      </w:r>
      <w:r>
        <w:rPr>
          <w:rFonts w:hint="eastAsia" w:cs="仿宋" w:asciiTheme="minorEastAsia" w:hAnsiTheme="minorEastAsia"/>
          <w:sz w:val="20"/>
          <w:szCs w:val="20"/>
          <w:lang w:eastAsia="zh-CN"/>
        </w:rPr>
        <w:t>甲方的谅解而单方面延迟执行合同，每延误一天的赔偿费按合同金额的百分之零点五（0.5%）计收。误期赔偿费的最高限额为合同价格的百分之五（5%）。一旦达到误期赔偿费的最高限额，甲方可终止合同。</w:t>
      </w:r>
    </w:p>
    <w:p w14:paraId="76368823">
      <w:pPr>
        <w:spacing w:line="480" w:lineRule="auto"/>
        <w:ind w:firstLine="480"/>
        <w:rPr>
          <w:rFonts w:cs="仿宋" w:asciiTheme="minorEastAsia" w:hAnsiTheme="minorEastAsia"/>
          <w:sz w:val="20"/>
          <w:szCs w:val="20"/>
          <w:lang w:eastAsia="zh-CN"/>
        </w:rPr>
      </w:pPr>
      <w:r>
        <w:rPr>
          <w:rFonts w:hint="eastAsia" w:cs="仿宋" w:asciiTheme="minorEastAsia" w:hAnsiTheme="minor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1CCDC39">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14:paraId="2FDA6D00">
      <w:pPr>
        <w:spacing w:line="360" w:lineRule="auto"/>
        <w:ind w:firstLine="400" w:firstLineChars="200"/>
        <w:rPr>
          <w:rFonts w:cs="仿宋" w:asciiTheme="minorEastAsia" w:hAnsiTheme="minorEastAsia"/>
          <w:sz w:val="20"/>
          <w:szCs w:val="20"/>
          <w:lang w:eastAsia="zh-CN"/>
        </w:rPr>
      </w:pPr>
      <w:r>
        <w:rPr>
          <w:rFonts w:hint="eastAsia" w:cs="仿宋" w:asciiTheme="minorEastAsia" w:hAnsiTheme="minorEastAsia"/>
          <w:sz w:val="20"/>
          <w:szCs w:val="20"/>
          <w:lang w:eastAsia="zh-CN"/>
        </w:rPr>
        <w:t xml:space="preserve"> 4、本合同履行过程中，如因乙方违约，甲方提起诉讼的，乙方应当承担甲方为实现权利而产生的费用，包括但不限于诉讼费、律师费、鉴定费、评估费等费用。</w:t>
      </w:r>
    </w:p>
    <w:p w14:paraId="4CBCDE1D">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八、合同组成</w:t>
      </w:r>
      <w:bookmarkEnd w:id="7"/>
    </w:p>
    <w:p w14:paraId="603E916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1、成交通知书</w:t>
      </w:r>
    </w:p>
    <w:p w14:paraId="6E2317D8">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2、合同文件</w:t>
      </w:r>
    </w:p>
    <w:p w14:paraId="7B1D56D4">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3、国家相关规范及标准</w:t>
      </w:r>
    </w:p>
    <w:p w14:paraId="1B33959A">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4、招标文件</w:t>
      </w:r>
    </w:p>
    <w:p w14:paraId="07E64429">
      <w:pPr>
        <w:spacing w:line="360" w:lineRule="auto"/>
        <w:ind w:firstLine="400" w:firstLineChars="200"/>
        <w:rPr>
          <w:rFonts w:asciiTheme="minorEastAsia" w:hAnsiTheme="minorEastAsia"/>
          <w:sz w:val="20"/>
          <w:szCs w:val="20"/>
          <w:lang w:eastAsia="zh-CN"/>
        </w:rPr>
      </w:pPr>
      <w:r>
        <w:rPr>
          <w:rFonts w:hint="eastAsia" w:asciiTheme="minorEastAsia" w:hAnsiTheme="minorEastAsia"/>
          <w:sz w:val="20"/>
          <w:szCs w:val="20"/>
          <w:lang w:eastAsia="zh-CN"/>
        </w:rPr>
        <w:t>5、投标文件</w:t>
      </w:r>
    </w:p>
    <w:p w14:paraId="793A607A">
      <w:pPr>
        <w:spacing w:line="360" w:lineRule="auto"/>
        <w:ind w:firstLine="400" w:firstLineChars="200"/>
        <w:rPr>
          <w:rFonts w:asciiTheme="minorEastAsia" w:hAnsiTheme="minorEastAsia"/>
          <w:sz w:val="20"/>
          <w:szCs w:val="20"/>
          <w:lang w:eastAsia="zh-CN"/>
        </w:rPr>
      </w:pPr>
      <w:bookmarkStart w:id="8" w:name="_Toc19515394"/>
      <w:r>
        <w:rPr>
          <w:rFonts w:hint="eastAsia" w:asciiTheme="minorEastAsia" w:hAnsiTheme="minorEastAsia"/>
          <w:sz w:val="20"/>
          <w:szCs w:val="20"/>
          <w:lang w:eastAsia="zh-CN"/>
        </w:rPr>
        <w:t>九、解决争议的方法</w:t>
      </w:r>
      <w:bookmarkEnd w:id="8"/>
    </w:p>
    <w:p w14:paraId="0AA3074D">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凡因本合同引起的或与本合同有关的争议，双方应友好协商解决。协商不成时，双方均同意采用以下第（</w:t>
      </w:r>
      <w:r>
        <w:rPr>
          <w:rFonts w:hint="eastAsia" w:asciiTheme="minorEastAsia" w:hAnsiTheme="minorEastAsia"/>
          <w:sz w:val="20"/>
          <w:szCs w:val="20"/>
          <w:lang w:val="en-US" w:eastAsia="zh-CN"/>
        </w:rPr>
        <w:t>1</w:t>
      </w:r>
      <w:r>
        <w:rPr>
          <w:rFonts w:hint="eastAsia" w:asciiTheme="minorEastAsia" w:hAnsiTheme="minorEastAsia"/>
          <w:sz w:val="20"/>
          <w:szCs w:val="20"/>
          <w:lang w:eastAsia="zh-CN"/>
        </w:rPr>
        <w:t>）种争议解决方式：</w:t>
      </w:r>
    </w:p>
    <w:p w14:paraId="07D343EB">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（1）、甲、乙双方均同意向（甲方所在地人民法院）提起诉讼。</w:t>
      </w:r>
    </w:p>
    <w:p w14:paraId="614376F8">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Theme="minorEastAsia" w:hAnsiTheme="minorEastAsia"/>
          <w:sz w:val="20"/>
          <w:szCs w:val="20"/>
          <w:lang w:eastAsia="zh-CN"/>
        </w:rPr>
        <w:t>仲裁委员会</w:t>
      </w:r>
      <w:r>
        <w:rPr>
          <w:rFonts w:hint="eastAsia" w:asciiTheme="minorEastAsia" w:hAnsiTheme="minorEastAsia"/>
          <w:sz w:val="20"/>
          <w:szCs w:val="20"/>
          <w:lang w:eastAsia="zh-CN"/>
        </w:rPr>
        <w:fldChar w:fldCharType="end"/>
      </w:r>
      <w:r>
        <w:rPr>
          <w:rFonts w:hint="eastAsia" w:asciiTheme="minorEastAsia" w:hAnsiTheme="minorEastAsia"/>
          <w:sz w:val="20"/>
          <w:szCs w:val="20"/>
          <w:lang w:eastAsia="zh-CN"/>
        </w:rPr>
        <w:t>）提起仲裁。</w:t>
      </w:r>
    </w:p>
    <w:p w14:paraId="50AF5C52">
      <w:pPr>
        <w:spacing w:line="360" w:lineRule="auto"/>
        <w:ind w:firstLine="400" w:firstLineChars="200"/>
        <w:rPr>
          <w:rFonts w:asciiTheme="minorEastAsia" w:hAnsiTheme="minorEastAsia"/>
          <w:sz w:val="20"/>
          <w:szCs w:val="20"/>
          <w:lang w:eastAsia="zh-CN"/>
        </w:rPr>
      </w:pPr>
      <w:bookmarkStart w:id="9" w:name="_Toc19515395"/>
      <w:r>
        <w:rPr>
          <w:rFonts w:hint="eastAsia" w:asciiTheme="minorEastAsia" w:hAnsiTheme="minorEastAsia"/>
          <w:sz w:val="20"/>
          <w:szCs w:val="20"/>
          <w:lang w:eastAsia="zh-CN"/>
        </w:rPr>
        <w:t>十、合同生效及其它</w:t>
      </w:r>
      <w:bookmarkEnd w:id="9"/>
    </w:p>
    <w:p w14:paraId="3233EBD4">
      <w:pPr>
        <w:spacing w:line="360" w:lineRule="auto"/>
        <w:ind w:right="-110"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1、合同未尽事宜、由甲、乙双方协商，作为合同补充，与原合同具有同等法律效力。</w:t>
      </w:r>
    </w:p>
    <w:p w14:paraId="196813D4">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2、 本合同正本一式</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份，甲方、乙方双方分别执</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备案</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份。</w:t>
      </w:r>
    </w:p>
    <w:p w14:paraId="0476521D">
      <w:pPr>
        <w:tabs>
          <w:tab w:val="left" w:pos="8391"/>
        </w:tabs>
        <w:spacing w:line="360" w:lineRule="auto"/>
        <w:ind w:right="-69" w:firstLine="400" w:firstLineChars="200"/>
        <w:textAlignment w:val="bottom"/>
        <w:rPr>
          <w:rFonts w:asciiTheme="minorEastAsia" w:hAnsiTheme="minorEastAsia"/>
          <w:sz w:val="20"/>
          <w:szCs w:val="20"/>
          <w:lang w:eastAsia="zh-CN"/>
        </w:rPr>
      </w:pPr>
      <w:r>
        <w:rPr>
          <w:rFonts w:hint="eastAsia" w:asciiTheme="minorEastAsia" w:hAnsiTheme="minorEastAsia"/>
          <w:sz w:val="20"/>
          <w:szCs w:val="20"/>
          <w:lang w:eastAsia="zh-CN"/>
        </w:rPr>
        <w:t>3、合同经甲乙双方盖章、签字后生效，合同签订地点为</w:t>
      </w:r>
      <w:r>
        <w:rPr>
          <w:rFonts w:hint="eastAsia" w:asciiTheme="minorEastAsia" w:hAnsiTheme="minorEastAsia"/>
          <w:sz w:val="20"/>
          <w:szCs w:val="20"/>
          <w:u w:val="single"/>
          <w:lang w:eastAsia="zh-CN"/>
        </w:rPr>
        <w:t xml:space="preserve">   </w:t>
      </w:r>
      <w:r>
        <w:rPr>
          <w:rFonts w:hint="eastAsia" w:asciiTheme="minorEastAsia" w:hAnsiTheme="minorEastAsia"/>
          <w:sz w:val="20"/>
          <w:szCs w:val="20"/>
          <w:lang w:eastAsia="zh-CN"/>
        </w:rPr>
        <w:t>。</w:t>
      </w:r>
    </w:p>
    <w:p w14:paraId="43DE7132">
      <w:pPr>
        <w:tabs>
          <w:tab w:val="left" w:pos="8391"/>
        </w:tabs>
        <w:spacing w:line="360" w:lineRule="auto"/>
        <w:ind w:right="-69" w:firstLine="400" w:firstLineChars="200"/>
        <w:textAlignment w:val="bottom"/>
        <w:rPr>
          <w:rFonts w:asciiTheme="minorEastAsia" w:hAnsiTheme="minorEastAsia"/>
          <w:sz w:val="20"/>
          <w:szCs w:val="20"/>
        </w:rPr>
      </w:pPr>
      <w:r>
        <w:rPr>
          <w:rFonts w:hint="eastAsia" w:asciiTheme="minorEastAsia" w:hAnsiTheme="minorEastAsia"/>
          <w:sz w:val="20"/>
          <w:szCs w:val="20"/>
        </w:rPr>
        <w:t>4、生效时间：</w:t>
      </w:r>
      <w:r>
        <w:rPr>
          <w:rFonts w:hint="eastAsia" w:asciiTheme="minorEastAsia" w:hAnsiTheme="minorEastAsia"/>
          <w:sz w:val="20"/>
          <w:szCs w:val="20"/>
          <w:u w:val="single"/>
        </w:rPr>
        <w:t xml:space="preserve">   </w:t>
      </w:r>
      <w:r>
        <w:rPr>
          <w:rFonts w:hint="eastAsia" w:asciiTheme="minorEastAsia" w:hAnsiTheme="minorEastAsia"/>
          <w:sz w:val="20"/>
          <w:szCs w:val="20"/>
        </w:rPr>
        <w:t>年</w:t>
      </w:r>
      <w:r>
        <w:rPr>
          <w:rFonts w:hint="eastAsia" w:asciiTheme="minorEastAsia" w:hAnsiTheme="minorEastAsia"/>
          <w:sz w:val="20"/>
          <w:szCs w:val="20"/>
          <w:u w:val="single"/>
        </w:rPr>
        <w:t xml:space="preserve">  </w:t>
      </w:r>
      <w:r>
        <w:rPr>
          <w:rFonts w:hint="eastAsia" w:asciiTheme="minorEastAsia" w:hAnsiTheme="minorEastAsia"/>
          <w:sz w:val="20"/>
          <w:szCs w:val="20"/>
        </w:rPr>
        <w:t>月</w:t>
      </w:r>
      <w:r>
        <w:rPr>
          <w:rFonts w:hint="eastAsia" w:asciiTheme="minorEastAsia" w:hAnsiTheme="minorEastAsia"/>
          <w:sz w:val="20"/>
          <w:szCs w:val="20"/>
          <w:u w:val="single"/>
        </w:rPr>
        <w:t xml:space="preserve">  </w:t>
      </w:r>
      <w:r>
        <w:rPr>
          <w:rFonts w:hint="eastAsia" w:asciiTheme="minorEastAsia" w:hAnsiTheme="minorEastAsia"/>
          <w:sz w:val="20"/>
          <w:szCs w:val="20"/>
        </w:rPr>
        <w:t>日</w:t>
      </w:r>
    </w:p>
    <w:p w14:paraId="78106EAE">
      <w:pPr>
        <w:tabs>
          <w:tab w:val="left" w:pos="8391"/>
        </w:tabs>
        <w:spacing w:line="360" w:lineRule="auto"/>
        <w:ind w:right="-69" w:firstLine="700" w:firstLineChars="350"/>
        <w:textAlignment w:val="bottom"/>
        <w:rPr>
          <w:rFonts w:asciiTheme="minorEastAsia" w:hAnsiTheme="minorEastAsia"/>
          <w:sz w:val="20"/>
          <w:szCs w:val="20"/>
        </w:rPr>
      </w:pPr>
    </w:p>
    <w:tbl>
      <w:tblPr>
        <w:tblStyle w:val="31"/>
        <w:tblW w:w="0" w:type="auto"/>
        <w:jc w:val="center"/>
        <w:tblLayout w:type="fixed"/>
        <w:tblCellMar>
          <w:top w:w="0" w:type="dxa"/>
          <w:left w:w="108" w:type="dxa"/>
          <w:bottom w:w="0" w:type="dxa"/>
          <w:right w:w="108" w:type="dxa"/>
        </w:tblCellMar>
      </w:tblPr>
      <w:tblGrid>
        <w:gridCol w:w="4643"/>
        <w:gridCol w:w="4643"/>
      </w:tblGrid>
      <w:tr w14:paraId="13E3B35C">
        <w:tblPrEx>
          <w:tblCellMar>
            <w:top w:w="0" w:type="dxa"/>
            <w:left w:w="108" w:type="dxa"/>
            <w:bottom w:w="0" w:type="dxa"/>
            <w:right w:w="108" w:type="dxa"/>
          </w:tblCellMar>
        </w:tblPrEx>
        <w:trPr>
          <w:jc w:val="center"/>
        </w:trPr>
        <w:tc>
          <w:tcPr>
            <w:tcW w:w="4643" w:type="dxa"/>
          </w:tcPr>
          <w:p w14:paraId="1A94D240">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甲方名称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9A5CCD5">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11775A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19B9828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4B0C7A12">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5B4EB75">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c>
          <w:tcPr>
            <w:tcW w:w="4643" w:type="dxa"/>
          </w:tcPr>
          <w:p w14:paraId="6E36CACA">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乙方名称</w:t>
            </w:r>
            <w:r>
              <w:rPr>
                <w:rFonts w:hint="eastAsia" w:asciiTheme="minorEastAsia" w:hAnsiTheme="minorEastAsia"/>
                <w:spacing w:val="-20"/>
                <w:sz w:val="20"/>
                <w:szCs w:val="20"/>
                <w:lang w:eastAsia="zh-CN"/>
              </w:rPr>
              <w:t>（盖章）</w:t>
            </w:r>
            <w:r>
              <w:rPr>
                <w:rFonts w:hint="eastAsia" w:asciiTheme="minorEastAsia" w:hAnsiTheme="minorEastAsia"/>
                <w:sz w:val="20"/>
                <w:szCs w:val="20"/>
                <w:lang w:eastAsia="zh-CN"/>
              </w:rPr>
              <w:t>:</w:t>
            </w:r>
          </w:p>
          <w:p w14:paraId="6AC6B109">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地址：</w:t>
            </w:r>
          </w:p>
          <w:p w14:paraId="04371A34">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代表人（签字）：</w:t>
            </w:r>
          </w:p>
          <w:p w14:paraId="7EE270C3">
            <w:pPr>
              <w:spacing w:line="360" w:lineRule="auto"/>
              <w:ind w:right="-154"/>
              <w:textAlignment w:val="bottom"/>
              <w:rPr>
                <w:rFonts w:asciiTheme="minorEastAsia" w:hAnsiTheme="minorEastAsia"/>
                <w:sz w:val="20"/>
                <w:szCs w:val="20"/>
                <w:lang w:eastAsia="zh-CN"/>
              </w:rPr>
            </w:pPr>
            <w:r>
              <w:rPr>
                <w:rFonts w:hint="eastAsia" w:asciiTheme="minorEastAsia" w:hAnsiTheme="minorEastAsia"/>
                <w:sz w:val="20"/>
                <w:szCs w:val="20"/>
                <w:lang w:eastAsia="zh-CN"/>
              </w:rPr>
              <w:t>电话：</w:t>
            </w:r>
          </w:p>
          <w:p w14:paraId="1563A5FF">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开户银行：</w:t>
            </w:r>
          </w:p>
          <w:p w14:paraId="303C9F48">
            <w:pPr>
              <w:spacing w:line="360" w:lineRule="auto"/>
              <w:ind w:right="-154"/>
              <w:textAlignment w:val="bottom"/>
              <w:rPr>
                <w:rFonts w:asciiTheme="minorEastAsia" w:hAnsiTheme="minorEastAsia"/>
                <w:sz w:val="20"/>
                <w:szCs w:val="20"/>
              </w:rPr>
            </w:pPr>
            <w:r>
              <w:rPr>
                <w:rFonts w:hint="eastAsia" w:asciiTheme="minorEastAsia" w:hAnsiTheme="minorEastAsia"/>
                <w:sz w:val="20"/>
                <w:szCs w:val="20"/>
              </w:rPr>
              <w:t>帐号：</w:t>
            </w:r>
          </w:p>
        </w:tc>
      </w:tr>
    </w:tbl>
    <w:p w14:paraId="48E434C3">
      <w:pPr>
        <w:spacing w:line="360" w:lineRule="auto"/>
        <w:rPr>
          <w:rFonts w:asciiTheme="minorEastAsia" w:hAnsiTheme="minorEastAsia"/>
          <w:sz w:val="20"/>
          <w:szCs w:val="20"/>
          <w:lang w:eastAsia="zh-CN"/>
        </w:rPr>
      </w:pPr>
    </w:p>
    <w:p w14:paraId="2EBEFF8E">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14:paraId="4C10049A">
      <w:pPr>
        <w:spacing w:line="360" w:lineRule="auto"/>
        <w:rPr>
          <w:rFonts w:asciiTheme="minorEastAsia" w:hAnsiTheme="minorEastAsia"/>
          <w:sz w:val="20"/>
          <w:szCs w:val="20"/>
          <w:lang w:eastAsia="zh-CN"/>
        </w:rPr>
      </w:pPr>
    </w:p>
    <w:p w14:paraId="7527F77D">
      <w:pPr>
        <w:rPr>
          <w:rFonts w:asciiTheme="minorEastAsia" w:hAnsiTheme="minorEastAsia"/>
          <w:sz w:val="20"/>
          <w:szCs w:val="20"/>
        </w:rPr>
      </w:pPr>
      <w:r>
        <w:rPr>
          <w:rFonts w:asciiTheme="minorEastAsia" w:hAnsiTheme="minorEastAsia"/>
          <w:sz w:val="20"/>
          <w:szCs w:val="20"/>
        </w:rPr>
        <w:t>合同附件：</w:t>
      </w:r>
    </w:p>
    <w:tbl>
      <w:tblPr>
        <w:tblStyle w:val="31"/>
        <w:tblW w:w="5000" w:type="pct"/>
        <w:tblInd w:w="0" w:type="dxa"/>
        <w:tblLayout w:type="autofit"/>
        <w:tblCellMar>
          <w:top w:w="0" w:type="dxa"/>
          <w:left w:w="108" w:type="dxa"/>
          <w:bottom w:w="0" w:type="dxa"/>
          <w:right w:w="108" w:type="dxa"/>
        </w:tblCellMar>
      </w:tblPr>
      <w:tblGrid>
        <w:gridCol w:w="1571"/>
        <w:gridCol w:w="2299"/>
        <w:gridCol w:w="2524"/>
        <w:gridCol w:w="2128"/>
      </w:tblGrid>
      <w:tr w14:paraId="35D1B21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2A2D2C5A">
            <w:pPr>
              <w:jc w:val="center"/>
              <w:rPr>
                <w:rFonts w:asciiTheme="minorEastAsia" w:hAnsiTheme="minorEastAsia"/>
                <w:b/>
                <w:bCs/>
                <w:sz w:val="20"/>
                <w:szCs w:val="20"/>
                <w:lang w:eastAsia="zh-CN"/>
              </w:rPr>
            </w:pPr>
            <w:r>
              <w:rPr>
                <w:rFonts w:asciiTheme="minorEastAsia" w:hAnsiTheme="minorEastAsia"/>
                <w:sz w:val="20"/>
                <w:szCs w:val="20"/>
                <w:lang w:eastAsia="zh-CN"/>
              </w:rPr>
              <w:t>政府采购项目货物（服务）验收入库报告单</w:t>
            </w:r>
          </w:p>
        </w:tc>
      </w:tr>
      <w:tr w14:paraId="311995B8">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2250B20A">
            <w:pPr>
              <w:jc w:val="center"/>
              <w:rPr>
                <w:rFonts w:asciiTheme="minorEastAsia" w:hAnsiTheme="minorEastAsia"/>
                <w:sz w:val="20"/>
                <w:szCs w:val="20"/>
              </w:rPr>
            </w:pPr>
            <w:r>
              <w:rPr>
                <w:rFonts w:asciiTheme="minorEastAsia" w:hAnsiTheme="minorEastAsia"/>
                <w:sz w:val="20"/>
                <w:szCs w:val="20"/>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4A523A93">
            <w:pPr>
              <w:jc w:val="center"/>
              <w:rPr>
                <w:rFonts w:asciiTheme="minorEastAsia" w:hAnsiTheme="minorEastAsia"/>
                <w:sz w:val="20"/>
                <w:szCs w:val="20"/>
              </w:rPr>
            </w:pPr>
            <w:r>
              <w:rPr>
                <w:rFonts w:asciiTheme="minorEastAsia" w:hAnsiTheme="minorEastAsia"/>
                <w:sz w:val="20"/>
                <w:szCs w:val="20"/>
              </w:rPr>
              <w:t>　</w:t>
            </w:r>
          </w:p>
        </w:tc>
      </w:tr>
      <w:tr w14:paraId="69A7E3C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6191AD9">
            <w:pPr>
              <w:jc w:val="center"/>
              <w:rPr>
                <w:rFonts w:asciiTheme="minorEastAsia" w:hAnsiTheme="minorEastAsia"/>
                <w:sz w:val="20"/>
                <w:szCs w:val="20"/>
              </w:rPr>
            </w:pPr>
            <w:r>
              <w:rPr>
                <w:rFonts w:asciiTheme="minorEastAsia" w:hAnsiTheme="minorEastAsia"/>
                <w:sz w:val="20"/>
                <w:szCs w:val="20"/>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017612CF">
            <w:pPr>
              <w:jc w:val="center"/>
              <w:rPr>
                <w:rFonts w:asciiTheme="minorEastAsia" w:hAnsiTheme="minorEastAsia"/>
                <w:sz w:val="20"/>
                <w:szCs w:val="20"/>
              </w:rPr>
            </w:pPr>
            <w:r>
              <w:rPr>
                <w:rFonts w:asciiTheme="minorEastAsia" w:hAnsiTheme="minorEastAsia"/>
                <w:sz w:val="20"/>
                <w:szCs w:val="20"/>
              </w:rPr>
              <w:t>　</w:t>
            </w:r>
          </w:p>
        </w:tc>
      </w:tr>
      <w:tr w14:paraId="0A65ED80">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4308C04">
            <w:pPr>
              <w:jc w:val="center"/>
              <w:rPr>
                <w:rFonts w:asciiTheme="minorEastAsia" w:hAnsiTheme="minorEastAsia"/>
                <w:sz w:val="20"/>
                <w:szCs w:val="20"/>
              </w:rPr>
            </w:pPr>
            <w:r>
              <w:rPr>
                <w:rFonts w:asciiTheme="minorEastAsia" w:hAnsiTheme="minorEastAsia"/>
                <w:sz w:val="20"/>
                <w:szCs w:val="20"/>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9A36C5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3D2212B4">
            <w:pPr>
              <w:jc w:val="center"/>
              <w:rPr>
                <w:rFonts w:asciiTheme="minorEastAsia" w:hAnsiTheme="minorEastAsia"/>
                <w:sz w:val="20"/>
                <w:szCs w:val="20"/>
              </w:rPr>
            </w:pPr>
            <w:r>
              <w:rPr>
                <w:rFonts w:asciiTheme="minorEastAsia" w:hAnsiTheme="minorEastAsia"/>
                <w:sz w:val="20"/>
                <w:szCs w:val="20"/>
              </w:rPr>
              <w:t>合同金额</w:t>
            </w:r>
          </w:p>
        </w:tc>
        <w:tc>
          <w:tcPr>
            <w:tcW w:w="1248" w:type="pct"/>
            <w:tcBorders>
              <w:top w:val="nil"/>
              <w:left w:val="nil"/>
              <w:bottom w:val="single" w:color="auto" w:sz="4" w:space="0"/>
              <w:right w:val="single" w:color="auto" w:sz="8" w:space="0"/>
            </w:tcBorders>
            <w:noWrap/>
            <w:vAlign w:val="center"/>
          </w:tcPr>
          <w:p w14:paraId="4EFF2A1F">
            <w:pPr>
              <w:rPr>
                <w:rFonts w:asciiTheme="minorEastAsia" w:hAnsiTheme="minorEastAsia"/>
                <w:sz w:val="20"/>
                <w:szCs w:val="20"/>
              </w:rPr>
            </w:pPr>
            <w:r>
              <w:rPr>
                <w:rFonts w:hint="eastAsia" w:cs="宋体" w:asciiTheme="minorEastAsia" w:hAnsiTheme="minorEastAsia"/>
                <w:sz w:val="20"/>
                <w:szCs w:val="20"/>
              </w:rPr>
              <w:t>¥</w:t>
            </w:r>
            <w:r>
              <w:rPr>
                <w:rFonts w:asciiTheme="minorEastAsia" w:hAnsiTheme="minorEastAsia"/>
                <w:sz w:val="20"/>
                <w:szCs w:val="20"/>
              </w:rPr>
              <w:t>:</w:t>
            </w:r>
          </w:p>
        </w:tc>
      </w:tr>
      <w:tr w14:paraId="73EB99EE">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vAlign w:val="center"/>
          </w:tcPr>
          <w:p w14:paraId="4599364E">
            <w:pPr>
              <w:rPr>
                <w:rFonts w:asciiTheme="minorEastAsia" w:hAnsiTheme="minorEastAsia"/>
                <w:sz w:val="20"/>
                <w:szCs w:val="20"/>
              </w:rPr>
            </w:pPr>
          </w:p>
        </w:tc>
        <w:tc>
          <w:tcPr>
            <w:tcW w:w="1349" w:type="pct"/>
            <w:vMerge w:val="continue"/>
            <w:tcBorders>
              <w:top w:val="nil"/>
              <w:left w:val="single" w:color="auto" w:sz="4" w:space="0"/>
              <w:bottom w:val="single" w:color="auto" w:sz="4" w:space="0"/>
              <w:right w:val="single" w:color="auto" w:sz="4" w:space="0"/>
            </w:tcBorders>
            <w:vAlign w:val="center"/>
          </w:tcPr>
          <w:p w14:paraId="7045ECCF">
            <w:pPr>
              <w:rPr>
                <w:rFonts w:asciiTheme="minorEastAsia" w:hAnsiTheme="minorEastAsia"/>
                <w:sz w:val="20"/>
                <w:szCs w:val="20"/>
              </w:rPr>
            </w:pPr>
          </w:p>
        </w:tc>
        <w:tc>
          <w:tcPr>
            <w:tcW w:w="1481" w:type="pct"/>
            <w:tcBorders>
              <w:top w:val="nil"/>
              <w:left w:val="nil"/>
              <w:bottom w:val="single" w:color="auto" w:sz="4" w:space="0"/>
              <w:right w:val="single" w:color="auto" w:sz="4" w:space="0"/>
            </w:tcBorders>
            <w:noWrap/>
            <w:vAlign w:val="center"/>
          </w:tcPr>
          <w:p w14:paraId="6821636A">
            <w:pPr>
              <w:jc w:val="center"/>
              <w:rPr>
                <w:rFonts w:asciiTheme="minorEastAsia" w:hAnsiTheme="minorEastAsia"/>
                <w:sz w:val="20"/>
                <w:szCs w:val="20"/>
              </w:rPr>
            </w:pPr>
            <w:r>
              <w:rPr>
                <w:rFonts w:asciiTheme="minorEastAsia" w:hAnsiTheme="minorEastAsia"/>
                <w:sz w:val="20"/>
                <w:szCs w:val="20"/>
              </w:rPr>
              <w:t>验收时间/地点</w:t>
            </w:r>
          </w:p>
        </w:tc>
        <w:tc>
          <w:tcPr>
            <w:tcW w:w="1248" w:type="pct"/>
            <w:tcBorders>
              <w:top w:val="nil"/>
              <w:left w:val="nil"/>
              <w:bottom w:val="single" w:color="auto" w:sz="4" w:space="0"/>
              <w:right w:val="single" w:color="auto" w:sz="8" w:space="0"/>
            </w:tcBorders>
            <w:noWrap/>
            <w:vAlign w:val="center"/>
          </w:tcPr>
          <w:p w14:paraId="5B91D4E8">
            <w:pPr>
              <w:jc w:val="center"/>
              <w:rPr>
                <w:rFonts w:asciiTheme="minorEastAsia" w:hAnsiTheme="minorEastAsia"/>
                <w:sz w:val="20"/>
                <w:szCs w:val="20"/>
              </w:rPr>
            </w:pPr>
            <w:r>
              <w:rPr>
                <w:rFonts w:asciiTheme="minorEastAsia" w:hAnsiTheme="minorEastAsia"/>
                <w:sz w:val="20"/>
                <w:szCs w:val="20"/>
              </w:rPr>
              <w:t>　</w:t>
            </w:r>
          </w:p>
        </w:tc>
      </w:tr>
      <w:tr w14:paraId="617269F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BF061EF">
            <w:pPr>
              <w:jc w:val="center"/>
              <w:rPr>
                <w:rFonts w:asciiTheme="minorEastAsia" w:hAnsiTheme="minorEastAsia"/>
                <w:sz w:val="20"/>
                <w:szCs w:val="20"/>
              </w:rPr>
            </w:pPr>
            <w:r>
              <w:rPr>
                <w:rFonts w:asciiTheme="minorEastAsia" w:hAnsiTheme="minorEastAsia"/>
                <w:sz w:val="20"/>
                <w:szCs w:val="20"/>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7701EA80">
            <w:pPr>
              <w:jc w:val="center"/>
              <w:rPr>
                <w:rFonts w:asciiTheme="minorEastAsia" w:hAnsiTheme="minorEastAsia"/>
                <w:sz w:val="20"/>
                <w:szCs w:val="20"/>
              </w:rPr>
            </w:pPr>
            <w:r>
              <w:rPr>
                <w:rFonts w:asciiTheme="minorEastAsia" w:hAnsiTheme="minorEastAsia"/>
                <w:sz w:val="20"/>
                <w:szCs w:val="20"/>
              </w:rPr>
              <w:t>　</w:t>
            </w:r>
          </w:p>
        </w:tc>
      </w:tr>
      <w:tr w14:paraId="41A9B6A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D89A429">
            <w:pPr>
              <w:jc w:val="center"/>
              <w:rPr>
                <w:rFonts w:asciiTheme="minorEastAsia" w:hAnsiTheme="minorEastAsia"/>
                <w:sz w:val="20"/>
                <w:szCs w:val="20"/>
              </w:rPr>
            </w:pPr>
            <w:r>
              <w:rPr>
                <w:rFonts w:asciiTheme="minorEastAsia" w:hAnsiTheme="minorEastAsia"/>
                <w:sz w:val="20"/>
                <w:szCs w:val="20"/>
              </w:rPr>
              <w:t>开户行</w:t>
            </w:r>
          </w:p>
        </w:tc>
        <w:tc>
          <w:tcPr>
            <w:tcW w:w="1349" w:type="pct"/>
            <w:tcBorders>
              <w:top w:val="nil"/>
              <w:left w:val="nil"/>
              <w:bottom w:val="single" w:color="auto" w:sz="4" w:space="0"/>
              <w:right w:val="single" w:color="auto" w:sz="4" w:space="0"/>
            </w:tcBorders>
            <w:noWrap/>
            <w:vAlign w:val="center"/>
          </w:tcPr>
          <w:p w14:paraId="34292AA6">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single" w:color="auto" w:sz="4" w:space="0"/>
              <w:right w:val="single" w:color="auto" w:sz="4" w:space="0"/>
            </w:tcBorders>
            <w:noWrap/>
            <w:vAlign w:val="center"/>
          </w:tcPr>
          <w:p w14:paraId="6E622F7A">
            <w:pPr>
              <w:jc w:val="center"/>
              <w:rPr>
                <w:rFonts w:asciiTheme="minorEastAsia" w:hAnsiTheme="minorEastAsia"/>
                <w:sz w:val="20"/>
                <w:szCs w:val="20"/>
              </w:rPr>
            </w:pPr>
            <w:r>
              <w:rPr>
                <w:rFonts w:asciiTheme="minorEastAsia" w:hAnsiTheme="minorEastAsia"/>
                <w:sz w:val="20"/>
                <w:szCs w:val="20"/>
              </w:rPr>
              <w:t>账号</w:t>
            </w:r>
          </w:p>
        </w:tc>
        <w:tc>
          <w:tcPr>
            <w:tcW w:w="1248" w:type="pct"/>
            <w:tcBorders>
              <w:top w:val="nil"/>
              <w:left w:val="nil"/>
              <w:bottom w:val="single" w:color="auto" w:sz="4" w:space="0"/>
              <w:right w:val="single" w:color="auto" w:sz="8" w:space="0"/>
            </w:tcBorders>
            <w:noWrap/>
            <w:vAlign w:val="center"/>
          </w:tcPr>
          <w:p w14:paraId="790BDA67">
            <w:pPr>
              <w:jc w:val="center"/>
              <w:rPr>
                <w:rFonts w:asciiTheme="minorEastAsia" w:hAnsiTheme="minorEastAsia"/>
                <w:sz w:val="20"/>
                <w:szCs w:val="20"/>
              </w:rPr>
            </w:pPr>
            <w:r>
              <w:rPr>
                <w:rFonts w:asciiTheme="minorEastAsia" w:hAnsiTheme="minorEastAsia"/>
                <w:sz w:val="20"/>
                <w:szCs w:val="20"/>
              </w:rPr>
              <w:t>　</w:t>
            </w:r>
          </w:p>
        </w:tc>
      </w:tr>
      <w:tr w14:paraId="4DD6264B">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6BEAB86">
            <w:pPr>
              <w:jc w:val="center"/>
              <w:rPr>
                <w:rFonts w:asciiTheme="minorEastAsia" w:hAnsiTheme="minorEastAsia"/>
                <w:sz w:val="20"/>
                <w:szCs w:val="20"/>
              </w:rPr>
            </w:pPr>
            <w:r>
              <w:rPr>
                <w:rFonts w:asciiTheme="minorEastAsia" w:hAnsiTheme="minorEastAsia"/>
                <w:sz w:val="20"/>
                <w:szCs w:val="20"/>
              </w:rPr>
              <w:t>联系人</w:t>
            </w:r>
          </w:p>
        </w:tc>
        <w:tc>
          <w:tcPr>
            <w:tcW w:w="1349" w:type="pct"/>
            <w:tcBorders>
              <w:top w:val="nil"/>
              <w:left w:val="nil"/>
              <w:bottom w:val="nil"/>
              <w:right w:val="single" w:color="auto" w:sz="4" w:space="0"/>
            </w:tcBorders>
            <w:noWrap/>
            <w:vAlign w:val="center"/>
          </w:tcPr>
          <w:p w14:paraId="0AA56662">
            <w:pPr>
              <w:jc w:val="center"/>
              <w:rPr>
                <w:rFonts w:asciiTheme="minorEastAsia" w:hAnsiTheme="minorEastAsia"/>
                <w:sz w:val="20"/>
                <w:szCs w:val="20"/>
              </w:rPr>
            </w:pPr>
            <w:r>
              <w:rPr>
                <w:rFonts w:asciiTheme="minorEastAsia" w:hAnsiTheme="minorEastAsia"/>
                <w:sz w:val="20"/>
                <w:szCs w:val="20"/>
              </w:rPr>
              <w:t>　</w:t>
            </w:r>
          </w:p>
        </w:tc>
        <w:tc>
          <w:tcPr>
            <w:tcW w:w="1481" w:type="pct"/>
            <w:tcBorders>
              <w:top w:val="nil"/>
              <w:left w:val="nil"/>
              <w:bottom w:val="nil"/>
              <w:right w:val="single" w:color="auto" w:sz="4" w:space="0"/>
            </w:tcBorders>
            <w:noWrap/>
            <w:vAlign w:val="center"/>
          </w:tcPr>
          <w:p w14:paraId="07C81CDF">
            <w:pPr>
              <w:jc w:val="center"/>
              <w:rPr>
                <w:rFonts w:asciiTheme="minorEastAsia" w:hAnsiTheme="minorEastAsia"/>
                <w:sz w:val="20"/>
                <w:szCs w:val="20"/>
              </w:rPr>
            </w:pPr>
            <w:r>
              <w:rPr>
                <w:rFonts w:asciiTheme="minorEastAsia" w:hAnsiTheme="minorEastAsia"/>
                <w:sz w:val="20"/>
                <w:szCs w:val="20"/>
              </w:rPr>
              <w:t>电话</w:t>
            </w:r>
          </w:p>
        </w:tc>
        <w:tc>
          <w:tcPr>
            <w:tcW w:w="1248" w:type="pct"/>
            <w:tcBorders>
              <w:top w:val="nil"/>
              <w:left w:val="nil"/>
              <w:bottom w:val="nil"/>
              <w:right w:val="single" w:color="auto" w:sz="8" w:space="0"/>
            </w:tcBorders>
            <w:noWrap/>
            <w:vAlign w:val="center"/>
          </w:tcPr>
          <w:p w14:paraId="2038520F">
            <w:pPr>
              <w:jc w:val="center"/>
              <w:rPr>
                <w:rFonts w:asciiTheme="minorEastAsia" w:hAnsiTheme="minorEastAsia"/>
                <w:sz w:val="20"/>
                <w:szCs w:val="20"/>
              </w:rPr>
            </w:pPr>
            <w:r>
              <w:rPr>
                <w:rFonts w:asciiTheme="minorEastAsia" w:hAnsiTheme="minorEastAsia"/>
                <w:sz w:val="20"/>
                <w:szCs w:val="20"/>
              </w:rPr>
              <w:t>　</w:t>
            </w:r>
          </w:p>
        </w:tc>
      </w:tr>
      <w:tr w14:paraId="367B33EB">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tcPr>
          <w:p w14:paraId="0B42BACF">
            <w:pPr>
              <w:rPr>
                <w:rFonts w:asciiTheme="minorEastAsia" w:hAnsiTheme="minorEastAsia"/>
                <w:sz w:val="20"/>
                <w:szCs w:val="20"/>
              </w:rPr>
            </w:pPr>
            <w:r>
              <w:rPr>
                <w:rFonts w:asciiTheme="minorEastAsia" w:hAnsiTheme="minorEastAsia"/>
                <w:sz w:val="20"/>
                <w:szCs w:val="20"/>
              </w:rPr>
              <w:t xml:space="preserve">  供货单位：（盖章）</w:t>
            </w:r>
          </w:p>
        </w:tc>
        <w:tc>
          <w:tcPr>
            <w:tcW w:w="2729" w:type="pct"/>
            <w:gridSpan w:val="2"/>
            <w:tcBorders>
              <w:top w:val="single" w:color="auto" w:sz="4" w:space="0"/>
              <w:left w:val="single" w:color="auto" w:sz="4" w:space="0"/>
              <w:bottom w:val="nil"/>
              <w:right w:val="single" w:color="000000" w:sz="8" w:space="0"/>
            </w:tcBorders>
          </w:tcPr>
          <w:p w14:paraId="1DBBF1A8">
            <w:pPr>
              <w:rPr>
                <w:rFonts w:asciiTheme="minorEastAsia" w:hAnsiTheme="minorEastAsia"/>
                <w:sz w:val="20"/>
                <w:szCs w:val="20"/>
                <w:lang w:eastAsia="zh-CN"/>
              </w:rPr>
            </w:pPr>
            <w:r>
              <w:rPr>
                <w:rFonts w:asciiTheme="minorEastAsia" w:hAnsiTheme="minorEastAsia"/>
                <w:sz w:val="20"/>
                <w:szCs w:val="20"/>
                <w:lang w:eastAsia="zh-CN"/>
              </w:rPr>
              <w:t xml:space="preserve">   使用单位验收意见：（盖章）</w:t>
            </w:r>
          </w:p>
          <w:p w14:paraId="50194573">
            <w:pPr>
              <w:rPr>
                <w:rFonts w:asciiTheme="minorEastAsia" w:hAnsiTheme="minorEastAsia"/>
                <w:sz w:val="20"/>
                <w:szCs w:val="20"/>
                <w:lang w:eastAsia="zh-CN"/>
              </w:rPr>
            </w:pPr>
          </w:p>
        </w:tc>
      </w:tr>
      <w:tr w14:paraId="6BE6F80A">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1A7986E7">
            <w:pPr>
              <w:jc w:val="center"/>
              <w:rPr>
                <w:rFonts w:asciiTheme="minorEastAsia" w:hAnsiTheme="minorEastAsia"/>
                <w:sz w:val="20"/>
                <w:szCs w:val="20"/>
              </w:rPr>
            </w:pPr>
            <w:r>
              <w:rPr>
                <w:rFonts w:asciiTheme="minorEastAsia" w:hAnsiTheme="minorEastAsia"/>
                <w:sz w:val="20"/>
                <w:szCs w:val="20"/>
                <w:lang w:eastAsia="zh-CN"/>
              </w:rPr>
              <w:t xml:space="preserve"> </w:t>
            </w:r>
            <w:r>
              <w:rPr>
                <w:rFonts w:asciiTheme="minorEastAsia" w:hAnsiTheme="minorEastAsia"/>
                <w:sz w:val="20"/>
                <w:szCs w:val="20"/>
              </w:rPr>
              <w:t>签字：</w:t>
            </w:r>
          </w:p>
        </w:tc>
        <w:tc>
          <w:tcPr>
            <w:tcW w:w="1349" w:type="pct"/>
            <w:tcBorders>
              <w:top w:val="nil"/>
              <w:left w:val="nil"/>
              <w:bottom w:val="nil"/>
              <w:right w:val="nil"/>
            </w:tcBorders>
            <w:noWrap/>
            <w:vAlign w:val="center"/>
          </w:tcPr>
          <w:p w14:paraId="57C7092F">
            <w:pPr>
              <w:jc w:val="center"/>
              <w:rPr>
                <w:rFonts w:asciiTheme="minorEastAsia" w:hAnsiTheme="minorEastAsia"/>
                <w:sz w:val="20"/>
                <w:szCs w:val="20"/>
              </w:rPr>
            </w:pPr>
          </w:p>
        </w:tc>
        <w:tc>
          <w:tcPr>
            <w:tcW w:w="1481" w:type="pct"/>
            <w:tcBorders>
              <w:top w:val="nil"/>
              <w:left w:val="single" w:color="auto" w:sz="4" w:space="0"/>
              <w:bottom w:val="nil"/>
              <w:right w:val="nil"/>
            </w:tcBorders>
            <w:noWrap/>
            <w:vAlign w:val="center"/>
          </w:tcPr>
          <w:p w14:paraId="2E66954A">
            <w:pPr>
              <w:jc w:val="center"/>
              <w:rPr>
                <w:rFonts w:asciiTheme="minorEastAsia" w:hAnsiTheme="minorEastAsia"/>
                <w:sz w:val="20"/>
                <w:szCs w:val="20"/>
              </w:rPr>
            </w:pPr>
            <w:r>
              <w:rPr>
                <w:rFonts w:asciiTheme="minorEastAsia" w:hAnsiTheme="minorEastAsia"/>
                <w:sz w:val="20"/>
                <w:szCs w:val="20"/>
              </w:rPr>
              <w:t>签字：</w:t>
            </w:r>
          </w:p>
        </w:tc>
        <w:tc>
          <w:tcPr>
            <w:tcW w:w="1248" w:type="pct"/>
            <w:tcBorders>
              <w:top w:val="nil"/>
              <w:left w:val="nil"/>
              <w:bottom w:val="nil"/>
              <w:right w:val="single" w:color="auto" w:sz="8" w:space="0"/>
            </w:tcBorders>
          </w:tcPr>
          <w:p w14:paraId="339DBB45">
            <w:pPr>
              <w:rPr>
                <w:rFonts w:asciiTheme="minorEastAsia" w:hAnsiTheme="minorEastAsia"/>
                <w:sz w:val="20"/>
                <w:szCs w:val="20"/>
              </w:rPr>
            </w:pPr>
            <w:r>
              <w:rPr>
                <w:rFonts w:asciiTheme="minorEastAsia" w:hAnsiTheme="minorEastAsia"/>
                <w:sz w:val="20"/>
                <w:szCs w:val="20"/>
              </w:rPr>
              <w:t>　</w:t>
            </w:r>
          </w:p>
        </w:tc>
      </w:tr>
      <w:tr w14:paraId="27B6EC07">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4E0B8B45">
            <w:pPr>
              <w:rPr>
                <w:rFonts w:asciiTheme="minorEastAsia" w:hAnsiTheme="minorEastAsia"/>
                <w:sz w:val="20"/>
                <w:szCs w:val="20"/>
              </w:rPr>
            </w:pPr>
            <w:r>
              <w:rPr>
                <w:rFonts w:asciiTheme="minorEastAsia" w:hAnsiTheme="minorEastAsia"/>
                <w:sz w:val="20"/>
                <w:szCs w:val="20"/>
              </w:rPr>
              <w:t>　</w:t>
            </w:r>
          </w:p>
        </w:tc>
        <w:tc>
          <w:tcPr>
            <w:tcW w:w="1349" w:type="pct"/>
            <w:tcBorders>
              <w:top w:val="nil"/>
              <w:left w:val="nil"/>
              <w:bottom w:val="single" w:color="auto" w:sz="4" w:space="0"/>
              <w:right w:val="nil"/>
            </w:tcBorders>
            <w:vAlign w:val="bottom"/>
          </w:tcPr>
          <w:p w14:paraId="1D2E3926">
            <w:pPr>
              <w:jc w:val="right"/>
              <w:rPr>
                <w:rFonts w:asciiTheme="minorEastAsia" w:hAnsiTheme="minorEastAsia"/>
                <w:sz w:val="20"/>
                <w:szCs w:val="20"/>
              </w:rPr>
            </w:pPr>
            <w:r>
              <w:rPr>
                <w:rFonts w:asciiTheme="minorEastAsia" w:hAnsiTheme="minorEastAsia"/>
                <w:sz w:val="20"/>
                <w:szCs w:val="20"/>
              </w:rPr>
              <w:t>年     月   日</w:t>
            </w:r>
          </w:p>
        </w:tc>
        <w:tc>
          <w:tcPr>
            <w:tcW w:w="1481" w:type="pct"/>
            <w:tcBorders>
              <w:top w:val="nil"/>
              <w:left w:val="single" w:color="auto" w:sz="4" w:space="0"/>
              <w:bottom w:val="single" w:color="auto" w:sz="4" w:space="0"/>
              <w:right w:val="nil"/>
            </w:tcBorders>
            <w:noWrap/>
            <w:vAlign w:val="center"/>
          </w:tcPr>
          <w:p w14:paraId="7D1D7523">
            <w:pPr>
              <w:rPr>
                <w:rFonts w:asciiTheme="minorEastAsia" w:hAnsiTheme="minorEastAsia"/>
                <w:sz w:val="20"/>
                <w:szCs w:val="20"/>
              </w:rPr>
            </w:pPr>
            <w:r>
              <w:rPr>
                <w:rFonts w:asciiTheme="minorEastAsia" w:hAnsiTheme="minorEastAsia"/>
                <w:sz w:val="20"/>
                <w:szCs w:val="20"/>
              </w:rPr>
              <w:t>　</w:t>
            </w:r>
          </w:p>
        </w:tc>
        <w:tc>
          <w:tcPr>
            <w:tcW w:w="1248" w:type="pct"/>
            <w:tcBorders>
              <w:top w:val="nil"/>
              <w:left w:val="nil"/>
              <w:bottom w:val="single" w:color="auto" w:sz="4" w:space="0"/>
              <w:right w:val="single" w:color="auto" w:sz="8" w:space="0"/>
            </w:tcBorders>
            <w:vAlign w:val="bottom"/>
          </w:tcPr>
          <w:p w14:paraId="3BDD8ED6">
            <w:pPr>
              <w:jc w:val="right"/>
              <w:rPr>
                <w:rFonts w:asciiTheme="minorEastAsia" w:hAnsiTheme="minorEastAsia"/>
                <w:sz w:val="20"/>
                <w:szCs w:val="20"/>
              </w:rPr>
            </w:pPr>
            <w:r>
              <w:rPr>
                <w:rFonts w:asciiTheme="minorEastAsia" w:hAnsiTheme="minorEastAsia"/>
                <w:sz w:val="20"/>
                <w:szCs w:val="20"/>
              </w:rPr>
              <w:t>年   月   日</w:t>
            </w:r>
          </w:p>
        </w:tc>
      </w:tr>
      <w:tr w14:paraId="25FCA48C">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2377C49">
            <w:pPr>
              <w:jc w:val="center"/>
              <w:rPr>
                <w:rFonts w:asciiTheme="minorEastAsia" w:hAnsiTheme="minorEastAsia"/>
                <w:sz w:val="20"/>
                <w:szCs w:val="20"/>
              </w:rPr>
            </w:pPr>
            <w:r>
              <w:rPr>
                <w:rFonts w:asciiTheme="minorEastAsia" w:hAnsiTheme="minorEastAsia"/>
                <w:sz w:val="20"/>
                <w:szCs w:val="20"/>
              </w:rPr>
              <w:t>采购内容</w:t>
            </w:r>
          </w:p>
        </w:tc>
      </w:tr>
      <w:tr w14:paraId="4EF76D14">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tcPr>
          <w:p w14:paraId="1C3F8DCA">
            <w:pPr>
              <w:jc w:val="center"/>
              <w:rPr>
                <w:rFonts w:asciiTheme="minorEastAsia" w:hAnsiTheme="minorEastAsia"/>
                <w:sz w:val="20"/>
                <w:szCs w:val="20"/>
                <w:lang w:eastAsia="zh-CN"/>
              </w:rPr>
            </w:pPr>
            <w:r>
              <w:rPr>
                <w:rFonts w:asciiTheme="minorEastAsia" w:hAnsiTheme="minorEastAsia"/>
                <w:sz w:val="20"/>
                <w:szCs w:val="20"/>
                <w:lang w:eastAsia="zh-CN"/>
              </w:rPr>
              <w:t>采购内容请列明品目、规格、型号、数量、单价、总价</w:t>
            </w:r>
          </w:p>
        </w:tc>
      </w:tr>
    </w:tbl>
    <w:p w14:paraId="45F9B66B">
      <w:pPr>
        <w:rPr>
          <w:rFonts w:ascii="仿宋" w:hAnsi="仿宋" w:eastAsia="仿宋"/>
          <w:sz w:val="20"/>
          <w:szCs w:val="20"/>
          <w:lang w:eastAsia="zh-CN"/>
        </w:rPr>
      </w:pPr>
    </w:p>
    <w:p w14:paraId="1EFEA17D">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ntury Gothic">
    <w:altName w:val="Segoe Print"/>
    <w:panose1 w:val="020B0502020202020204"/>
    <w:charset w:val="00"/>
    <w:family w:val="swiss"/>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NTA5NDY0Y2QwZDA5NjI1OTA5Nzc3Y2MwNmFkOGQifQ=="/>
  </w:docVars>
  <w:rsids>
    <w:rsidRoot w:val="00EC4C22"/>
    <w:rsid w:val="005500C3"/>
    <w:rsid w:val="006C11A2"/>
    <w:rsid w:val="00C6692D"/>
    <w:rsid w:val="00EC0833"/>
    <w:rsid w:val="00EC4C22"/>
    <w:rsid w:val="1462681B"/>
    <w:rsid w:val="14CD5196"/>
    <w:rsid w:val="1F08515F"/>
    <w:rsid w:val="2F114867"/>
    <w:rsid w:val="3D9226FE"/>
    <w:rsid w:val="4255690C"/>
    <w:rsid w:val="54BA7859"/>
    <w:rsid w:val="553B3046"/>
    <w:rsid w:val="568D27D6"/>
    <w:rsid w:val="6DF27A8C"/>
    <w:rsid w:val="704D2BC4"/>
    <w:rsid w:val="706F4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77"/>
    <w:qFormat/>
    <w:uiPriority w:val="9"/>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lang w:eastAsia="zh-CN"/>
    </w:rPr>
  </w:style>
  <w:style w:type="paragraph" w:styleId="3">
    <w:name w:val="heading 2"/>
    <w:basedOn w:val="1"/>
    <w:next w:val="1"/>
    <w:link w:val="62"/>
    <w:unhideWhenUsed/>
    <w:qFormat/>
    <w:uiPriority w:val="0"/>
    <w:pPr>
      <w:keepNext/>
      <w:keepLines/>
      <w:widowControl w:val="0"/>
      <w:kinsoku/>
      <w:autoSpaceDE/>
      <w:autoSpaceDN/>
      <w:adjustRightInd/>
      <w:snapToGrid/>
      <w:spacing w:before="260" w:after="260" w:line="416" w:lineRule="auto"/>
      <w:jc w:val="both"/>
      <w:textAlignment w:val="auto"/>
      <w:outlineLvl w:val="1"/>
    </w:pPr>
    <w:rPr>
      <w:rFonts w:ascii="Cambria" w:hAnsi="Cambria" w:eastAsia="宋体" w:cstheme="majorBidi"/>
      <w:b/>
      <w:bCs/>
      <w:snapToGrid/>
      <w:color w:val="auto"/>
      <w:sz w:val="32"/>
      <w:szCs w:val="32"/>
      <w:lang w:eastAsia="zh-CN"/>
    </w:rPr>
  </w:style>
  <w:style w:type="paragraph" w:styleId="4">
    <w:name w:val="heading 3"/>
    <w:basedOn w:val="1"/>
    <w:next w:val="1"/>
    <w:link w:val="53"/>
    <w:unhideWhenUsed/>
    <w:qFormat/>
    <w:uiPriority w:val="0"/>
    <w:pPr>
      <w:keepNext/>
      <w:keepLines/>
      <w:widowControl w:val="0"/>
      <w:kinsoku/>
      <w:autoSpaceDE/>
      <w:autoSpaceDN/>
      <w:adjustRightInd/>
      <w:snapToGrid/>
      <w:spacing w:before="260" w:after="260" w:line="416" w:lineRule="auto"/>
      <w:jc w:val="both"/>
      <w:textAlignment w:val="auto"/>
      <w:outlineLvl w:val="2"/>
    </w:pPr>
    <w:rPr>
      <w:rFonts w:ascii="Times New Roman" w:hAnsi="Times New Roman" w:eastAsia="宋体" w:cs="Times New Roman"/>
      <w:b/>
      <w:bCs/>
      <w:snapToGrid/>
      <w:color w:val="auto"/>
      <w:sz w:val="32"/>
      <w:szCs w:val="32"/>
      <w:lang w:eastAsia="zh-CN"/>
    </w:rPr>
  </w:style>
  <w:style w:type="paragraph" w:styleId="5">
    <w:name w:val="heading 4"/>
    <w:basedOn w:val="1"/>
    <w:next w:val="1"/>
    <w:link w:val="80"/>
    <w:qFormat/>
    <w:uiPriority w:val="9"/>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snapToGrid/>
      <w:color w:val="auto"/>
      <w:kern w:val="2"/>
      <w:sz w:val="28"/>
      <w:szCs w:val="28"/>
      <w:lang w:eastAsia="zh-CN"/>
    </w:rPr>
  </w:style>
  <w:style w:type="paragraph" w:styleId="6">
    <w:name w:val="heading 5"/>
    <w:basedOn w:val="1"/>
    <w:next w:val="7"/>
    <w:link w:val="81"/>
    <w:qFormat/>
    <w:uiPriority w:val="9"/>
    <w:pPr>
      <w:keepNext/>
      <w:keepLines/>
      <w:widowControl w:val="0"/>
      <w:kinsoku/>
      <w:autoSpaceDE/>
      <w:autoSpaceDN/>
      <w:adjustRightInd/>
      <w:snapToGrid/>
      <w:spacing w:before="280" w:after="290" w:line="376" w:lineRule="auto"/>
      <w:ind w:left="2520" w:hanging="420"/>
      <w:jc w:val="both"/>
      <w:textAlignment w:val="auto"/>
      <w:outlineLvl w:val="4"/>
    </w:pPr>
    <w:rPr>
      <w:rFonts w:ascii="Calibri" w:hAnsi="Calibri" w:eastAsia="宋体" w:cs="Times New Roman"/>
      <w:b/>
      <w:snapToGrid/>
      <w:color w:val="auto"/>
      <w:kern w:val="2"/>
      <w:sz w:val="28"/>
      <w:szCs w:val="20"/>
      <w:lang w:eastAsia="zh-CN"/>
    </w:rPr>
  </w:style>
  <w:style w:type="paragraph" w:styleId="8">
    <w:name w:val="heading 6"/>
    <w:basedOn w:val="1"/>
    <w:next w:val="7"/>
    <w:link w:val="82"/>
    <w:qFormat/>
    <w:uiPriority w:val="0"/>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snapToGrid/>
      <w:color w:val="auto"/>
      <w:kern w:val="2"/>
      <w:sz w:val="24"/>
      <w:szCs w:val="20"/>
      <w:lang w:eastAsia="zh-CN"/>
    </w:rPr>
  </w:style>
  <w:style w:type="paragraph" w:styleId="9">
    <w:name w:val="heading 7"/>
    <w:basedOn w:val="1"/>
    <w:next w:val="7"/>
    <w:link w:val="83"/>
    <w:qFormat/>
    <w:uiPriority w:val="0"/>
    <w:pPr>
      <w:keepNext/>
      <w:keepLines/>
      <w:widowControl w:val="0"/>
      <w:kinsoku/>
      <w:autoSpaceDE/>
      <w:autoSpaceDN/>
      <w:adjustRightInd/>
      <w:snapToGrid/>
      <w:spacing w:before="240" w:after="64" w:line="320" w:lineRule="auto"/>
      <w:ind w:left="3360" w:hanging="420"/>
      <w:jc w:val="both"/>
      <w:textAlignment w:val="auto"/>
      <w:outlineLvl w:val="6"/>
    </w:pPr>
    <w:rPr>
      <w:rFonts w:ascii="Calibri" w:hAnsi="Calibri" w:eastAsia="宋体" w:cs="Times New Roman"/>
      <w:b/>
      <w:snapToGrid/>
      <w:color w:val="auto"/>
      <w:kern w:val="2"/>
      <w:sz w:val="24"/>
      <w:szCs w:val="20"/>
      <w:lang w:eastAsia="zh-CN"/>
    </w:rPr>
  </w:style>
  <w:style w:type="paragraph" w:styleId="10">
    <w:name w:val="heading 8"/>
    <w:basedOn w:val="1"/>
    <w:next w:val="7"/>
    <w:link w:val="84"/>
    <w:qFormat/>
    <w:uiPriority w:val="0"/>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snapToGrid/>
      <w:color w:val="auto"/>
      <w:kern w:val="2"/>
      <w:sz w:val="24"/>
      <w:szCs w:val="20"/>
      <w:lang w:eastAsia="zh-CN"/>
    </w:rPr>
  </w:style>
  <w:style w:type="paragraph" w:styleId="11">
    <w:name w:val="heading 9"/>
    <w:basedOn w:val="1"/>
    <w:next w:val="7"/>
    <w:link w:val="85"/>
    <w:qFormat/>
    <w:uiPriority w:val="0"/>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snapToGrid/>
      <w:color w:val="auto"/>
      <w:kern w:val="2"/>
      <w:szCs w:val="20"/>
      <w:lang w:eastAsia="zh-CN"/>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4"/>
      <w:lang w:eastAsia="zh-CN"/>
    </w:rPr>
  </w:style>
  <w:style w:type="paragraph" w:styleId="12">
    <w:name w:val="caption"/>
    <w:basedOn w:val="1"/>
    <w:next w:val="1"/>
    <w:qFormat/>
    <w:uiPriority w:val="0"/>
    <w:pPr>
      <w:widowControl w:val="0"/>
      <w:kinsoku/>
      <w:autoSpaceDE/>
      <w:autoSpaceDN/>
      <w:adjustRightInd/>
      <w:snapToGrid/>
      <w:jc w:val="both"/>
      <w:textAlignment w:val="auto"/>
    </w:pPr>
    <w:rPr>
      <w:rFonts w:ascii="Cambria" w:hAnsi="Cambria" w:eastAsia="黑体" w:cs="Times New Roman"/>
      <w:snapToGrid/>
      <w:color w:val="auto"/>
      <w:kern w:val="2"/>
      <w:sz w:val="20"/>
      <w:szCs w:val="20"/>
      <w:lang w:eastAsia="zh-CN"/>
    </w:rPr>
  </w:style>
  <w:style w:type="paragraph" w:styleId="13">
    <w:name w:val="Document Map"/>
    <w:basedOn w:val="1"/>
    <w:link w:val="98"/>
    <w:qFormat/>
    <w:uiPriority w:val="0"/>
    <w:pPr>
      <w:widowControl w:val="0"/>
      <w:shd w:val="clear" w:color="auto" w:fill="000080"/>
      <w:kinsoku/>
      <w:autoSpaceDE/>
      <w:autoSpaceDN/>
      <w:adjustRightInd/>
      <w:snapToGrid/>
      <w:jc w:val="both"/>
      <w:textAlignment w:val="auto"/>
    </w:pPr>
    <w:rPr>
      <w:rFonts w:ascii="Times New Roman" w:hAnsi="Times New Roman" w:eastAsia="宋体" w:cs="Times New Roman"/>
      <w:snapToGrid/>
      <w:color w:val="auto"/>
      <w:sz w:val="20"/>
      <w:szCs w:val="20"/>
      <w:lang w:eastAsia="zh-CN"/>
    </w:rPr>
  </w:style>
  <w:style w:type="paragraph" w:styleId="14">
    <w:name w:val="annotation text"/>
    <w:basedOn w:val="1"/>
    <w:link w:val="87"/>
    <w:qFormat/>
    <w:uiPriority w:val="0"/>
    <w:pPr>
      <w:widowControl w:val="0"/>
      <w:kinsoku/>
      <w:autoSpaceDE/>
      <w:autoSpaceDN/>
      <w:snapToGrid/>
      <w:spacing w:line="360" w:lineRule="atLeast"/>
      <w:jc w:val="both"/>
      <w:textAlignment w:val="auto"/>
    </w:pPr>
    <w:rPr>
      <w:rFonts w:ascii="Times New Roman" w:hAnsi="Times New Roman" w:eastAsia="宋体" w:cs="Times New Roman"/>
      <w:snapToGrid/>
      <w:color w:val="auto"/>
      <w:kern w:val="2"/>
      <w:sz w:val="24"/>
      <w:szCs w:val="24"/>
      <w:lang w:eastAsia="zh-CN"/>
    </w:rPr>
  </w:style>
  <w:style w:type="paragraph" w:styleId="15">
    <w:name w:val="Body Text 3"/>
    <w:basedOn w:val="1"/>
    <w:link w:val="96"/>
    <w:qFormat/>
    <w:uiPriority w:val="0"/>
    <w:pPr>
      <w:widowControl w:val="0"/>
      <w:kinsoku/>
      <w:autoSpaceDE/>
      <w:autoSpaceDN/>
      <w:adjustRightInd/>
      <w:snapToGrid/>
      <w:jc w:val="both"/>
      <w:textAlignment w:val="auto"/>
    </w:pPr>
    <w:rPr>
      <w:rFonts w:ascii="宋体" w:hAnsi="Times New Roman" w:eastAsia="宋体" w:cs="Times New Roman"/>
      <w:snapToGrid/>
      <w:color w:val="auto"/>
      <w:kern w:val="2"/>
      <w:sz w:val="24"/>
      <w:szCs w:val="20"/>
      <w:lang w:eastAsia="zh-CN"/>
    </w:rPr>
  </w:style>
  <w:style w:type="paragraph" w:styleId="16">
    <w:name w:val="Body Text"/>
    <w:basedOn w:val="1"/>
    <w:next w:val="1"/>
    <w:link w:val="92"/>
    <w:qFormat/>
    <w:uiPriority w:val="0"/>
    <w:pPr>
      <w:widowControl w:val="0"/>
      <w:kinsoku/>
      <w:autoSpaceDE/>
      <w:autoSpaceDN/>
      <w:adjustRightInd/>
      <w:snapToGrid/>
      <w:jc w:val="both"/>
      <w:textAlignment w:val="auto"/>
    </w:pPr>
    <w:rPr>
      <w:rFonts w:ascii="宋体" w:hAnsi="宋体" w:eastAsia="宋体" w:cs="宋体"/>
      <w:snapToGrid/>
      <w:color w:val="auto"/>
      <w:kern w:val="2"/>
      <w:lang w:val="zh-CN" w:eastAsia="zh-CN" w:bidi="zh-CN"/>
    </w:rPr>
  </w:style>
  <w:style w:type="paragraph" w:styleId="17">
    <w:name w:val="Body Text Indent"/>
    <w:basedOn w:val="1"/>
    <w:link w:val="94"/>
    <w:qFormat/>
    <w:uiPriority w:val="0"/>
    <w:pPr>
      <w:kinsoku/>
      <w:overflowPunct w:val="0"/>
      <w:snapToGrid/>
      <w:spacing w:line="360" w:lineRule="auto"/>
      <w:ind w:firstLine="540"/>
      <w:jc w:val="both"/>
    </w:pPr>
    <w:rPr>
      <w:rFonts w:ascii="宋体" w:hAnsi="MS Sans Serif" w:eastAsia="宋体" w:cs="Times New Roman"/>
      <w:snapToGrid/>
      <w:color w:val="auto"/>
      <w:spacing w:val="12"/>
      <w:sz w:val="24"/>
      <w:szCs w:val="20"/>
      <w:lang w:eastAsia="zh-CN"/>
    </w:rPr>
  </w:style>
  <w:style w:type="paragraph" w:styleId="18">
    <w:name w:val="Block Text"/>
    <w:basedOn w:val="1"/>
    <w:qFormat/>
    <w:uiPriority w:val="0"/>
    <w:pPr>
      <w:widowControl w:val="0"/>
      <w:kinsoku/>
      <w:autoSpaceDE/>
      <w:autoSpaceDN/>
      <w:snapToGrid/>
      <w:ind w:left="420" w:right="33"/>
      <w:jc w:val="both"/>
    </w:pPr>
    <w:rPr>
      <w:rFonts w:ascii="Times New Roman" w:hAnsi="Times New Roman" w:eastAsia="宋体" w:cs="Times New Roman"/>
      <w:snapToGrid/>
      <w:color w:val="auto"/>
      <w:kern w:val="2"/>
      <w:sz w:val="24"/>
      <w:szCs w:val="24"/>
      <w:lang w:eastAsia="zh-CN"/>
    </w:rPr>
  </w:style>
  <w:style w:type="paragraph" w:styleId="19">
    <w:name w:val="toc 3"/>
    <w:basedOn w:val="1"/>
    <w:next w:val="1"/>
    <w:unhideWhenUsed/>
    <w:qFormat/>
    <w:uiPriority w:val="39"/>
    <w:pPr>
      <w:kinsoku/>
      <w:autoSpaceDE/>
      <w:autoSpaceDN/>
      <w:adjustRightInd/>
      <w:snapToGrid/>
      <w:spacing w:after="100" w:line="276" w:lineRule="auto"/>
      <w:ind w:left="440"/>
      <w:textAlignment w:val="auto"/>
    </w:pPr>
    <w:rPr>
      <w:rFonts w:ascii="Calibri" w:hAnsi="Calibri" w:eastAsia="宋体" w:cs="Times New Roman"/>
      <w:snapToGrid/>
      <w:color w:val="auto"/>
      <w:sz w:val="22"/>
      <w:szCs w:val="22"/>
      <w:lang w:eastAsia="zh-CN"/>
    </w:rPr>
  </w:style>
  <w:style w:type="paragraph" w:styleId="20">
    <w:name w:val="Plain Text"/>
    <w:basedOn w:val="1"/>
    <w:link w:val="99"/>
    <w:qFormat/>
    <w:uiPriority w:val="99"/>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21">
    <w:name w:val="Body Text Indent 2"/>
    <w:basedOn w:val="1"/>
    <w:next w:val="1"/>
    <w:link w:val="97"/>
    <w:qFormat/>
    <w:uiPriority w:val="0"/>
    <w:pPr>
      <w:widowControl w:val="0"/>
      <w:kinsoku/>
      <w:autoSpaceDE/>
      <w:autoSpaceDN/>
      <w:adjustRightInd/>
      <w:snapToGrid/>
      <w:spacing w:line="400" w:lineRule="exact"/>
      <w:ind w:firstLine="572" w:firstLineChars="196"/>
      <w:jc w:val="both"/>
      <w:textAlignment w:val="auto"/>
    </w:pPr>
    <w:rPr>
      <w:rFonts w:ascii="仿宋_GB2312" w:hAnsi="宋体" w:eastAsia="仿宋_GB2312" w:cs="Times New Roman"/>
      <w:snapToGrid/>
      <w:color w:val="auto"/>
      <w:kern w:val="2"/>
      <w:sz w:val="30"/>
      <w:szCs w:val="30"/>
      <w:lang w:eastAsia="zh-CN"/>
    </w:rPr>
  </w:style>
  <w:style w:type="paragraph" w:styleId="22">
    <w:name w:val="Balloon Text"/>
    <w:basedOn w:val="1"/>
    <w:link w:val="101"/>
    <w:qFormat/>
    <w:uiPriority w:val="0"/>
    <w:pPr>
      <w:widowControl w:val="0"/>
      <w:kinsoku/>
      <w:autoSpaceDE/>
      <w:autoSpaceDN/>
      <w:adjustRightInd/>
      <w:snapToGrid/>
      <w:jc w:val="both"/>
      <w:textAlignment w:val="auto"/>
    </w:pPr>
    <w:rPr>
      <w:rFonts w:ascii="Times New Roman" w:hAnsi="Times New Roman" w:eastAsia="宋体" w:cs="Times New Roman"/>
      <w:snapToGrid/>
      <w:color w:val="auto"/>
      <w:kern w:val="2"/>
      <w:sz w:val="18"/>
      <w:szCs w:val="18"/>
      <w:lang w:eastAsia="zh-CN"/>
    </w:rPr>
  </w:style>
  <w:style w:type="paragraph" w:styleId="23">
    <w:name w:val="footer"/>
    <w:basedOn w:val="1"/>
    <w:link w:val="90"/>
    <w:qFormat/>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kern w:val="2"/>
      <w:sz w:val="18"/>
      <w:szCs w:val="18"/>
      <w:lang w:eastAsia="zh-CN"/>
    </w:rPr>
  </w:style>
  <w:style w:type="paragraph" w:styleId="24">
    <w:name w:val="header"/>
    <w:basedOn w:val="1"/>
    <w:link w:val="88"/>
    <w:qFormat/>
    <w:uiPriority w:val="0"/>
    <w:pPr>
      <w:widowControl w:val="0"/>
      <w:pBdr>
        <w:bottom w:val="single" w:color="auto" w:sz="6" w:space="1"/>
      </w:pBdr>
      <w:tabs>
        <w:tab w:val="center" w:pos="4153"/>
        <w:tab w:val="right" w:pos="8306"/>
      </w:tabs>
      <w:kinsoku/>
      <w:autoSpaceDE/>
      <w:autoSpaceDN/>
      <w:adjustRightInd/>
      <w:jc w:val="center"/>
      <w:textAlignment w:val="auto"/>
    </w:pPr>
    <w:rPr>
      <w:rFonts w:ascii="Times New Roman" w:hAnsi="Times New Roman" w:eastAsia="宋体" w:cs="Times New Roman"/>
      <w:snapToGrid/>
      <w:color w:val="auto"/>
      <w:kern w:val="2"/>
      <w:sz w:val="18"/>
      <w:szCs w:val="18"/>
      <w:lang w:eastAsia="zh-CN"/>
    </w:rPr>
  </w:style>
  <w:style w:type="paragraph" w:styleId="25">
    <w:name w:val="toc 1"/>
    <w:basedOn w:val="1"/>
    <w:next w:val="1"/>
    <w:link w:val="86"/>
    <w:unhideWhenUsed/>
    <w:qFormat/>
    <w:uiPriority w:val="39"/>
    <w:pPr>
      <w:kinsoku/>
      <w:autoSpaceDE/>
      <w:autoSpaceDN/>
      <w:adjustRightInd/>
      <w:snapToGrid/>
      <w:spacing w:after="100" w:line="276" w:lineRule="auto"/>
      <w:textAlignment w:val="auto"/>
    </w:pPr>
    <w:rPr>
      <w:rFonts w:ascii="Calibri" w:hAnsi="Calibri" w:eastAsia="宋体" w:cs="Times New Roman"/>
      <w:snapToGrid/>
      <w:color w:val="auto"/>
      <w:sz w:val="22"/>
      <w:szCs w:val="22"/>
      <w:lang w:eastAsia="zh-CN"/>
    </w:rPr>
  </w:style>
  <w:style w:type="paragraph" w:styleId="26">
    <w:name w:val="toc 2"/>
    <w:basedOn w:val="1"/>
    <w:next w:val="1"/>
    <w:unhideWhenUsed/>
    <w:qFormat/>
    <w:uiPriority w:val="39"/>
    <w:pPr>
      <w:kinsoku/>
      <w:autoSpaceDE/>
      <w:autoSpaceDN/>
      <w:adjustRightInd/>
      <w:snapToGrid/>
      <w:spacing w:after="100" w:line="276" w:lineRule="auto"/>
      <w:ind w:left="220"/>
      <w:textAlignment w:val="auto"/>
    </w:pPr>
    <w:rPr>
      <w:rFonts w:ascii="Calibri" w:hAnsi="Calibri" w:eastAsia="宋体" w:cs="Times New Roman"/>
      <w:snapToGrid/>
      <w:color w:val="auto"/>
      <w:sz w:val="22"/>
      <w:szCs w:val="22"/>
      <w:lang w:eastAsia="zh-CN"/>
    </w:rPr>
  </w:style>
  <w:style w:type="paragraph" w:styleId="27">
    <w:name w:val="Normal (Web)"/>
    <w:basedOn w:val="1"/>
    <w:qFormat/>
    <w:uiPriority w:val="99"/>
    <w:pPr>
      <w:kinsoku/>
      <w:autoSpaceDE/>
      <w:autoSpaceDN/>
      <w:adjustRightInd/>
      <w:snapToGrid/>
      <w:spacing w:before="100" w:beforeAutospacing="1" w:after="100" w:afterAutospacing="1"/>
      <w:textAlignment w:val="auto"/>
    </w:pPr>
    <w:rPr>
      <w:rFonts w:ascii="宋体" w:hAnsi="宋体" w:eastAsia="宋体" w:cs="Times New Roman"/>
      <w:snapToGrid/>
      <w:color w:val="auto"/>
      <w:sz w:val="24"/>
      <w:szCs w:val="24"/>
      <w:lang w:eastAsia="zh-CN"/>
    </w:rPr>
  </w:style>
  <w:style w:type="paragraph" w:styleId="28">
    <w:name w:val="Title"/>
    <w:basedOn w:val="1"/>
    <w:next w:val="1"/>
    <w:link w:val="91"/>
    <w:qFormat/>
    <w:uiPriority w:val="0"/>
    <w:pPr>
      <w:widowControl w:val="0"/>
      <w:kinsoku/>
      <w:autoSpaceDE/>
      <w:autoSpaceDN/>
      <w:adjustRightInd/>
      <w:snapToGrid/>
      <w:spacing w:before="240" w:after="60"/>
      <w:jc w:val="center"/>
      <w:textAlignment w:val="auto"/>
      <w:outlineLvl w:val="0"/>
    </w:pPr>
    <w:rPr>
      <w:rFonts w:ascii="Cambria" w:hAnsi="Cambria" w:eastAsia="宋体" w:cs="Times New Roman"/>
      <w:b/>
      <w:bCs/>
      <w:snapToGrid/>
      <w:color w:val="auto"/>
      <w:kern w:val="2"/>
      <w:sz w:val="32"/>
      <w:szCs w:val="32"/>
      <w:lang w:eastAsia="zh-CN"/>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widowControl w:val="0"/>
      <w:kinsoku/>
      <w:autoSpaceDE/>
      <w:autoSpaceDN/>
      <w:adjustRightInd/>
      <w:snapToGrid/>
      <w:spacing w:line="360" w:lineRule="auto"/>
      <w:ind w:firstLine="420" w:firstLineChars="200"/>
      <w:jc w:val="both"/>
      <w:textAlignment w:val="auto"/>
    </w:pPr>
    <w:rPr>
      <w:rFonts w:ascii="Times New Roman" w:hAnsi="Times New Roman" w:eastAsia="宋体" w:cs="Times New Roman"/>
      <w:snapToGrid/>
      <w:color w:val="auto"/>
      <w:kern w:val="2"/>
      <w:szCs w:val="24"/>
      <w:lang w:eastAsia="zh-CN"/>
    </w:rPr>
  </w:style>
  <w:style w:type="paragraph" w:customStyle="1" w:styleId="46">
    <w:name w:val="章节"/>
    <w:basedOn w:val="1"/>
    <w:qFormat/>
    <w:uiPriority w:val="0"/>
    <w:pPr>
      <w:widowControl w:val="0"/>
      <w:kinsoku/>
      <w:autoSpaceDE/>
      <w:autoSpaceDN/>
      <w:adjustRightInd/>
      <w:snapToGrid/>
      <w:jc w:val="center"/>
      <w:textAlignment w:val="auto"/>
    </w:pPr>
    <w:rPr>
      <w:rFonts w:ascii="Century Gothic" w:hAnsi="Century Gothic" w:eastAsia="方正书宋简体" w:cs="Times New Roman"/>
      <w:b/>
      <w:snapToGrid/>
      <w:color w:val="auto"/>
      <w:kern w:val="2"/>
      <w:sz w:val="24"/>
      <w:szCs w:val="22"/>
      <w:lang w:eastAsia="zh-CN"/>
    </w:rPr>
  </w:style>
  <w:style w:type="paragraph" w:customStyle="1" w:styleId="47">
    <w:name w:val="Table Paragraph"/>
    <w:basedOn w:val="1"/>
    <w:qFormat/>
    <w:uiPriority w:val="1"/>
    <w:pPr>
      <w:widowControl w:val="0"/>
      <w:kinsoku/>
      <w:autoSpaceDE/>
      <w:autoSpaceDN/>
      <w:adjustRightInd/>
      <w:snapToGrid/>
      <w:jc w:val="both"/>
      <w:textAlignment w:val="auto"/>
    </w:pPr>
    <w:rPr>
      <w:rFonts w:ascii="宋体" w:hAnsi="宋体" w:eastAsia="宋体" w:cs="宋体"/>
      <w:snapToGrid/>
      <w:color w:val="auto"/>
      <w:kern w:val="2"/>
      <w:szCs w:val="24"/>
      <w:lang w:val="zh-CN" w:eastAsia="zh-CN" w:bidi="zh-CN"/>
    </w:rPr>
  </w:style>
  <w:style w:type="paragraph" w:customStyle="1" w:styleId="48">
    <w:name w:val="目录"/>
    <w:basedOn w:val="1"/>
    <w:qFormat/>
    <w:uiPriority w:val="0"/>
    <w:pPr>
      <w:kinsoku/>
      <w:autoSpaceDE/>
      <w:autoSpaceDN/>
      <w:adjustRightInd/>
      <w:snapToGrid/>
      <w:jc w:val="center"/>
      <w:textAlignment w:val="auto"/>
    </w:pPr>
    <w:rPr>
      <w:rFonts w:ascii="宋体" w:hAnsi="Times New Roman" w:eastAsia="宋体" w:cs="Times New Roman"/>
      <w:b/>
      <w:snapToGrid/>
      <w:color w:val="auto"/>
      <w:sz w:val="36"/>
      <w:szCs w:val="20"/>
      <w:lang w:eastAsia="zh-CN"/>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kinsoku/>
      <w:autoSpaceDE/>
      <w:autoSpaceDN/>
      <w:adjustRightInd/>
      <w:snapToGrid/>
      <w:spacing w:line="240" w:lineRule="exact"/>
      <w:textAlignment w:val="auto"/>
    </w:pPr>
    <w:rPr>
      <w:rFonts w:ascii="Times New Roman" w:hAnsi="Times New Roman" w:eastAsia="宋体" w:cs="Times New Roman"/>
      <w:snapToGrid/>
      <w:color w:val="auto"/>
      <w:kern w:val="2"/>
      <w:szCs w:val="20"/>
      <w:lang w:eastAsia="zh-CN"/>
    </w:rPr>
  </w:style>
  <w:style w:type="paragraph" w:customStyle="1" w:styleId="55">
    <w:name w:val="普通(网站)1"/>
    <w:basedOn w:val="1"/>
    <w:qFormat/>
    <w:uiPriority w:val="0"/>
    <w:pPr>
      <w:kinsoku/>
      <w:autoSpaceDE/>
      <w:autoSpaceDN/>
      <w:adjustRightInd/>
      <w:snapToGrid/>
      <w:spacing w:beforeAutospacing="1" w:afterAutospacing="1" w:line="360" w:lineRule="auto"/>
      <w:ind w:firstLine="200" w:firstLineChars="200"/>
      <w:textAlignment w:val="auto"/>
    </w:pPr>
    <w:rPr>
      <w:rFonts w:ascii="宋体" w:hAnsi="Times New Roman" w:eastAsia="宋体" w:cs="Times New Roman"/>
      <w:snapToGrid/>
      <w:color w:val="auto"/>
      <w:sz w:val="24"/>
      <w:szCs w:val="20"/>
      <w:lang w:eastAsia="zh-CN"/>
    </w:rPr>
  </w:style>
  <w:style w:type="paragraph" w:customStyle="1" w:styleId="56">
    <w:name w:val="通用控制"/>
    <w:basedOn w:val="1"/>
    <w:qFormat/>
    <w:uiPriority w:val="0"/>
    <w:pPr>
      <w:widowControl w:val="0"/>
      <w:kinsoku/>
      <w:autoSpaceDE/>
      <w:autoSpaceDN/>
      <w:spacing w:beforeLines="50" w:line="360" w:lineRule="auto"/>
      <w:ind w:left="840" w:hanging="420"/>
      <w:jc w:val="both"/>
      <w:textAlignment w:val="auto"/>
    </w:pPr>
    <w:rPr>
      <w:rFonts w:ascii="黑体" w:hAnsi="黑体" w:eastAsia="黑体" w:cs="Times New Roman"/>
      <w:snapToGrid/>
      <w:color w:val="auto"/>
      <w:kern w:val="2"/>
      <w:sz w:val="24"/>
      <w:szCs w:val="24"/>
      <w:lang w:eastAsia="zh-CN"/>
    </w:rPr>
  </w:style>
  <w:style w:type="paragraph" w:customStyle="1" w:styleId="57">
    <w:name w:val="_Style 31"/>
    <w:basedOn w:val="1"/>
    <w:next w:val="58"/>
    <w:qFormat/>
    <w:uiPriority w:val="34"/>
    <w:pPr>
      <w:widowControl w:val="0"/>
      <w:kinsoku/>
      <w:autoSpaceDE/>
      <w:autoSpaceDN/>
      <w:adjustRightInd/>
      <w:snapToGrid/>
      <w:spacing w:line="360" w:lineRule="auto"/>
      <w:ind w:firstLine="420" w:firstLineChars="200"/>
      <w:textAlignment w:val="auto"/>
    </w:pPr>
    <w:rPr>
      <w:rFonts w:ascii="Times New Roman" w:hAnsi="Times New Roman" w:eastAsia="宋体" w:cs="Times New Roman"/>
      <w:snapToGrid/>
      <w:color w:val="auto"/>
      <w:kern w:val="2"/>
      <w:sz w:val="24"/>
      <w:szCs w:val="24"/>
      <w:lang w:eastAsia="zh-CN"/>
    </w:rPr>
  </w:style>
  <w:style w:type="paragraph" w:styleId="58">
    <w:name w:val="List Paragraph"/>
    <w:basedOn w:val="1"/>
    <w:qFormat/>
    <w:uiPriority w:val="99"/>
    <w:pPr>
      <w:widowControl w:val="0"/>
      <w:kinsoku/>
      <w:autoSpaceDE/>
      <w:autoSpaceDN/>
      <w:adjustRightInd/>
      <w:snapToGrid/>
      <w:ind w:left="1230" w:hanging="527"/>
      <w:jc w:val="both"/>
      <w:textAlignment w:val="auto"/>
    </w:pPr>
    <w:rPr>
      <w:rFonts w:ascii="宋体" w:hAnsi="宋体" w:eastAsia="宋体" w:cs="宋体"/>
      <w:snapToGrid/>
      <w:color w:val="auto"/>
      <w:kern w:val="2"/>
      <w:szCs w:val="24"/>
      <w:lang w:val="zh-CN" w:eastAsia="zh-CN" w:bidi="zh-CN"/>
    </w:rPr>
  </w:style>
  <w:style w:type="paragraph" w:customStyle="1" w:styleId="59">
    <w:name w:val="列出段落11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0">
    <w:name w:val="列出段落1"/>
    <w:basedOn w:val="1"/>
    <w:qFormat/>
    <w:uiPriority w:val="34"/>
    <w:pPr>
      <w:widowControl w:val="0"/>
      <w:kinsoku/>
      <w:autoSpaceDE/>
      <w:autoSpaceDN/>
      <w:adjustRightInd/>
      <w:snapToGrid/>
      <w:ind w:firstLine="420"/>
      <w:jc w:val="both"/>
      <w:textAlignment w:val="auto"/>
    </w:pPr>
    <w:rPr>
      <w:rFonts w:ascii="Times New Roman" w:hAnsi="Times New Roman" w:eastAsia="宋体" w:cs="Times New Roman"/>
      <w:snapToGrid/>
      <w:color w:val="auto"/>
      <w:kern w:val="2"/>
      <w:szCs w:val="20"/>
      <w:lang w:eastAsia="zh-CN"/>
    </w:r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widowControl w:val="0"/>
      <w:kinsoku/>
      <w:snapToGrid/>
      <w:spacing w:before="100" w:after="100"/>
      <w:ind w:left="360" w:right="360"/>
      <w:textAlignment w:val="auto"/>
    </w:pPr>
    <w:rPr>
      <w:rFonts w:ascii="Times New Roman" w:hAnsi="Times New Roman" w:eastAsia="宋体" w:cs="Times New Roman"/>
      <w:snapToGrid/>
      <w:color w:val="auto"/>
      <w:sz w:val="24"/>
      <w:szCs w:val="20"/>
      <w:lang w:eastAsia="zh-CN"/>
    </w:rPr>
  </w:style>
  <w:style w:type="character" w:customStyle="1" w:styleId="69">
    <w:name w:val="Blockquote Char Char"/>
    <w:link w:val="68"/>
    <w:qFormat/>
    <w:uiPriority w:val="0"/>
    <w:rPr>
      <w:sz w:val="24"/>
    </w:rPr>
  </w:style>
  <w:style w:type="paragraph" w:customStyle="1" w:styleId="70">
    <w:name w:val="列出段落11"/>
    <w:basedOn w:val="1"/>
    <w:qFormat/>
    <w:uiPriority w:val="1"/>
    <w:pPr>
      <w:widowControl w:val="0"/>
      <w:kinsoku/>
      <w:autoSpaceDE/>
      <w:autoSpaceDN/>
      <w:adjustRightInd/>
      <w:snapToGrid/>
      <w:ind w:left="151"/>
      <w:jc w:val="both"/>
      <w:textAlignment w:val="auto"/>
    </w:pPr>
    <w:rPr>
      <w:rFonts w:ascii="Calibri" w:hAnsi="Calibri" w:eastAsia="宋体" w:cs="Times New Roman"/>
      <w:snapToGrid/>
      <w:color w:val="auto"/>
      <w:kern w:val="2"/>
      <w:szCs w:val="24"/>
      <w:lang w:eastAsia="zh-CN"/>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Cs w:val="24"/>
      <w:lang w:eastAsia="zh-CN"/>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9"/>
    <w:rPr>
      <w:b/>
      <w:bCs/>
      <w:kern w:val="44"/>
      <w:sz w:val="44"/>
      <w:szCs w:val="44"/>
    </w:rPr>
  </w:style>
  <w:style w:type="paragraph" w:customStyle="1" w:styleId="78">
    <w:name w:val="Decimal Aligned"/>
    <w:basedOn w:val="1"/>
    <w:qFormat/>
    <w:uiPriority w:val="0"/>
    <w:pPr>
      <w:tabs>
        <w:tab w:val="decimal" w:pos="360"/>
      </w:tabs>
      <w:kinsoku/>
      <w:autoSpaceDE/>
      <w:autoSpaceDN/>
      <w:adjustRightInd/>
      <w:snapToGrid/>
      <w:spacing w:after="200" w:line="276" w:lineRule="auto"/>
      <w:textAlignment w:val="auto"/>
    </w:pPr>
    <w:rPr>
      <w:rFonts w:ascii="Calibri" w:hAnsi="Calibri" w:eastAsia="宋体" w:cs="Times New Roman"/>
      <w:snapToGrid/>
      <w:color w:val="auto"/>
      <w:sz w:val="22"/>
      <w:szCs w:val="22"/>
      <w:lang w:eastAsia="zh-CN"/>
    </w:rPr>
  </w:style>
  <w:style w:type="paragraph" w:customStyle="1" w:styleId="79">
    <w:name w:val="列出段落2"/>
    <w:basedOn w:val="1"/>
    <w:qFormat/>
    <w:uiPriority w:val="34"/>
    <w:pPr>
      <w:widowControl w:val="0"/>
      <w:kinsoku/>
      <w:autoSpaceDE/>
      <w:autoSpaceDN/>
      <w:adjustRightInd/>
      <w:snapToGrid/>
      <w:ind w:firstLine="420" w:firstLineChars="200"/>
      <w:jc w:val="both"/>
      <w:textAlignment w:val="auto"/>
    </w:pPr>
    <w:rPr>
      <w:rFonts w:ascii="Calibri" w:hAnsi="Calibri" w:eastAsia="宋体" w:cs="Times New Roman"/>
      <w:snapToGrid/>
      <w:color w:val="auto"/>
      <w:kern w:val="2"/>
      <w:sz w:val="24"/>
      <w:szCs w:val="22"/>
      <w:lang w:eastAsia="zh-CN"/>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qFormat/>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 w:type="paragraph" w:customStyle="1" w:styleId="10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1968</Words>
  <Characters>2020</Characters>
  <Lines>17</Lines>
  <Paragraphs>4</Paragraphs>
  <TotalTime>4</TotalTime>
  <ScaleCrop>false</ScaleCrop>
  <LinksUpToDate>false</LinksUpToDate>
  <CharactersWithSpaces>2102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2024-07-10T01:07:00Z</dcterms:created>
  <dc:creator>微软用户</dc:creator>
  <cp:lastModifiedBy>HongEn</cp:lastModifiedBy>
  <dcterms:modified xsi:type="dcterms:W3CDTF">2025-07-28T08:43:27Z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4590E9D24BD9467EB3B6126A15AA01B6_12</vt:lpwstr>
  </property>
  <property fmtid="{D5CDD505-2E9C-101B-9397-08002B2CF9AE}" pid="4" name="KSOTemplateDocerSaveRecord">
    <vt:lpwstr>eyJoZGlkIjoiM2QxYTRlZWQxZGQ3MjVlMDNkNGQ4YTcxMTFhNDc5NzIiLCJ1c2VySWQiOiIyMTMyOTgyMTAifQ==</vt:lpwstr>
  </property>
</Properties>
</file>