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D7BF5">
      <w:pPr>
        <w:keepNext/>
        <w:keepLines/>
        <w:widowControl w:val="0"/>
        <w:bidi w:val="0"/>
        <w:spacing w:before="340" w:after="330" w:line="576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44"/>
          <w:sz w:val="24"/>
          <w:szCs w:val="24"/>
          <w:lang w:val="en-US" w:eastAsia="zh-CN" w:bidi="ar-SA"/>
        </w:rPr>
      </w:pPr>
      <w:bookmarkStart w:id="0" w:name="_Toc12210"/>
      <w:r>
        <w:rPr>
          <w:rFonts w:hint="eastAsia" w:ascii="宋体" w:hAnsi="宋体" w:eastAsia="黑体" w:cs="Times New Roman"/>
          <w:b/>
          <w:bCs/>
          <w:color w:val="auto"/>
          <w:kern w:val="44"/>
          <w:sz w:val="36"/>
          <w:szCs w:val="44"/>
          <w:lang w:val="en-US" w:eastAsia="zh-CN" w:bidi="ar-SA"/>
        </w:rPr>
        <w:t>合同条款（仅供参考）</w:t>
      </w:r>
      <w:bookmarkEnd w:id="0"/>
    </w:p>
    <w:p w14:paraId="70AA9EB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签订地点： XXXX。                                        </w:t>
      </w:r>
    </w:p>
    <w:p w14:paraId="173FB0FE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签订时间： XXXX年XX月XX日。                                        </w:t>
      </w:r>
    </w:p>
    <w:p w14:paraId="56A9B79D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采购人（甲方）：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                                       </w:t>
      </w:r>
    </w:p>
    <w:p w14:paraId="3BB449F6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供应商（乙方）：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                                   </w:t>
      </w:r>
    </w:p>
    <w:p w14:paraId="5CBB3A3F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根据《中华人民共和国政府采购法》、《中华人民共和国民法典》及陕西万德招标有限公司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采购项目（项目编号：XX/x包）的《招标文件》、乙方的《投标文件》及《中标通知书》，甲、乙双方同意签订本合同。详细技术说明及其他有关合同项目的特定信息由合同附件予以说明，合同附件及本项目的招标文件、投标文件、《中标通知书》等均为本合同不可分割的部分。双方同意共同遵守如下条款：</w:t>
      </w:r>
    </w:p>
    <w:p w14:paraId="3270C11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sz w:val="24"/>
          <w:szCs w:val="24"/>
        </w:rPr>
        <w:t>合同内容</w:t>
      </w:r>
    </w:p>
    <w:tbl>
      <w:tblPr>
        <w:tblStyle w:val="2"/>
        <w:tblW w:w="8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796"/>
        <w:gridCol w:w="1397"/>
        <w:gridCol w:w="997"/>
        <w:gridCol w:w="997"/>
        <w:gridCol w:w="997"/>
        <w:gridCol w:w="990"/>
        <w:gridCol w:w="930"/>
      </w:tblGrid>
      <w:tr w14:paraId="1B123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871" w:type="dxa"/>
            <w:vAlign w:val="center"/>
          </w:tcPr>
          <w:p w14:paraId="7F9D2198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编号</w:t>
            </w:r>
          </w:p>
        </w:tc>
        <w:tc>
          <w:tcPr>
            <w:tcW w:w="1796" w:type="dxa"/>
            <w:vAlign w:val="center"/>
          </w:tcPr>
          <w:p w14:paraId="6396DBEA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设备名称</w:t>
            </w:r>
          </w:p>
        </w:tc>
        <w:tc>
          <w:tcPr>
            <w:tcW w:w="1397" w:type="dxa"/>
            <w:vAlign w:val="center"/>
          </w:tcPr>
          <w:p w14:paraId="204CE04E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型号</w:t>
            </w:r>
          </w:p>
        </w:tc>
        <w:tc>
          <w:tcPr>
            <w:tcW w:w="997" w:type="dxa"/>
            <w:vAlign w:val="center"/>
          </w:tcPr>
          <w:p w14:paraId="64CEA86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产地</w:t>
            </w:r>
          </w:p>
        </w:tc>
        <w:tc>
          <w:tcPr>
            <w:tcW w:w="997" w:type="dxa"/>
            <w:vAlign w:val="center"/>
          </w:tcPr>
          <w:p w14:paraId="72F62B5F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997" w:type="dxa"/>
            <w:vAlign w:val="center"/>
          </w:tcPr>
          <w:p w14:paraId="5611F9A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单价</w:t>
            </w:r>
          </w:p>
        </w:tc>
        <w:tc>
          <w:tcPr>
            <w:tcW w:w="990" w:type="dxa"/>
            <w:vAlign w:val="center"/>
          </w:tcPr>
          <w:p w14:paraId="426C48F8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总价</w:t>
            </w:r>
          </w:p>
        </w:tc>
        <w:tc>
          <w:tcPr>
            <w:tcW w:w="930" w:type="dxa"/>
            <w:vAlign w:val="center"/>
          </w:tcPr>
          <w:p w14:paraId="62EB611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20FFC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871" w:type="dxa"/>
            <w:vAlign w:val="center"/>
          </w:tcPr>
          <w:p w14:paraId="6F5FAEC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96" w:type="dxa"/>
            <w:vAlign w:val="center"/>
          </w:tcPr>
          <w:p w14:paraId="6D23FD3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4EACDB1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270A5C7E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7AF5430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7E4FC67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F5931D9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4A117FD3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CA7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871" w:type="dxa"/>
            <w:vAlign w:val="center"/>
          </w:tcPr>
          <w:p w14:paraId="11E493C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14:paraId="4CE071F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4B63A77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5D8E45B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6CF85C87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25BE95C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F6C6CC3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 w14:paraId="7E9EFCB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13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2667" w:type="dxa"/>
            <w:gridSpan w:val="2"/>
            <w:vAlign w:val="center"/>
          </w:tcPr>
          <w:p w14:paraId="5E44B2C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总计（人民币/元）</w:t>
            </w:r>
          </w:p>
        </w:tc>
        <w:tc>
          <w:tcPr>
            <w:tcW w:w="6308" w:type="dxa"/>
            <w:gridSpan w:val="6"/>
            <w:vAlign w:val="center"/>
          </w:tcPr>
          <w:p w14:paraId="4D6F5C1D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￥：       （大写）</w:t>
            </w:r>
          </w:p>
        </w:tc>
      </w:tr>
    </w:tbl>
    <w:p w14:paraId="27D1B4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5E5F1B4B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二、合同价格</w:t>
      </w:r>
    </w:p>
    <w:p w14:paraId="38CBE1B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合同总价：人民币大写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：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sz w:val="24"/>
          <w:szCs w:val="24"/>
        </w:rPr>
        <w:t>元整；</w:t>
      </w:r>
      <w:r>
        <w:rPr>
          <w:rFonts w:hint="eastAsia" w:ascii="宋体" w:hAnsi="宋体" w:eastAsia="宋体" w:cs="宋体"/>
          <w:sz w:val="24"/>
          <w:szCs w:val="24"/>
        </w:rPr>
        <w:t xml:space="preserve">￥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元。</w:t>
      </w:r>
    </w:p>
    <w:p w14:paraId="3318B90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包括：设备的供应费及所发生的运输费、杂费（含保险）、商检费、搬运费、安装调试费、培训费，税费等，包括从产品供应地点到交货地点所包含的运一切费用。合同总价不可变更，不受市场价变化的影响，不受实际数量变化的影响。</w:t>
      </w:r>
    </w:p>
    <w:p w14:paraId="2E0CA65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三、款项支付</w:t>
      </w:r>
    </w:p>
    <w:p w14:paraId="4EDB9596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1、支付时间：</w:t>
      </w:r>
    </w:p>
    <w:p w14:paraId="2530D5B4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2、支付方式：银行转帐。</w:t>
      </w:r>
    </w:p>
    <w:p w14:paraId="69FEDD9D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3、结算方式：</w:t>
      </w:r>
    </w:p>
    <w:p w14:paraId="13F2301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四、交货条件</w:t>
      </w:r>
    </w:p>
    <w:p w14:paraId="7E90FB9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1、交货地点：</w:t>
      </w:r>
    </w:p>
    <w:p w14:paraId="6C4836A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2、交货日期：</w:t>
      </w:r>
    </w:p>
    <w:p w14:paraId="1FCC0AF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五、运输方式：</w:t>
      </w:r>
      <w:r>
        <w:rPr>
          <w:rFonts w:hint="eastAsia" w:ascii="宋体" w:hAnsi="宋体" w:eastAsia="宋体" w:cs="宋体"/>
          <w:sz w:val="24"/>
          <w:szCs w:val="24"/>
        </w:rPr>
        <w:t>根据产品特性，由乙方在保证产品质量的前提下，自行选择运输及包装方式，发生的一切费用全部由乙方承担。</w:t>
      </w:r>
    </w:p>
    <w:p w14:paraId="1CACDB06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六、质量保证</w:t>
      </w:r>
    </w:p>
    <w:p w14:paraId="2FEF519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1、乙方保证所提供的设备质量可靠，进货渠道正常，配置合理，技术性能完全满足招标文件要求；</w:t>
      </w:r>
    </w:p>
    <w:p w14:paraId="6ECF2EF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若设备所用原材料或加工工艺造成的质量和内外观缺陷问题，由乙方负责解决并承担费用。（卖方保证货物是全新的、未曾使用过的、以优质工艺及材料制造，并保证所供设备的完整性，本合同设备为成套供货，合同总价中已包括满足设备完整运行的附件，备件，配套件等，产品质量应符合国标标准和本合同附件的要求, 卖方应随机提供产品检验报告。）</w:t>
      </w:r>
    </w:p>
    <w:p w14:paraId="17554E72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3、设备的质保期为设备验收合格后XX年，质保期内若发生产品质量问题，卖方应立即免费解决；否则，甲方有权从质保金中支付相关费用；超过质保期的，按照厂家承诺进行。</w:t>
      </w:r>
    </w:p>
    <w:p w14:paraId="0F34C1D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七、安装、调试及技术服务</w:t>
      </w:r>
    </w:p>
    <w:p w14:paraId="3FCB9B9B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96" w:firstLineChars="20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1、技术资料包括：</w:t>
      </w:r>
    </w:p>
    <w:p w14:paraId="3907967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在质保期内（保修起始日为货到验收合格之日起），乙方在接到用户对所购设备进行维修的要求后，XX小时内到用户现场进行维修服务，全部费用由乙方支付，若需将产品送回生产厂，由乙方支付维修设备所需的往返费用。</w:t>
      </w:r>
    </w:p>
    <w:p w14:paraId="1140B99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61F4BD6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4、技术培训</w:t>
      </w:r>
    </w:p>
    <w:p w14:paraId="03F5924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1）内容：</w:t>
      </w:r>
    </w:p>
    <w:p w14:paraId="2EBDB7B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2）培训准备：</w:t>
      </w:r>
    </w:p>
    <w:p w14:paraId="28579C5D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3）地点：</w:t>
      </w:r>
    </w:p>
    <w:p w14:paraId="6E4E888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4）时间：</w:t>
      </w:r>
    </w:p>
    <w:p w14:paraId="6ED2C92F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5、服务承诺：按投标文件中的服务承诺执行。</w:t>
      </w:r>
    </w:p>
    <w:p w14:paraId="49C5D8B9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6、安装调试过程中出现的安全责任问题由乙方全权负责。</w:t>
      </w:r>
    </w:p>
    <w:p w14:paraId="25EC0210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八、违约责任：</w:t>
      </w:r>
    </w:p>
    <w:p w14:paraId="5E2C1991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1、按《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</w:rPr>
        <w:t>》中的相关条款执行。</w:t>
      </w:r>
    </w:p>
    <w:p w14:paraId="543DFE9B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2、未按合同要求提供产品或设备质量不能满足技术要求，甲方有权终止合同，并保留追究乙方违约责任的权利。</w:t>
      </w:r>
    </w:p>
    <w:p w14:paraId="66384E1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3、时间迟延的，违约方按照每天1%向对方承担违约责任。产品质量问题违约的，除了按照迟延时间计算违约金外，另可以采取退货、换货等方式，由供方承担一切费用。</w:t>
      </w:r>
    </w:p>
    <w:p w14:paraId="6313FB2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九、设备验收</w:t>
      </w:r>
    </w:p>
    <w:p w14:paraId="38BAE81B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1、设备到货后，乙方负责安装调试，达到正常运行条件后书面通知甲方验收。</w:t>
      </w:r>
    </w:p>
    <w:p w14:paraId="1CC9EF7D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2、安装完成后应提供详细的安装报告，并详细记录各种指示的实测数据。</w:t>
      </w:r>
    </w:p>
    <w:p w14:paraId="3E023A4E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3、提供完整的操作手册和安装、调试、维修手册；提供制造厂家的检验测试报告或设备出厂检测报告。</w:t>
      </w:r>
    </w:p>
    <w:p w14:paraId="6FA7F466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4、甲方根据合同要求对设备进行验收、确认设备的产地、规格、型号和数量。验收依据为</w:t>
      </w:r>
      <w:bookmarkStart w:id="1" w:name="_Toc337393760"/>
      <w:r>
        <w:rPr>
          <w:rFonts w:hint="eastAsia" w:ascii="宋体" w:hAnsi="宋体" w:eastAsia="宋体" w:cs="宋体"/>
          <w:sz w:val="24"/>
          <w:szCs w:val="24"/>
        </w:rPr>
        <w:t>本合同文本、招投标文件和国内相应的标准、规范</w:t>
      </w:r>
      <w:bookmarkEnd w:id="1"/>
      <w:bookmarkStart w:id="2" w:name="_Toc337393761"/>
      <w:r>
        <w:rPr>
          <w:rFonts w:hint="eastAsia" w:ascii="宋体" w:hAnsi="宋体" w:eastAsia="宋体" w:cs="宋体"/>
          <w:sz w:val="24"/>
          <w:szCs w:val="24"/>
        </w:rPr>
        <w:t>。</w:t>
      </w:r>
      <w:bookmarkEnd w:id="2"/>
    </w:p>
    <w:p w14:paraId="0D70226B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5、验收合格后，填写设备验收单，并向甲方提交设备所包含的所有资料，以便使用单位日后管理和维护。</w:t>
      </w:r>
    </w:p>
    <w:p w14:paraId="07A0F48E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十、合同争议的解决：</w:t>
      </w:r>
    </w:p>
    <w:p w14:paraId="04F17046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658F6C68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合同执行中发生争议的，甲、乙双方应协商解决，协商达不成一致时，可向合同履行地人民法院提请诉讼。</w:t>
      </w:r>
    </w:p>
    <w:p w14:paraId="3E6744B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355"/>
        </w:tabs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十一、</w:t>
      </w:r>
      <w:r>
        <w:rPr>
          <w:rFonts w:hint="eastAsia" w:ascii="宋体" w:hAnsi="宋体" w:eastAsia="宋体" w:cs="宋体"/>
          <w:b/>
          <w:sz w:val="24"/>
          <w:szCs w:val="24"/>
        </w:rPr>
        <w:t>其它事项</w:t>
      </w:r>
    </w:p>
    <w:p w14:paraId="7DCB757C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甲、乙双方做为合同执行的主体，有义务及时完全履行合同。</w:t>
      </w:r>
    </w:p>
    <w:p w14:paraId="5DFC2D79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2、合同未尽事宜，由甲、乙双方协商，协商方案作为本合同不可分割的组成部分，与本合同具有同等法律效力。</w:t>
      </w:r>
    </w:p>
    <w:p w14:paraId="0EDF5909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3、招标文件和乙方的投标文件以及合同附件均为合同不可分割的部分。</w:t>
      </w:r>
    </w:p>
    <w:p w14:paraId="258FF38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4、合同一式**份，甲方**份、乙方**份（返回招标代理机构壹份）。甲方、乙方及确认方签字盖章后生效，合同执行完毕自动失效。（合同的服务承诺长期有效）。</w:t>
      </w:r>
    </w:p>
    <w:p w14:paraId="7E0FFDF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</w:p>
    <w:p w14:paraId="49720CE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</w:p>
    <w:p w14:paraId="4E5BAFA9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</w:p>
    <w:p w14:paraId="688FAA90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</w:p>
    <w:p w14:paraId="0B8E155A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  方：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（公章）              乙  方：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75DDD057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地  址：                                 地    址： </w:t>
      </w:r>
    </w:p>
    <w:p w14:paraId="3ACD6EF5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法定代表人：（签字）                      法定代表人：（签字）</w:t>
      </w:r>
    </w:p>
    <w:p w14:paraId="5B8F9AD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3CA7AB4E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代理人：（签字）                          代理人：（签字）</w:t>
      </w:r>
    </w:p>
    <w:p w14:paraId="6C83E244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联系电话：                               开户银行：</w:t>
      </w:r>
    </w:p>
    <w:p w14:paraId="2F2DB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20" w:firstLineChars="20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帐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号： </w:t>
      </w:r>
    </w:p>
    <w:p w14:paraId="5DB54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20" w:firstLineChars="20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</w:p>
    <w:p w14:paraId="3852898F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签订日期：   年  月  日                  签订日期：   年  月  日</w:t>
      </w:r>
    </w:p>
    <w:p w14:paraId="5AED05F1">
      <w:r>
        <w:br w:type="page"/>
      </w:r>
    </w:p>
    <w:p w14:paraId="36003DCA">
      <w:pPr>
        <w:widowControl w:val="0"/>
        <w:ind w:left="0" w:leftChars="0" w:firstLine="0" w:firstLineChars="0"/>
        <w:jc w:val="both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附件1：分包协议（如有）</w:t>
      </w:r>
    </w:p>
    <w:p w14:paraId="357EF9F9">
      <w:pPr>
        <w:widowControl w:val="0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分包协议</w:t>
      </w:r>
    </w:p>
    <w:p w14:paraId="40F296BA">
      <w:pPr>
        <w:widowControl w:val="0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（格式自拟）</w:t>
      </w:r>
    </w:p>
    <w:p w14:paraId="1064EB0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05AB2F5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704952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532F110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7548AB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61B5193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7890A0E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ED2F91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6353284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39F8BFC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10AFEFF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0F4C426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375B50D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0A62826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6A71278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7B79826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3CB8EB2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0BDF541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6F95DDD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99E827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7A56C8F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E1A673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2" w:firstLineChars="20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注：本项目属于预留采购份额面向小微企业采购，投标人合同分包的，分包协议中小微企业预留比例为98.86%。</w:t>
      </w:r>
      <w:bookmarkStart w:id="3" w:name="_GoBack"/>
      <w:bookmarkEnd w:id="3"/>
    </w:p>
    <w:p w14:paraId="6FF99227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84115"/>
    <w:rsid w:val="54E72623"/>
    <w:rsid w:val="632E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1919</Words>
  <Characters>1936</Characters>
  <Lines>0</Lines>
  <Paragraphs>0</Paragraphs>
  <TotalTime>13</TotalTime>
  <ScaleCrop>false</ScaleCrop>
  <LinksUpToDate>false</LinksUpToDate>
  <CharactersWithSpaces>2376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2025-07-25T01:23:00Z</dcterms:created>
  <dc:creator>Administrator</dc:creator>
  <cp:lastModifiedBy>QL</cp:lastModifiedBy>
  <dcterms:modified xsi:type="dcterms:W3CDTF">2025-07-28T07:12:23Z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eyJoZGlkIjoiNWRlOTViMzNkMzJhMzAzMDM5M2Q5ZWI5NzhjZGE0Y2IiLCJ1c2VySWQiOiIzNTM3NDI5MzQifQ==</vt:lpwstr>
  </property>
  <property fmtid="{D5CDD505-2E9C-101B-9397-08002B2CF9AE}" pid="4" name="ICV">
    <vt:lpwstr>5EA0B423A4B94141AD7B5E98FCABD91C_12</vt:lpwstr>
  </property>
</Properties>
</file>