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版本号：TCZFCG-2025-0051920250729001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网络系统运行维护服务项目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TCZFCG-2025-00519</w:t>
      </w:r>
      <w:r>
        <w:br/>
      </w:r>
      <w:r>
        <w:br/>
      </w:r>
      <w:r>
        <w:br/>
      </w:r>
    </w:p>
    <w:p>
      <w:pPr>
        <w:pStyle w:val="null3"/>
        <w:jc w:val="center"/>
        <w:outlineLvl w:val="5"/>
      </w:pPr>
      <w:r>
        <w:rPr>
          <w:rFonts w:ascii="仿宋_GB2312" w:hAnsi="仿宋_GB2312" w:cs="仿宋_GB2312" w:eastAsia="仿宋_GB2312"/>
          <w:sz w:val="15"/>
          <w:b/>
        </w:rPr>
        <w:t>铜川市政务服务中心</w:t>
      </w:r>
    </w:p>
    <w:p>
      <w:pPr>
        <w:pStyle w:val="null3"/>
        <w:jc w:val="center"/>
        <w:outlineLvl w:val="5"/>
      </w:pPr>
      <w:r>
        <w:rPr>
          <w:rFonts w:ascii="仿宋_GB2312" w:hAnsi="仿宋_GB2312" w:cs="仿宋_GB2312" w:eastAsia="仿宋_GB2312"/>
          <w:sz w:val="15"/>
          <w:b/>
        </w:rPr>
        <w:t>铜川市政府采购中心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铜川市政务服务中心</w:t>
      </w:r>
      <w:r>
        <w:rPr>
          <w:rFonts w:ascii="仿宋_GB2312" w:hAnsi="仿宋_GB2312" w:cs="仿宋_GB2312" w:eastAsia="仿宋_GB2312"/>
        </w:rPr>
        <w:t>委托，拟对</w:t>
      </w:r>
      <w:r>
        <w:rPr>
          <w:rFonts w:ascii="仿宋_GB2312" w:hAnsi="仿宋_GB2312" w:cs="仿宋_GB2312" w:eastAsia="仿宋_GB2312"/>
        </w:rPr>
        <w:t>网络系统运行维护服务项目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TCZFCG-2025-00519</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网络系统运行维护服务项目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铜川市县两级政务服务中心共建有百兆网络机房5个、现使用的业务处理服务器5台，此外市县两级政务服务中心所有办事窗口和后台单位终端全部通过专网相互连接，将中心窗口和部门后台连为一体，该网络系统共计数通设备52台、楼层配线间5个，安全设备5台、存储设备3台、消防系统2套、安全运维辅助软件2套、KVM端口1台、大厅监控系统2套、综合布线1套等大厅及网络机房其它辅助设备。以上庞大的网络系统，共同构成了全市政务服务网络系统的物理构架。此项目协商政务整体服务运维。</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采购包1（网络系统运行维护服务项目）：属于专门面向中小企业采购。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铜川市政务服务中心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铜川市耀州区齐庆路中段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铜川市政务服务中心经办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13909192031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铜川市政务服务中心</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铜川市政务服务中心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依据年度服务情况及合同履行约定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铜川市政务服务中心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铜川市县两级政务服务中心共建有百兆网络机房5个、现使用的业务处理服务器5台，此外市县两级政务服务中心所有办事窗口和后台单位终端全部通过专网相互连接，将中心窗口和部门后台连为一体，该网络系统共计数通设备52台、楼层配线间5个，安全设备5台、存储设备3台、消防系统2套、安全运维辅助软件2套、KVM端口1台、大厅监控系统2套、综合布线1套等大厅及网络机房其它辅助设备。以上庞大的网络系统，共同构成了全市政务服务网络系统的物理构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360000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标的名称：360000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1.计算机设备维护：包括主板、内存、硬盘等硬件的检测，以及不限Windows或Linux系统的安装，常用办公软件、EDR软件等的安装，还有打印机的连接及共享服务。</w:t>
            </w:r>
            <w:r>
              <w:br/>
            </w:r>
            <w:r>
              <w:rPr>
                <w:rFonts w:ascii="仿宋_GB2312" w:hAnsi="仿宋_GB2312" w:cs="仿宋_GB2312" w:eastAsia="仿宋_GB2312"/>
              </w:rPr>
              <w:t xml:space="preserve"> 2.综合布线与设备管理：涵盖中心信息点的综合布线服务；所有安全设备的运行状态检测、数据配置、网络优化、安全加固、日志审查、安全评估及服务报告提供；所有网络设备的运行状态检测、数据配置、日志审查。</w:t>
            </w:r>
            <w:r>
              <w:br/>
            </w:r>
            <w:r>
              <w:rPr>
                <w:rFonts w:ascii="仿宋_GB2312" w:hAnsi="仿宋_GB2312" w:cs="仿宋_GB2312" w:eastAsia="仿宋_GB2312"/>
              </w:rPr>
              <w:t xml:space="preserve"> 3.环境与巡检保障：包含中心机房物理环境（如空调、强电等）的检查；针对政务中心及三区一县信息化的定期巡检，每月一次，需及时发现排除隐患故障、检查设备连接和工作状态、评估维保范围内软硬件运行状态并填写报告，每次巡检做好记录。</w:t>
            </w:r>
            <w:r>
              <w:br/>
            </w:r>
            <w:r>
              <w:rPr>
                <w:rFonts w:ascii="仿宋_GB2312" w:hAnsi="仿宋_GB2312" w:cs="仿宋_GB2312" w:eastAsia="仿宋_GB2312"/>
              </w:rPr>
              <w:t xml:space="preserve"> 4.人员与应急服务：需要1人提供5*8小时驻场服务，技术支撑团队不少于5人；提供重大事件现场保障、网络安全护网及攻防演练服务。</w:t>
            </w:r>
            <w:r>
              <w:br/>
            </w:r>
            <w:r>
              <w:rPr>
                <w:rFonts w:ascii="仿宋_GB2312" w:hAnsi="仿宋_GB2312" w:cs="仿宋_GB2312" w:eastAsia="仿宋_GB2312"/>
              </w:rPr>
              <w:t xml:space="preserve"> 5.备品与费用承担：要求提供所有设备的备品备件；对于清单内除电脑和打印机以外的设备，单笔2000元之内的中心维护费由供应商承担。</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需要1人提供5*8小时驻场服务，技术支撑团队不少于5人；提供重大事件现场保障、网络安全护网及攻防演练服务。</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铜川市政务服务中心</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依据年度服务情况及合同履行约定</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规定和本合同约定，成交供应商未全面履行合同义务或者发生违约，采购人会同采购中心有权终止合同，并报请政府采购监管机关依法进行相应的行政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合同签订之日起生效 ,计1年。服务期限到期，后服务在采购单位对上年度服务验收合格后，按照政府采购相关要求。通过续签合同方式进行。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有效营业执照、依法缴纳税收和社会保障资金、三年无重大违法记录</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商务应答表 服务方案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本项目授权协商小组直接确认成交供应商，确认后代理机构在陕西省政府采购网上发布成交结果公告，同时向成交供应商发出成交通知书。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