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版本号：GZH-ZB-20250704520250729001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铜川市工贸企业可持续发展项目（SCORE）</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GZH-ZB-202507045</w:t>
      </w:r>
      <w:r>
        <w:br/>
      </w:r>
      <w:r>
        <w:br/>
      </w:r>
      <w:r>
        <w:br/>
      </w:r>
    </w:p>
    <w:p>
      <w:pPr>
        <w:pStyle w:val="null3"/>
        <w:jc w:val="center"/>
        <w:outlineLvl w:val="2"/>
      </w:pPr>
      <w:r>
        <w:rPr>
          <w:rFonts w:ascii="仿宋_GB2312" w:hAnsi="仿宋_GB2312" w:cs="仿宋_GB2312" w:eastAsia="仿宋_GB2312"/>
          <w:sz w:val="28"/>
          <w:b/>
        </w:rPr>
        <w:t>铜川市应急管理局</w:t>
      </w:r>
    </w:p>
    <w:p>
      <w:pPr>
        <w:pStyle w:val="null3"/>
        <w:jc w:val="center"/>
        <w:outlineLvl w:val="2"/>
      </w:pPr>
      <w:r>
        <w:rPr>
          <w:rFonts w:ascii="仿宋_GB2312" w:hAnsi="仿宋_GB2312" w:cs="仿宋_GB2312" w:eastAsia="仿宋_GB2312"/>
          <w:sz w:val="28"/>
          <w:b/>
        </w:rPr>
        <w:t>陕西国中恒工程项目管理有限公司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陕西国中恒工程项目管理有限公司</w:t>
      </w:r>
      <w:r>
        <w:rPr>
          <w:rFonts w:ascii="仿宋_GB2312" w:hAnsi="仿宋_GB2312" w:cs="仿宋_GB2312" w:eastAsia="仿宋_GB2312"/>
        </w:rPr>
        <w:t>（以下简称“代理机构”）受</w:t>
      </w:r>
      <w:r>
        <w:rPr>
          <w:rFonts w:ascii="仿宋_GB2312" w:hAnsi="仿宋_GB2312" w:cs="仿宋_GB2312" w:eastAsia="仿宋_GB2312"/>
        </w:rPr>
        <w:t>铜川市应急管理局</w:t>
      </w:r>
      <w:r>
        <w:rPr>
          <w:rFonts w:ascii="仿宋_GB2312" w:hAnsi="仿宋_GB2312" w:cs="仿宋_GB2312" w:eastAsia="仿宋_GB2312"/>
        </w:rPr>
        <w:t>委托，拟对</w:t>
      </w:r>
      <w:r>
        <w:rPr>
          <w:rFonts w:ascii="仿宋_GB2312" w:hAnsi="仿宋_GB2312" w:cs="仿宋_GB2312" w:eastAsia="仿宋_GB2312"/>
        </w:rPr>
        <w:t>铜川市工贸企业可持续发展项目（SCORE）</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GZH-ZB-202507045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铜川市工贸企业可持续发展项目（SCORE）</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打造7家SCORE项目标杆企业，总结符合工贸企业实际的可复制、可推广安全管理经验，带动全市工贸企业高质量发展；培养7名SCORE项目辅导员，为50名安全监管人员、100名企业主要负责人和100名企业安全管理人员开展SCORE项目管理工具方法培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采购包1（铜川市工贸企业可持续发展项目（SCORE））：属于专门面向小微企业采购。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经营资格：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p>
      <w:pPr>
        <w:pStyle w:val="null3"/>
      </w:pPr>
      <w:r>
        <w:rPr>
          <w:rFonts w:ascii="仿宋_GB2312" w:hAnsi="仿宋_GB2312" w:cs="仿宋_GB2312" w:eastAsia="仿宋_GB2312"/>
        </w:rPr>
        <w:t>2、财务状况报告：①可提供2024年度经审计的财务报告（包含审计报告和审计报告中所涉及的财务报表和报表附注），②可提供2024年度供应商完整的全套财务报表（应当包括资产负债表、利润表、现金流量表、所有者权益变动表），③可提供截至响应文件提交截止日一年内银行出具的资信证明（以上三种形式的资料提供任何一种即可）。</w:t>
      </w:r>
    </w:p>
    <w:p>
      <w:pPr>
        <w:pStyle w:val="null3"/>
      </w:pPr>
      <w:r>
        <w:rPr>
          <w:rFonts w:ascii="仿宋_GB2312" w:hAnsi="仿宋_GB2312" w:cs="仿宋_GB2312" w:eastAsia="仿宋_GB2312"/>
        </w:rPr>
        <w:t>3、税收缴纳证明：提供递交响应文件截止之日前一年内任意一个月的依法缴纳税收的相关凭据（时间以税款所属日期为准、税种须同时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4、社会保障资金缴纳证明：提供递交响应文件截止之日前一年内任意一个月的社会保障资金缴存单据或社保机构开具的社会保险参保缴费情况证明。依法不需要缴纳社会保障资金的供应商应提供相关证明文件。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5、书面声明：提供具有履行本合同所必需的设备和专业技术能力的书面声明。</w:t>
      </w:r>
    </w:p>
    <w:p>
      <w:pPr>
        <w:pStyle w:val="null3"/>
      </w:pPr>
      <w:r>
        <w:rPr>
          <w:rFonts w:ascii="仿宋_GB2312" w:hAnsi="仿宋_GB2312" w:cs="仿宋_GB2312" w:eastAsia="仿宋_GB2312"/>
        </w:rPr>
        <w:t>6、信用记录：提供《供应商信用记录书面声明函》，供应商参加本次政府采购活动前三年内在经营活动中没有重大违法记录：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p>
      <w:pPr>
        <w:pStyle w:val="null3"/>
      </w:pPr>
      <w:r>
        <w:rPr>
          <w:rFonts w:ascii="仿宋_GB2312" w:hAnsi="仿宋_GB2312" w:cs="仿宋_GB2312" w:eastAsia="仿宋_GB2312"/>
        </w:rPr>
        <w:t>7、法定代表人（主要负责人）身份证明/授权委托书：法定代表人（主要负责人）参加投标的，须提供法定代表人（主要负责人）身份证明：法定代表人（主要负责人）授权他人参加投标的，须提供法定代表人（主要负责人）授权委托书。谈判文件中凡是需要法定代表人盖章之处，非法人单位的负责人均参照执行。法人的分支机构参与投标时，除提供《法定代表人（主要负责人）授权委托书》外，还须同时提供法人给分支机构出具的授权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铜川市应急管理局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陕西省铜川市新区鸿基路2号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0919-2138022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陕西国中恒工程项目管理有限公司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西安市北大街118号宏府大厦A座12F室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成璇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029-87361685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代理服务费收费标准：以成交金额为基数，参照国家计委颁发的《招标代理服务收费管理暂行办法》（计价格〔2002〕1980号）和财政部颁发的《政府采购代理机构管理暂行办法》 (财库〔2018〕2号) 的有关规定执行，不足6000元，按6000元计取。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铜川市应急管理局</w:t>
      </w:r>
      <w:r>
        <w:rPr>
          <w:rFonts w:ascii="仿宋_GB2312" w:hAnsi="仿宋_GB2312" w:cs="仿宋_GB2312" w:eastAsia="仿宋_GB2312"/>
        </w:rPr>
        <w:t>和</w:t>
      </w:r>
      <w:r>
        <w:rPr>
          <w:rFonts w:ascii="仿宋_GB2312" w:hAnsi="仿宋_GB2312" w:cs="仿宋_GB2312" w:eastAsia="仿宋_GB2312"/>
        </w:rPr>
        <w:t>陕西国中恒工程项目管理有限公司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铜川市应急管理局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陕西国中恒工程项目管理有限公司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铜川市应急管理局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陕西国中恒工程项目管理有限公司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本项目磋商文件、成交供应商响应文件、已签订的合同文本及国家/行业相关标准及规范等要求标准验收。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陕西国中恒工程项目管理有限公司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陕西国中恒工程项目管理有限公司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陕西国中恒工程项目管理有限公司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联系人：成璇</w:t>
      </w:r>
    </w:p>
    <w:p>
      <w:pPr>
        <w:pStyle w:val="null3"/>
      </w:pPr>
      <w:r>
        <w:rPr>
          <w:rFonts w:ascii="仿宋_GB2312" w:hAnsi="仿宋_GB2312" w:cs="仿宋_GB2312" w:eastAsia="仿宋_GB2312"/>
        </w:rPr>
        <w:t>联系电话：029-87361685</w:t>
      </w:r>
    </w:p>
    <w:p>
      <w:pPr>
        <w:pStyle w:val="null3"/>
      </w:pPr>
      <w:r>
        <w:rPr>
          <w:rFonts w:ascii="仿宋_GB2312" w:hAnsi="仿宋_GB2312" w:cs="仿宋_GB2312" w:eastAsia="仿宋_GB2312"/>
        </w:rPr>
        <w:t>地址：西安市北大街118号宏府大厦A座12F室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打造7家SCORE项目标杆企业，总结符合工贸企业实际的可复制、可推广安全管理经验，带动全市工贸企业高质量发展；培养7名SCORE项目辅导员，为50名安全监管人员、100名企业主要负责人和100名企业安全管理人员开展SCORE项目管理工具方法培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770,000.00</w:t>
      </w:r>
    </w:p>
    <w:p>
      <w:pPr>
        <w:pStyle w:val="null3"/>
      </w:pPr>
      <w:r>
        <w:rPr>
          <w:rFonts w:ascii="仿宋_GB2312" w:hAnsi="仿宋_GB2312" w:cs="仿宋_GB2312" w:eastAsia="仿宋_GB2312"/>
        </w:rPr>
        <w:t>采购包最高限价（元）: 770,000.00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铜川市工贸企业可持续发展项目（SCORE）</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标的名称：铜川市工贸企业可持续发展项目（SCORE）</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一、项目概况</w:t>
            </w:r>
          </w:p>
          <w:p>
            <w:pPr>
              <w:pStyle w:val="null3"/>
            </w:pPr>
            <w:r>
              <w:rPr>
                <w:rFonts w:ascii="仿宋_GB2312" w:hAnsi="仿宋_GB2312" w:cs="仿宋_GB2312" w:eastAsia="仿宋_GB2312"/>
              </w:rPr>
              <w:t>打造7家SCORE项目标杆企业，总结符合工贸企业实际的可复制、可推广安全管理经验，带动全市工贸企业高质量发展；培养7名SCORE项目辅导员，为50名安全监管人员、100名企业主要负责人和100名企业安全管理人员开展SCORE项目管理工具方法培训。</w:t>
            </w:r>
          </w:p>
          <w:p>
            <w:pPr>
              <w:pStyle w:val="null3"/>
            </w:pPr>
            <w:r>
              <w:rPr>
                <w:rFonts w:ascii="仿宋_GB2312" w:hAnsi="仿宋_GB2312" w:cs="仿宋_GB2312" w:eastAsia="仿宋_GB2312"/>
              </w:rPr>
              <w:t>二、项目实施范围：铜川市。</w:t>
            </w:r>
          </w:p>
          <w:p>
            <w:pPr>
              <w:pStyle w:val="null3"/>
            </w:pPr>
            <w:r>
              <w:rPr>
                <w:rFonts w:ascii="仿宋_GB2312" w:hAnsi="仿宋_GB2312" w:cs="仿宋_GB2312" w:eastAsia="仿宋_GB2312"/>
              </w:rPr>
              <w:t>三、主要工作内容</w:t>
            </w:r>
          </w:p>
          <w:p>
            <w:pPr>
              <w:pStyle w:val="null3"/>
            </w:pPr>
            <w:r>
              <w:rPr>
                <w:rFonts w:ascii="仿宋_GB2312" w:hAnsi="仿宋_GB2312" w:cs="仿宋_GB2312" w:eastAsia="仿宋_GB2312"/>
              </w:rPr>
              <w:t>（一）人员培训服务</w:t>
            </w:r>
          </w:p>
          <w:p>
            <w:pPr>
              <w:pStyle w:val="null3"/>
            </w:pPr>
            <w:r>
              <w:rPr>
                <w:rFonts w:ascii="仿宋_GB2312" w:hAnsi="仿宋_GB2312" w:cs="仿宋_GB2312" w:eastAsia="仿宋_GB2312"/>
              </w:rPr>
              <w:t>1.建立SCORE项目辅导员管理机构，组建本地化辅导员队伍，建立常态化管理服务机制。</w:t>
            </w:r>
          </w:p>
          <w:p>
            <w:pPr>
              <w:pStyle w:val="null3"/>
            </w:pPr>
            <w:r>
              <w:rPr>
                <w:rFonts w:ascii="仿宋_GB2312" w:hAnsi="仿宋_GB2312" w:cs="仿宋_GB2312" w:eastAsia="仿宋_GB2312"/>
              </w:rPr>
              <w:t>2.培训服务内容</w:t>
            </w:r>
          </w:p>
          <w:p>
            <w:pPr>
              <w:pStyle w:val="null3"/>
            </w:pPr>
            <w:r>
              <w:rPr>
                <w:rFonts w:ascii="仿宋_GB2312" w:hAnsi="仿宋_GB2312" w:cs="仿宋_GB2312" w:eastAsia="仿宋_GB2312"/>
              </w:rPr>
              <w:t>2.1工作场所合作模块辅导；</w:t>
            </w:r>
          </w:p>
          <w:p>
            <w:pPr>
              <w:pStyle w:val="null3"/>
            </w:pPr>
            <w:r>
              <w:rPr>
                <w:rFonts w:ascii="仿宋_GB2312" w:hAnsi="仿宋_GB2312" w:cs="仿宋_GB2312" w:eastAsia="仿宋_GB2312"/>
              </w:rPr>
              <w:t>（1）组织两期课堂培训，其中每期不少于2天。</w:t>
            </w:r>
          </w:p>
          <w:p>
            <w:pPr>
              <w:pStyle w:val="null3"/>
            </w:pPr>
            <w:r>
              <w:rPr>
                <w:rFonts w:ascii="仿宋_GB2312" w:hAnsi="仿宋_GB2312" w:cs="仿宋_GB2312" w:eastAsia="仿宋_GB2312"/>
              </w:rPr>
              <w:t>（2）组织对7名SCORE项目辅导员开展为期3天辅导员技能和试讲培训，在专家辅导员带领下赴1家企业开展1天的基线调研和1天的现场示范辅导。</w:t>
            </w:r>
          </w:p>
          <w:p>
            <w:pPr>
              <w:pStyle w:val="null3"/>
            </w:pPr>
            <w:r>
              <w:rPr>
                <w:rFonts w:ascii="仿宋_GB2312" w:hAnsi="仿宋_GB2312" w:cs="仿宋_GB2312" w:eastAsia="仿宋_GB2312"/>
              </w:rPr>
              <w:t>（3）组织50名安全监管人员为期1天的工作场所合作模块内容培训和项目文件使用规范培训。</w:t>
            </w:r>
          </w:p>
          <w:p>
            <w:pPr>
              <w:pStyle w:val="null3"/>
            </w:pPr>
            <w:r>
              <w:rPr>
                <w:rFonts w:ascii="仿宋_GB2312" w:hAnsi="仿宋_GB2312" w:cs="仿宋_GB2312" w:eastAsia="仿宋_GB2312"/>
              </w:rPr>
              <w:t>（4）组织100名企业主要负责人和100名企业安全管理人员开展为期1天的工作场所合作模块内容培训。</w:t>
            </w:r>
          </w:p>
          <w:p>
            <w:pPr>
              <w:pStyle w:val="null3"/>
            </w:pPr>
            <w:r>
              <w:rPr>
                <w:rFonts w:ascii="仿宋_GB2312" w:hAnsi="仿宋_GB2312" w:cs="仿宋_GB2312" w:eastAsia="仿宋_GB2312"/>
              </w:rPr>
              <w:t>2.2职业健康模块辅导。</w:t>
            </w:r>
          </w:p>
          <w:p>
            <w:pPr>
              <w:pStyle w:val="null3"/>
            </w:pPr>
            <w:r>
              <w:rPr>
                <w:rFonts w:ascii="仿宋_GB2312" w:hAnsi="仿宋_GB2312" w:cs="仿宋_GB2312" w:eastAsia="仿宋_GB2312"/>
              </w:rPr>
              <w:t>（1）组织两期课堂培训，其中每期不少于2天。</w:t>
            </w:r>
          </w:p>
          <w:p>
            <w:pPr>
              <w:pStyle w:val="null3"/>
            </w:pPr>
            <w:r>
              <w:rPr>
                <w:rFonts w:ascii="仿宋_GB2312" w:hAnsi="仿宋_GB2312" w:cs="仿宋_GB2312" w:eastAsia="仿宋_GB2312"/>
              </w:rPr>
              <w:t>（2）组织对7名SCORE项目辅导员在专家辅导员带领下赴1家企业开展1天的现场示范辅导。</w:t>
            </w:r>
          </w:p>
          <w:p>
            <w:pPr>
              <w:pStyle w:val="null3"/>
            </w:pPr>
            <w:r>
              <w:rPr>
                <w:rFonts w:ascii="仿宋_GB2312" w:hAnsi="仿宋_GB2312" w:cs="仿宋_GB2312" w:eastAsia="仿宋_GB2312"/>
              </w:rPr>
              <w:t>（3）组织50名安全监管人员为期1天的职业健康模块内容培训。</w:t>
            </w:r>
          </w:p>
          <w:p>
            <w:pPr>
              <w:pStyle w:val="null3"/>
            </w:pPr>
            <w:r>
              <w:rPr>
                <w:rFonts w:ascii="仿宋_GB2312" w:hAnsi="仿宋_GB2312" w:cs="仿宋_GB2312" w:eastAsia="仿宋_GB2312"/>
              </w:rPr>
              <w:t>（4）组织100名企业主要负责人和100名企业安全管理人员开展为期1天的职业健康模块内容培训。</w:t>
            </w:r>
          </w:p>
          <w:p>
            <w:pPr>
              <w:pStyle w:val="null3"/>
            </w:pPr>
            <w:r>
              <w:rPr>
                <w:rFonts w:ascii="仿宋_GB2312" w:hAnsi="仿宋_GB2312" w:cs="仿宋_GB2312" w:eastAsia="仿宋_GB2312"/>
              </w:rPr>
              <w:t>（二）试点企业模块化辅导服务</w:t>
            </w:r>
          </w:p>
          <w:p>
            <w:pPr>
              <w:pStyle w:val="null3"/>
            </w:pPr>
            <w:r>
              <w:rPr>
                <w:rFonts w:ascii="仿宋_GB2312" w:hAnsi="仿宋_GB2312" w:cs="仿宋_GB2312" w:eastAsia="仿宋_GB2312"/>
              </w:rPr>
              <w:t>1.组织对7家企业开展工作场所合作模块的辅导，2天集中培训、10天实地培训。</w:t>
            </w:r>
          </w:p>
          <w:p>
            <w:pPr>
              <w:pStyle w:val="null3"/>
            </w:pPr>
            <w:r>
              <w:rPr>
                <w:rFonts w:ascii="仿宋_GB2312" w:hAnsi="仿宋_GB2312" w:cs="仿宋_GB2312" w:eastAsia="仿宋_GB2312"/>
              </w:rPr>
              <w:t>2.组织对7家企业开展职业健康模块的辅导，2天集中培训、10天实地培训。</w:t>
            </w:r>
          </w:p>
          <w:p>
            <w:pPr>
              <w:pStyle w:val="null3"/>
            </w:pPr>
            <w:r>
              <w:rPr>
                <w:rFonts w:ascii="仿宋_GB2312" w:hAnsi="仿宋_GB2312" w:cs="仿宋_GB2312" w:eastAsia="仿宋_GB2312"/>
              </w:rPr>
              <w:t>3.组织对7家企业开展为期30天的SCORE项目现场实施辅导培训。</w:t>
            </w:r>
          </w:p>
          <w:p>
            <w:pPr>
              <w:pStyle w:val="null3"/>
            </w:pPr>
            <w:r>
              <w:rPr>
                <w:rFonts w:ascii="仿宋_GB2312" w:hAnsi="仿宋_GB2312" w:cs="仿宋_GB2312" w:eastAsia="仿宋_GB2312"/>
              </w:rPr>
              <w:t>（三）试点企业评估评审辅导服务</w:t>
            </w:r>
          </w:p>
          <w:p>
            <w:pPr>
              <w:pStyle w:val="null3"/>
            </w:pPr>
            <w:r>
              <w:rPr>
                <w:rFonts w:ascii="仿宋_GB2312" w:hAnsi="仿宋_GB2312" w:cs="仿宋_GB2312" w:eastAsia="仿宋_GB2312"/>
              </w:rPr>
              <w:t>1.组织对7家企业开展为期2天的中期评估辅导，形成中期评估报告。</w:t>
            </w:r>
          </w:p>
          <w:p>
            <w:pPr>
              <w:pStyle w:val="null3"/>
            </w:pPr>
            <w:r>
              <w:rPr>
                <w:rFonts w:ascii="仿宋_GB2312" w:hAnsi="仿宋_GB2312" w:cs="仿宋_GB2312" w:eastAsia="仿宋_GB2312"/>
              </w:rPr>
              <w:t>2.组织对7家企业开展1天的SCORE项目自评辅导，形成自评报告。</w:t>
            </w:r>
          </w:p>
          <w:p>
            <w:pPr>
              <w:pStyle w:val="null3"/>
            </w:pPr>
            <w:r>
              <w:rPr>
                <w:rFonts w:ascii="仿宋_GB2312" w:hAnsi="仿宋_GB2312" w:cs="仿宋_GB2312" w:eastAsia="仿宋_GB2312"/>
              </w:rPr>
              <w:t>3.组织对7家企业开展10天的评审验收辅导。</w:t>
            </w:r>
          </w:p>
          <w:p>
            <w:pPr>
              <w:pStyle w:val="null3"/>
            </w:pPr>
            <w:r>
              <w:rPr>
                <w:rFonts w:ascii="仿宋_GB2312" w:hAnsi="仿宋_GB2312" w:cs="仿宋_GB2312" w:eastAsia="仿宋_GB2312"/>
              </w:rPr>
              <w:t>4.组织对7家企业开展成效分析及评审验收（包括中期评估及评审验收等），对通过验收的企业颁发SCORE证书，核验项目实施成果，汇集典型案例、总结经验做法，形成试点企业典型案例汇编。</w:t>
            </w:r>
          </w:p>
          <w:p>
            <w:pPr>
              <w:pStyle w:val="null3"/>
            </w:pPr>
            <w:r>
              <w:rPr>
                <w:rFonts w:ascii="仿宋_GB2312" w:hAnsi="仿宋_GB2312" w:cs="仿宋_GB2312" w:eastAsia="仿宋_GB2312"/>
              </w:rPr>
              <w:t>（四）工作目标</w:t>
            </w:r>
          </w:p>
          <w:p>
            <w:pPr>
              <w:pStyle w:val="null3"/>
            </w:pPr>
            <w:r>
              <w:rPr>
                <w:rFonts w:ascii="仿宋_GB2312" w:hAnsi="仿宋_GB2312" w:cs="仿宋_GB2312" w:eastAsia="仿宋_GB2312"/>
              </w:rPr>
              <w:t>全面回顾并总结项目开展的成果和先进经验，制定符合本地实际推广应用的现有安全管理机制融合实施方案，做好成果总结分析与亮点提炼，推动SCORE项目在更多企业的落地实施，打造7家SCORE项目标杆企业，总结符合工贸企业实际的可复制、可推广安全管理经验，带动全市工贸企业高质量发展。</w:t>
            </w:r>
          </w:p>
          <w:p>
            <w:pPr>
              <w:pStyle w:val="null3"/>
            </w:pPr>
            <w:r>
              <w:rPr>
                <w:rFonts w:ascii="仿宋_GB2312" w:hAnsi="仿宋_GB2312" w:cs="仿宋_GB2312" w:eastAsia="仿宋_GB2312"/>
              </w:rPr>
              <w:t>（五）交付成果</w:t>
            </w:r>
          </w:p>
          <w:p>
            <w:pPr>
              <w:pStyle w:val="null3"/>
            </w:pPr>
            <w:r>
              <w:rPr>
                <w:rFonts w:ascii="仿宋_GB2312" w:hAnsi="仿宋_GB2312" w:cs="仿宋_GB2312" w:eastAsia="仿宋_GB2312"/>
              </w:rPr>
              <w:t>1.铜川市SCORE项目中期评估报告</w:t>
            </w:r>
          </w:p>
          <w:p>
            <w:pPr>
              <w:pStyle w:val="null3"/>
            </w:pPr>
            <w:r>
              <w:rPr>
                <w:rFonts w:ascii="仿宋_GB2312" w:hAnsi="仿宋_GB2312" w:cs="仿宋_GB2312" w:eastAsia="仿宋_GB2312"/>
              </w:rPr>
              <w:t>2.铜川市SCORE项目和安全生产标准化及双重预防机制融合推进方案</w:t>
            </w:r>
          </w:p>
          <w:p>
            <w:pPr>
              <w:pStyle w:val="null3"/>
            </w:pPr>
            <w:r>
              <w:rPr>
                <w:rFonts w:ascii="仿宋_GB2312" w:hAnsi="仿宋_GB2312" w:cs="仿宋_GB2312" w:eastAsia="仿宋_GB2312"/>
              </w:rPr>
              <w:t>3.铜川市中小微企业安全生产标准化提升方法与实施指南（试行版）</w:t>
            </w:r>
          </w:p>
          <w:p>
            <w:pPr>
              <w:pStyle w:val="null3"/>
            </w:pPr>
            <w:r>
              <w:rPr>
                <w:rFonts w:ascii="仿宋_GB2312" w:hAnsi="仿宋_GB2312" w:cs="仿宋_GB2312" w:eastAsia="仿宋_GB2312"/>
              </w:rPr>
              <w:t>4.铜川市中小微企业双重预防机制简化方法与实施指南（试行版）</w:t>
            </w:r>
          </w:p>
          <w:p>
            <w:pPr>
              <w:pStyle w:val="null3"/>
            </w:pPr>
            <w:r>
              <w:rPr>
                <w:rFonts w:ascii="仿宋_GB2312" w:hAnsi="仿宋_GB2312" w:cs="仿宋_GB2312" w:eastAsia="仿宋_GB2312"/>
              </w:rPr>
              <w:t>5.铜川市SCORE项目试点企业典型案例汇编</w:t>
            </w:r>
          </w:p>
          <w:p>
            <w:pPr>
              <w:pStyle w:val="null3"/>
            </w:pPr>
            <w:r>
              <w:rPr>
                <w:rFonts w:ascii="仿宋_GB2312" w:hAnsi="仿宋_GB2312" w:cs="仿宋_GB2312" w:eastAsia="仿宋_GB2312"/>
              </w:rPr>
              <w:t>6.铜川市试点企业SCORE项目总结报告（含7家企业自评报告）</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自合同签订时间起至2025年12月31日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严格按照本项目磋商文件、成交供应商响应文件、已签订的合同文本及国家/行业相关标准及规范等要求标准验收。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合同签订且在收到供应商符合国家税收征管规定的发票后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完成最终成果并经采购人验收后，且在收到供应商符合国家税收征管规定的发票后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以《合同文本》为准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主体经营资格</w:t>
            </w:r>
          </w:p>
        </w:tc>
        <w:tc>
          <w:tcPr>
            <w:tcW w:type="dxa" w:w="3322"/>
          </w:tcPr>
          <w:p>
            <w:pPr>
              <w:pStyle w:val="null3"/>
            </w:pPr>
            <w:r>
              <w:rPr>
                <w:rFonts w:ascii="仿宋_GB2312" w:hAnsi="仿宋_GB2312" w:cs="仿宋_GB2312" w:eastAsia="仿宋_GB2312"/>
              </w:rPr>
              <w:t>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①可提供2024年度经审计的财务报告（包含审计报告和审计报告中所涉及的财务报表和报表附注），②可提供2024年度供应商完整的全套财务报表（应当包括资产负债表、利润表、现金流量表、所有者权益变动表），③可提供截至响应文件提交截止日一年内银行出具的资信证明（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须同时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供应商参加本次政府采购活动前三年内在经营活动中没有重大违法记录：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法定代表人（主要负责人）身份证明/授权委托书</w:t>
            </w:r>
          </w:p>
        </w:tc>
        <w:tc>
          <w:tcPr>
            <w:tcW w:type="dxa" w:w="3322"/>
          </w:tcPr>
          <w:p>
            <w:pPr>
              <w:pStyle w:val="null3"/>
            </w:pPr>
            <w:r>
              <w:rPr>
                <w:rFonts w:ascii="仿宋_GB2312" w:hAnsi="仿宋_GB2312" w:cs="仿宋_GB2312" w:eastAsia="仿宋_GB2312"/>
              </w:rPr>
              <w:t>法定代表人（主要负责人）参加投标的，须提供法定代表人（主要负责人）身份证明：法定代表人（主要负责人）授权他人参加投标的，须提供法定代表人（主要负责人）授权委托书。谈判文件中凡是需要法定代表人盖章之处，非法人单位的负责人均参照执行。法人的分支机构参与投标时，除提供《法定代表人（主要负责人）授权委托书》外，还须同时提供法人给分支机构出具的授权书。</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响应文件的签章均符合磋商文件要求，且无遗漏。</w:t>
            </w:r>
          </w:p>
        </w:tc>
        <w:tc>
          <w:tcPr>
            <w:tcW w:type="dxa" w:w="1661"/>
          </w:tcPr>
          <w:p>
            <w:pPr>
              <w:pStyle w:val="null3"/>
            </w:pPr>
            <w:r>
              <w:rPr>
                <w:rFonts w:ascii="仿宋_GB2312" w:hAnsi="仿宋_GB2312" w:cs="仿宋_GB2312" w:eastAsia="仿宋_GB2312"/>
              </w:rPr>
              <w:t>响应文件封面 合同文本条款响应.docx 标的清单 报价表 响应函 供应商承诺书.docx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符合磋商文件的要求，且不少于90天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 xml:space="preserve"> 同时满足以下条款：（1）货币单位符合磋商文件要求 ；（2）报价符合唯一性要求； （3）未超出采购预算或最高限价 ；（4）符合《报价表》及《标的清单》的填报要求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完全理解并接受《质量安全责任承诺书》、《拒绝政府采购领域商业贿赂承诺书》。</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完全理解并接受对合格供应商、合格的货物、工程或服务要求，结合磋商文件第三章“磋商项目技术、服务、商务及其他要求”的实质性要求且没有负偏离。</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完全理解并接受磋商文件《合同文本》条款的要求，且未有采购人不能接受的附加条件的。</w:t>
            </w:r>
          </w:p>
        </w:tc>
        <w:tc>
          <w:tcPr>
            <w:tcW w:type="dxa" w:w="1661"/>
          </w:tcPr>
          <w:p>
            <w:pPr>
              <w:pStyle w:val="null3"/>
            </w:pPr>
            <w:r>
              <w:rPr>
                <w:rFonts w:ascii="仿宋_GB2312" w:hAnsi="仿宋_GB2312" w:cs="仿宋_GB2312" w:eastAsia="仿宋_GB2312"/>
              </w:rPr>
              <w:t>合同文本条款响应.docx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供应商对工贸企业可持续发展（SCORE）项目培训推广服务的背景、目标、意义等具备充分的认识。①对本项目的总体认识定位准确，需求理解深刻，表述清晰得12分；②对本项目的总体认识定位较准确，需求较清晰得9分；③对本项目的总体认识定位基本准确，需求基本理解项目，表述一般6分；④总体认识定位不准确，需求表述不清晰，但内容均围绕项目展开得4分；⑤提供了需求理解分析，但内容简单，与项目关联度不大得2分；⑥此项未提供者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针对本项目制定详细、可行的总体服务方案，包括但不限于人员培训内容、试点企业培训、服务内容、服务成果、服务目标，对关键性问题的认识等内容。①方案完整全面、科学合理、可操作性强，完全满足采购人需求得12分；②方案全面，可操作性较强，基本满足采购人需求得9分；③方案基本完善，可操作性一般得6分；④方案简单，内容空泛得4分；⑤方案内容有缺漏，不能满足采购人需求得2分；⑥此项未提供者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进度控制方案</w:t>
            </w:r>
          </w:p>
        </w:tc>
        <w:tc>
          <w:tcPr>
            <w:tcW w:type="dxa" w:w="2492"/>
          </w:tcPr>
          <w:p>
            <w:pPr>
              <w:pStyle w:val="null3"/>
            </w:pPr>
            <w:r>
              <w:rPr>
                <w:rFonts w:ascii="仿宋_GB2312" w:hAnsi="仿宋_GB2312" w:cs="仿宋_GB2312" w:eastAsia="仿宋_GB2312"/>
              </w:rPr>
              <w:t>提供针对本项目的工作进度控制方案，包括但不限于：全过程工作计划、时间节点安排、保证措施等。①方案条理清晰，进度合理，措施完善可行性强，完全能够确保服务时限得8分；②方案条理较清晰，进度安排较合理，措施有一定可行性，基本能够确保服务时限得6分；③方案有一定针对性，进度安排无具体节点规划，无法确保服务期限得4分；④方案内容简单笼统，无针对性得2分；⑤此项未提供者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提供针对本项目的工作质量控制方案。①方案结合本项目实际情况、组织合理高效，完全能够确保成果质量并进行提升得8分；②方案结合本项目实际情况、有一定组织性，基本能够确保成果质量并进行提升得6分； ③方案有一定针对性，但欠缺项目组织，内容简单，无法确保成果质量得4分； ④方案内容简单笼统，无针对性得2分；⑤此项未提供者不计分。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本项目的服务内容，做出切实可行的服务承诺，确保项目能按时按质完成。①承诺内容清晰性、承诺指标明确性，后续服务具有可延续性得8分；②承诺基本完善，可操作性一般得6分；③服务承诺简单，基本满足采购人要求得4分；④承诺较差，不全面得2分；⑤此项未提供者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应急预案措施</w:t>
            </w:r>
          </w:p>
        </w:tc>
        <w:tc>
          <w:tcPr>
            <w:tcW w:type="dxa" w:w="2492"/>
          </w:tcPr>
          <w:p>
            <w:pPr>
              <w:pStyle w:val="null3"/>
            </w:pPr>
            <w:r>
              <w:rPr>
                <w:rFonts w:ascii="仿宋_GB2312" w:hAnsi="仿宋_GB2312" w:cs="仿宋_GB2312" w:eastAsia="仿宋_GB2312"/>
              </w:rPr>
              <w:t>针对项目实施过程中可能出现的突发事件提供应急预案。应急预案全面，处理保障措施完善，有明确的应急机制，应急响应时间合理、人员保证充分，设施设备调配科学，处置方案有针对性。①应急预案全面详细、可操作性和针对性强得8分；②应急预案较为全面和可操作性、针对性较强得6分；③应急预案基本全面和可操作性、针对性得4分；④方案内容简单笼统，无针对性得2分；⑤此项未提供者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供应商具有完善的保密制度、保密措施和保密承诺。 ①制度措施完善、可行性强、承诺内容完整得7分；②制度措施基本完善、可行性一般、承诺内容较完整得4分；③制度措施不完善、承诺内容不完整得2分；④此项未提供者不计分。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重点、难点分析与解决措施</w:t>
            </w:r>
          </w:p>
        </w:tc>
        <w:tc>
          <w:tcPr>
            <w:tcW w:type="dxa" w:w="2492"/>
          </w:tcPr>
          <w:p>
            <w:pPr>
              <w:pStyle w:val="null3"/>
            </w:pPr>
            <w:r>
              <w:rPr>
                <w:rFonts w:ascii="仿宋_GB2312" w:hAnsi="仿宋_GB2312" w:cs="仿宋_GB2312" w:eastAsia="仿宋_GB2312"/>
              </w:rPr>
              <w:t>提供针对本次项目的重难点把握及解决措施，包括但不限于：重难点分析、风险点分析、解决措施等。①重难点及风险点把握准确，分析清楚，对策措施针对性、可行性强得8分； ②重难点及风险点把握较准确、有一定针对性，对策措施针对性较强，基本可行得6分； ③重难点及风险点把握有一定的准确性，对策措施有一定针对性、可行性得4分；④重难点分析不到位，对策措施存在偏差，针对性不强得2分；⑤此项未提供者不计分。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拟投入的团队人员方案</w:t>
            </w:r>
          </w:p>
        </w:tc>
        <w:tc>
          <w:tcPr>
            <w:tcW w:type="dxa" w:w="2492"/>
          </w:tcPr>
          <w:p>
            <w:pPr>
              <w:pStyle w:val="null3"/>
            </w:pPr>
            <w:r>
              <w:rPr>
                <w:rFonts w:ascii="仿宋_GB2312" w:hAnsi="仿宋_GB2312" w:cs="仿宋_GB2312" w:eastAsia="仿宋_GB2312"/>
              </w:rPr>
              <w:t>针对本项目提供拟投入的团队人员方案，组织机构设置合理，管理人员及技术人员配备数量充足、人员职责明确、分工清晰合理、相关项目实施经验丰富，满足项目实施要求。 ①人员配备完善合理、工作经验丰富得7分；②人员配备分工较明确，工作经验丰富一般得4分；③人员配备分工不明确，工作经验丰富较差得2分；④此项未提供者不计分。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项目实施人员情况表.docx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供应商具备国际劳工组织授权的SCORE项目专业辅导机构，提供相关证明材料得2分，此项未提供者不计分。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提供2022年1月1日至今同类项目业绩，每个业绩计 2 分，满分 10 分。（业绩资料提供合同复印件，复印件加盖公章。以合同签订日期为准）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业绩汇总表.docx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最低的响应单位的价格为磋商基准价，其价格分为满分。其他响应单位的价格分统一按照下列公式计算：磋商报价得分=（磋商基准价/最后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详见附件：合同文本条款响应.docx</w:t>
      </w:r>
    </w:p>
    <w:p>
      <w:pPr>
        <w:pStyle w:val="null3"/>
        <w:ind w:firstLine="960"/>
      </w:pPr>
      <w:r>
        <w:rPr>
          <w:rFonts w:ascii="仿宋_GB2312" w:hAnsi="仿宋_GB2312" w:cs="仿宋_GB2312" w:eastAsia="仿宋_GB2312"/>
        </w:rPr>
        <w:t>详见附件：项目实施人员情况表.docx</w:t>
      </w:r>
    </w:p>
    <w:p>
      <w:pPr>
        <w:pStyle w:val="null3"/>
        <w:ind w:firstLine="960"/>
      </w:pPr>
      <w:r>
        <w:rPr>
          <w:rFonts w:ascii="仿宋_GB2312" w:hAnsi="仿宋_GB2312" w:cs="仿宋_GB2312" w:eastAsia="仿宋_GB2312"/>
        </w:rPr>
        <w:t>详见附件：业绩汇总表.docx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