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版本号：YAZBTC2025-02320250731001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铜川市新区王岩村一三组唐北堡崩塌治理项目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YAZBTC2025-023</w:t>
      </w:r>
      <w:r>
        <w:br/>
      </w:r>
      <w:r>
        <w:br/>
      </w:r>
      <w:r>
        <w:br/>
      </w:r>
    </w:p>
    <w:p>
      <w:pPr>
        <w:pStyle w:val="null3"/>
        <w:jc w:val="center"/>
        <w:outlineLvl w:val="2"/>
      </w:pPr>
      <w:r>
        <w:rPr>
          <w:rFonts w:ascii="仿宋_GB2312" w:hAnsi="仿宋_GB2312" w:cs="仿宋_GB2312" w:eastAsia="仿宋_GB2312"/>
          <w:sz w:val="28"/>
          <w:b/>
        </w:rPr>
        <w:t>铜川市自然资源局新区分局</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铜川市自然资源局新区分局</w:t>
      </w:r>
      <w:r>
        <w:rPr>
          <w:rFonts w:ascii="仿宋_GB2312" w:hAnsi="仿宋_GB2312" w:cs="仿宋_GB2312" w:eastAsia="仿宋_GB2312"/>
        </w:rPr>
        <w:t>委托，拟对</w:t>
      </w:r>
      <w:r>
        <w:rPr>
          <w:rFonts w:ascii="仿宋_GB2312" w:hAnsi="仿宋_GB2312" w:cs="仿宋_GB2312" w:eastAsia="仿宋_GB2312"/>
        </w:rPr>
        <w:t>铜川市新区王岩村一三组唐北堡崩塌治理项目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铜川市新区王岩村一三组唐北堡崩塌治理项目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主要建设内容包括：削坡:土方开挖及外运4010m³;(2)挡墙:C20混凝土浇筑1168.2m³,土方开挖外运 466.1m³， 反滤层354m³,PVC 管247.8m³粘土封层 94.4m³,伸缩缝116.82㎡，模板1575.3㎡，三七灰土垫层 186.44m:(3)截排 水沟:C20混凝土浇筑 94.54m³，土方开挖外运371.2m³，伸缩缝10.35㎡，模板623.25㎡;(4)坡面 绿化 1400㎡等。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采购包1（铜川市新区王岩村一三组唐北堡崩塌治理项目）：属于专门面向中小企业采购。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 他组织的应提供营 业执照等证明文件：具有独立承担民事责任能力的法人、其他组织，并出具合 法有效的营业执照或事业单位法人 证书等国家规定的相关证明；</w:t>
      </w:r>
    </w:p>
    <w:p>
      <w:pPr>
        <w:pStyle w:val="null3"/>
      </w:pPr>
      <w:r>
        <w:rPr>
          <w:rFonts w:ascii="仿宋_GB2312" w:hAnsi="仿宋_GB2312" w:cs="仿宋_GB2312" w:eastAsia="仿宋_GB2312"/>
        </w:rPr>
        <w:t>2、财务状况报告：提供具有财务审计资质单位出具的2024年度财务报告或磋商前六个月内其基本账户银行出具 的资信证明或政府采购信用担保机构出具的磋商担保函;</w:t>
      </w:r>
    </w:p>
    <w:p>
      <w:pPr>
        <w:pStyle w:val="null3"/>
      </w:pPr>
      <w:r>
        <w:rPr>
          <w:rFonts w:ascii="仿宋_GB2312" w:hAnsi="仿宋_GB2312" w:cs="仿宋_GB2312" w:eastAsia="仿宋_GB2312"/>
        </w:rPr>
        <w:t>3、税收交纳证明：提供截止至磋商时间前六个月内任意一个月的缴费凭据；（依法免税的供应商应提供相关文 件证 明）；</w:t>
      </w:r>
    </w:p>
    <w:p>
      <w:pPr>
        <w:pStyle w:val="null3"/>
      </w:pPr>
      <w:r>
        <w:rPr>
          <w:rFonts w:ascii="仿宋_GB2312" w:hAnsi="仿宋_GB2312" w:cs="仿宋_GB2312" w:eastAsia="仿宋_GB2312"/>
        </w:rPr>
        <w:t>4、社会保障资金交纳证明：提供截止至磋商时间前六个月内任意一个月的社保缴费凭据或社保机构开具的社会保险参保 缴费情况证明；（依法不需要交纳社会保障资金的供应商应提供相关证明）；</w:t>
      </w:r>
    </w:p>
    <w:p>
      <w:pPr>
        <w:pStyle w:val="null3"/>
      </w:pPr>
      <w:r>
        <w:rPr>
          <w:rFonts w:ascii="仿宋_GB2312" w:hAnsi="仿宋_GB2312" w:cs="仿宋_GB2312" w:eastAsia="仿宋_GB2312"/>
        </w:rPr>
        <w:t>5、法定代表人授权书 /法定代表人身份证明：法定代表人参与磋商时需提供法定代表人身份证明；被授权人参与磋商时 需提供法定代表人授权委托书；</w:t>
      </w:r>
    </w:p>
    <w:p>
      <w:pPr>
        <w:pStyle w:val="null3"/>
      </w:pPr>
      <w:r>
        <w:rPr>
          <w:rFonts w:ascii="仿宋_GB2312" w:hAnsi="仿宋_GB2312" w:cs="仿宋_GB2312" w:eastAsia="仿宋_GB2312"/>
        </w:rPr>
        <w:t>6、信用查询：供应商不得为“信用中国”网站（www.creditchina.gov.cn）中列入失信被执行人和重大税 收违法案件当 事人名单的供应商，不得为中国政府采购网（www.ccgp.gov.cn）政府采购 严重违法失信行为记录名单中被财政部门禁止 参加政府采购活动的供应商；</w:t>
      </w:r>
    </w:p>
    <w:p>
      <w:pPr>
        <w:pStyle w:val="null3"/>
      </w:pPr>
      <w:r>
        <w:rPr>
          <w:rFonts w:ascii="仿宋_GB2312" w:hAnsi="仿宋_GB2312" w:cs="仿宋_GB2312" w:eastAsia="仿宋_GB2312"/>
        </w:rPr>
        <w:t>7、承诺及书面声明：1、提供具有履行本合同所必需的设备和专业技术能力的说明及承诺； 2、提供参加政府采购 活动 前三年内在经营活动中没有重大违法记录的书面声明；</w:t>
      </w:r>
    </w:p>
    <w:p>
      <w:pPr>
        <w:pStyle w:val="null3"/>
      </w:pPr>
      <w:r>
        <w:rPr>
          <w:rFonts w:ascii="仿宋_GB2312" w:hAnsi="仿宋_GB2312" w:cs="仿宋_GB2312" w:eastAsia="仿宋_GB2312"/>
        </w:rPr>
        <w:t>8、企业资质要求：供应商具有行政主管部门颁发的地质灾害治理工程施工乙级及以上（含乙级）资质，且具备有效的安全生产许可证；</w:t>
      </w:r>
    </w:p>
    <w:p>
      <w:pPr>
        <w:pStyle w:val="null3"/>
      </w:pPr>
      <w:r>
        <w:rPr>
          <w:rFonts w:ascii="仿宋_GB2312" w:hAnsi="仿宋_GB2312" w:cs="仿宋_GB2312" w:eastAsia="仿宋_GB2312"/>
        </w:rPr>
        <w:t>9、拟派项目负责人资质和专业要求：拟派项目经理须具备市政工程专业或水利水电工程专业二级及以上注册建造师证书 和有效的安全生产考核合格证书（B证），在本单位注册且无在建项目（提供无在建承诺书）。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铜川市自然资源局新区分局经办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18220490162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 》的通知（计价格〔2002〕1980号）《国家发展和改革委员会办公厅关于招标代理服务收费 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铜川市自然资源局新区分局</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铜川市自然资源局新区分局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满足相关技术规范、施工合同及采购人要求。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1,179,100.00</w:t>
      </w:r>
    </w:p>
    <w:p>
      <w:pPr>
        <w:pStyle w:val="null3"/>
      </w:pPr>
      <w:r>
        <w:rPr>
          <w:rFonts w:ascii="仿宋_GB2312" w:hAnsi="仿宋_GB2312" w:cs="仿宋_GB2312" w:eastAsia="仿宋_GB2312"/>
        </w:rPr>
        <w:t>采购包最高限价（元）: 1,179,100.00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铜川市新区王岩村一三组唐北堡崩塌治理项目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1,179,100.00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标的名称：铜川市新区王岩村一三组唐北堡崩塌治理项目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一、项目类型、数量、清单</w:t>
            </w:r>
            <w:r>
              <w:br/>
            </w:r>
            <w:r>
              <w:rPr>
                <w:rFonts w:ascii="仿宋_GB2312" w:hAnsi="仿宋_GB2312" w:cs="仿宋_GB2312" w:eastAsia="仿宋_GB2312"/>
              </w:rPr>
              <w:t xml:space="preserve"> 铜川市新区王岩村一三组唐北堡崩塌治理项目，具体内容（详见工程量清单）</w:t>
            </w:r>
            <w:r>
              <w:br/>
            </w:r>
            <w:r>
              <w:rPr>
                <w:rFonts w:ascii="仿宋_GB2312" w:hAnsi="仿宋_GB2312" w:cs="仿宋_GB2312" w:eastAsia="仿宋_GB2312"/>
              </w:rPr>
              <w:t xml:space="preserve"> 二、技术标准和要求</w:t>
            </w:r>
            <w:r>
              <w:br/>
            </w:r>
            <w:r>
              <w:rPr>
                <w:rFonts w:ascii="仿宋_GB2312" w:hAnsi="仿宋_GB2312" w:cs="仿宋_GB2312" w:eastAsia="仿宋_GB2312"/>
              </w:rPr>
              <w:t xml:space="preserve"> 1.本工程的施工过程和成果必须符合国家有关工程建设标准强制性条文和国家或有关部门关于工程施工方面现行的标准、规范、规程、定额、办法、示例，以及陕西省关于工程施工方面的文件、规定 。</w:t>
            </w:r>
            <w:r>
              <w:br/>
            </w:r>
            <w:r>
              <w:rPr>
                <w:rFonts w:ascii="仿宋_GB2312" w:hAnsi="仿宋_GB2312" w:cs="仿宋_GB2312" w:eastAsia="仿宋_GB2312"/>
              </w:rPr>
              <w:t xml:space="preserve"> 2.供应商在施工过程中使用或参考上述标准、规范以外的技术标准、规范时，应征得采购人的同意 。</w:t>
            </w:r>
            <w:r>
              <w:br/>
            </w:r>
            <w:r>
              <w:rPr>
                <w:rFonts w:ascii="仿宋_GB2312" w:hAnsi="仿宋_GB2312" w:cs="仿宋_GB2312" w:eastAsia="仿宋_GB2312"/>
              </w:rPr>
              <w:t xml:space="preserve"> 3.在施工过程中，如果国家或有关部门颁布了新的技术标准或规范，则承包人应采用新的标准或规范进行施工。</w:t>
            </w:r>
            <w:r>
              <w:br/>
            </w:r>
            <w:r>
              <w:rPr>
                <w:rFonts w:ascii="仿宋_GB2312" w:hAnsi="仿宋_GB2312" w:cs="仿宋_GB2312" w:eastAsia="仿宋_GB2312"/>
              </w:rPr>
              <w:t xml:space="preserve"> 4.采购人提供工程的施工图纸和相关技术文件，是采购人现有的能被供应商利用的资料，采购人对供应商做出的任何推论、理解均不负责任。</w:t>
            </w:r>
            <w:r>
              <w:br/>
            </w:r>
            <w:r>
              <w:rPr>
                <w:rFonts w:ascii="仿宋_GB2312" w:hAnsi="仿宋_GB2312" w:cs="仿宋_GB2312" w:eastAsia="仿宋_GB2312"/>
              </w:rPr>
              <w:t xml:space="preserve"> 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 ，任何因忽视或误解工地情况而导致的索赔或工期延长申请将不获批准。</w:t>
            </w:r>
            <w:r>
              <w:br/>
            </w:r>
            <w:r>
              <w:rPr>
                <w:rFonts w:ascii="仿宋_GB2312" w:hAnsi="仿宋_GB2312" w:cs="仿宋_GB2312" w:eastAsia="仿宋_GB2312"/>
              </w:rPr>
              <w:t xml:space="preserve"> 6.供应商所提供的材料如需向第三方外购时，供应商应对质量负责，并提供相应的出厂和验收证明及相关技术文件。同时，还应满足本磋商文件、工程量清单、施工图纸中的相关技术要求。</w:t>
            </w:r>
            <w:r>
              <w:br/>
            </w:r>
            <w:r>
              <w:rPr>
                <w:rFonts w:ascii="仿宋_GB2312" w:hAnsi="仿宋_GB2312" w:cs="仿宋_GB2312" w:eastAsia="仿宋_GB2312"/>
              </w:rPr>
              <w:t xml:space="preserve"> 7.质量必须达到现行合格标准，符合国家、行业、地方规定以及竞争性磋商文件规定的强制性质量和安全标准要求。</w:t>
            </w:r>
            <w:r>
              <w:br/>
            </w:r>
            <w:r>
              <w:rPr>
                <w:rFonts w:ascii="仿宋_GB2312" w:hAnsi="仿宋_GB2312" w:cs="仿宋_GB2312" w:eastAsia="仿宋_GB2312"/>
              </w:rPr>
              <w:t xml:space="preserve"> 8.供应商中标后，磋商响应文件中拟派项目经理必须与施工时实际委派项目经理一致，采购人将在签署施工合同前查验项目经理相关资质、身份材料以及中标人为项目经理最近半年缴纳社保的缴费凭据。项目经理必须履职尽责，全程参与施工、例会、解决施工中的问题，严禁挂名挂证。</w:t>
            </w:r>
            <w:r>
              <w:br/>
            </w:r>
            <w:r>
              <w:rPr>
                <w:rFonts w:ascii="仿宋_GB2312" w:hAnsi="仿宋_GB2312" w:cs="仿宋_GB2312" w:eastAsia="仿宋_GB2312"/>
              </w:rPr>
              <w:t xml:space="preserve"> 9.本项目如涉及与政府部门（包含且不限于）环保、城管、地铁、规划等沟通协调或办理手续，费用及手续办理均由承包人负责，如因沟通协调及办理手续原因造成工期延误或费用增加等由承包人负责。</w:t>
            </w:r>
            <w:r>
              <w:br/>
            </w:r>
            <w:r>
              <w:rPr>
                <w:rFonts w:ascii="仿宋_GB2312" w:hAnsi="仿宋_GB2312" w:cs="仿宋_GB2312" w:eastAsia="仿宋_GB2312"/>
              </w:rPr>
              <w:t xml:space="preserve"> 10.施工过程中，供应商应制定详细可行的防污降噪处理措施，减少对周围环境的影响，每天施工结束后对施工现场进行清扫。</w:t>
            </w:r>
            <w:r>
              <w:br/>
            </w:r>
            <w:r>
              <w:rPr>
                <w:rFonts w:ascii="仿宋_GB2312" w:hAnsi="仿宋_GB2312" w:cs="仿宋_GB2312" w:eastAsia="仿宋_GB2312"/>
              </w:rPr>
              <w:t xml:space="preserve"> 11.承包人需要将专业工程或劳务进行分包的，应分包给具有相应资质的专业或劳务企业，并与分包企业签订分包合同。</w:t>
            </w:r>
            <w:r>
              <w:br/>
            </w:r>
            <w:r>
              <w:rPr>
                <w:rFonts w:ascii="仿宋_GB2312" w:hAnsi="仿宋_GB2312" w:cs="仿宋_GB2312" w:eastAsia="仿宋_GB2312"/>
              </w:rPr>
              <w:t xml:space="preserve"> 12.承包人不得将其承包的工程转包给他人，也不得将其承包的工程以分包的名义转包给他人。</w:t>
            </w:r>
            <w:r>
              <w:br/>
            </w:r>
            <w:r>
              <w:rPr>
                <w:rFonts w:ascii="仿宋_GB2312" w:hAnsi="仿宋_GB2312" w:cs="仿宋_GB2312" w:eastAsia="仿宋_GB2312"/>
              </w:rPr>
              <w:t xml:space="preserve"> 13.工程分包不能解除承包人任何责任与义务。承包人应在分包场地派驻相应管理人员，保证本合同的履行。分包单位的任何违约行为或疏忽导致工程损害或给发包人造成其他损失，承包人承担连带责任。</w:t>
            </w:r>
            <w:r>
              <w:br/>
            </w:r>
            <w:r>
              <w:rPr>
                <w:rFonts w:ascii="仿宋_GB2312" w:hAnsi="仿宋_GB2312" w:cs="仿宋_GB2312" w:eastAsia="仿宋_GB2312"/>
              </w:rPr>
              <w:t xml:space="preserve"> 14.其他详见设计说明及施工设计图等。</w:t>
            </w:r>
            <w:r>
              <w:br/>
            </w:r>
            <w:r>
              <w:rPr>
                <w:rFonts w:ascii="仿宋_GB2312" w:hAnsi="仿宋_GB2312" w:cs="仿宋_GB2312" w:eastAsia="仿宋_GB2312"/>
              </w:rPr>
              <w:t xml:space="preserve"> 三、本合同形式为固定综合单价合同</w:t>
            </w:r>
            <w:r>
              <w:br/>
            </w:r>
            <w:r>
              <w:rPr>
                <w:rFonts w:ascii="仿宋_GB2312" w:hAnsi="仿宋_GB2312" w:cs="仿宋_GB2312" w:eastAsia="仿宋_GB2312"/>
              </w:rPr>
              <w:t xml:space="preserve"> 1.本工程计价采用固定综合单价，各供应商依据企业自身情况自主报价、风险自负。所有投标报价中的单价和合价均以人民币表示。</w:t>
            </w:r>
            <w:r>
              <w:br/>
            </w:r>
            <w:r>
              <w:rPr>
                <w:rFonts w:ascii="仿宋_GB2312" w:hAnsi="仿宋_GB2312" w:cs="仿宋_GB2312" w:eastAsia="仿宋_GB2312"/>
              </w:rPr>
              <w:t xml:space="preserve"> 2.供应商在投标报价时应仔细对磋商文件进行透彻的分析研究，对图纸进行仔细的阅读和理解。</w:t>
            </w:r>
            <w:r>
              <w:br/>
            </w:r>
            <w:r>
              <w:rPr>
                <w:rFonts w:ascii="仿宋_GB2312" w:hAnsi="仿宋_GB2312" w:cs="仿宋_GB2312" w:eastAsia="仿宋_GB2312"/>
              </w:rPr>
              <w:t xml:space="preserve"> 3.各供应商对分部分项工程费、措施项目费、其他项目费等进行自主报价、风险自负。</w:t>
            </w:r>
            <w:r>
              <w:br/>
            </w:r>
            <w:r>
              <w:rPr>
                <w:rFonts w:ascii="仿宋_GB2312" w:hAnsi="仿宋_GB2312" w:cs="仿宋_GB2312" w:eastAsia="仿宋_GB2312"/>
              </w:rPr>
              <w:t xml:space="preserve"> 4.招标工程量清单的工程项目仅表达了主要工程做法，报价时各投标单位应依据图纸用料说明、相关图集，结合图纸、磋商文件、合同条款、技术规范及现场情况进行科学合理组价。投标报价应包括该工程项目的人工 费、材料费、机械费、措施费、管理费、利润、风险费及规费、税金等政策性文件规定的所有费用，所投标的综合单价采购人视为是相应清单项在招标范围内的全部内容价格。</w:t>
            </w:r>
            <w:r>
              <w:br/>
            </w:r>
            <w:r>
              <w:rPr>
                <w:rFonts w:ascii="仿宋_GB2312" w:hAnsi="仿宋_GB2312" w:cs="仿宋_GB2312" w:eastAsia="仿宋_GB2312"/>
              </w:rPr>
              <w:t xml:space="preserve"> 5.供应商在投标截止前修改投标函中的投标总报价，应同时修改“已标价工程量清单”中的相应报价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（1）、工期：自合同签订之日起60日历天；（2）、施工地点：采购人指定地点。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 他组织的应提供营 业执照等证明文件</w:t>
            </w:r>
          </w:p>
        </w:tc>
        <w:tc>
          <w:tcPr>
            <w:tcW w:type="dxa" w:w="3322"/>
          </w:tcPr>
          <w:p>
            <w:pPr>
              <w:pStyle w:val="null3"/>
            </w:pPr>
            <w:r>
              <w:rPr>
                <w:rFonts w:ascii="仿宋_GB2312" w:hAnsi="仿宋_GB2312" w:cs="仿宋_GB2312" w:eastAsia="仿宋_GB2312"/>
              </w:rPr>
              <w:t>具有独立承担民事责任能力的法人、其他组织，并出具合 法有效的营业执照或事业单位法人 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 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提供截止至磋商时间前六个月内任意一个月的缴费凭据；（依法免税的供应商应提供相关文 件证 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提供截止至磋商时间前六个月内任意一个月的社保缴费凭据或社保机构开具的社会保险参保 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法定代表人参与磋商时需提供法定代表人身份证明；被授权人参与磋商时 需提供法定代表人授权委托书；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 收违法案件当 事人名单的供应商，不得为中国政府采购网（www.ccgp.gov.cn）政府采购 严重违法失信行为记录名单中被财政部门禁止 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 活动 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供应商具有行政主管部门颁发的地质灾害治理工程施工乙级及以上（含乙级）资质，且具备有效的安全生产许可证；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拟派项目经理须具备市政工程专业或水利水电工程专业二级及以上注册建造师证书 和有效的安全生产考核合格证书（B证），在本单位注册且无在建项目（提供无在建承诺书）。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磋商响应文件上要求法定代表人或被授权人签 字或盖章的，签字或盖章应齐全。</w:t>
            </w:r>
          </w:p>
        </w:tc>
        <w:tc>
          <w:tcPr>
            <w:tcW w:type="dxa" w:w="1661"/>
          </w:tcPr>
          <w:p>
            <w:pPr>
              <w:pStyle w:val="null3"/>
            </w:pPr>
            <w:r>
              <w:rPr>
                <w:rFonts w:ascii="仿宋_GB2312" w:hAnsi="仿宋_GB2312" w:cs="仿宋_GB2312" w:eastAsia="仿宋_GB2312"/>
              </w:rPr>
              <w:t>已标价工程量清单 法定代表人身份证明.docx 中小企业声明函 技术服务合同条款及其他商务要求应答表 供应商应提交的相关资格证明材料 强制优先采购产品承诺函 响应文件封面 施工组设计.docx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已标价工程量清单 法定代表人身份证明.docx 中小企业声明函 技术服务合同条款及其他商务要求应答表 供应商应提交的相关资格证明材料 强制优先采购产品承诺函 响应文件封面 施工组设计.docx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项目经理和项目部组成 [1-6分]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施工方案和方法 [1-7分]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确保工程质量的技术措施 [1-6分]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 [1-6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施工部署及临时设施临时用地表</w:t>
            </w:r>
          </w:p>
        </w:tc>
        <w:tc>
          <w:tcPr>
            <w:tcW w:type="dxa" w:w="2492"/>
          </w:tcPr>
          <w:p>
            <w:pPr>
              <w:pStyle w:val="null3"/>
            </w:pPr>
            <w:r>
              <w:rPr>
                <w:rFonts w:ascii="仿宋_GB2312" w:hAnsi="仿宋_GB2312" w:cs="仿宋_GB2312" w:eastAsia="仿宋_GB2312"/>
              </w:rPr>
              <w:t>施工部署及临时设施临时用地表 [1-6分]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 （噪音、扬尘）措施</w:t>
            </w:r>
          </w:p>
        </w:tc>
        <w:tc>
          <w:tcPr>
            <w:tcW w:type="dxa" w:w="2492"/>
          </w:tcPr>
          <w:p>
            <w:pPr>
              <w:pStyle w:val="null3"/>
            </w:pPr>
            <w:r>
              <w:rPr>
                <w:rFonts w:ascii="仿宋_GB2312" w:hAnsi="仿宋_GB2312" w:cs="仿宋_GB2312" w:eastAsia="仿宋_GB2312"/>
              </w:rPr>
              <w:t>确保文明施工的技术组织措施及环 境保护（噪音、扬尘）措施 [1-6分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主要机具、设备和劳 动力配备情况</w:t>
            </w:r>
          </w:p>
        </w:tc>
        <w:tc>
          <w:tcPr>
            <w:tcW w:type="dxa" w:w="2492"/>
          </w:tcPr>
          <w:p>
            <w:pPr>
              <w:pStyle w:val="null3"/>
            </w:pPr>
            <w:r>
              <w:rPr>
                <w:rFonts w:ascii="仿宋_GB2312" w:hAnsi="仿宋_GB2312" w:cs="仿宋_GB2312" w:eastAsia="仿宋_GB2312"/>
              </w:rPr>
              <w:t>主要机具、设备和劳动力配备情况[ 1-6分]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进度计划和工期目标 （投标人提供施工计 划网络图或横道图）</w:t>
            </w:r>
          </w:p>
        </w:tc>
        <w:tc>
          <w:tcPr>
            <w:tcW w:type="dxa" w:w="2492"/>
          </w:tcPr>
          <w:p>
            <w:pPr>
              <w:pStyle w:val="null3"/>
            </w:pPr>
            <w:r>
              <w:rPr>
                <w:rFonts w:ascii="仿宋_GB2312" w:hAnsi="仿宋_GB2312" w:cs="仿宋_GB2312" w:eastAsia="仿宋_GB2312"/>
              </w:rPr>
              <w:t>进度计划和工期目标（投标人提供 施工计划网络图或横道图） [1-6分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 案 [1-6分]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根据本治理工程提供合理化建议， 对本治理工程有针对性，评委及采 购人认可的、可实际应用的，得 [1-5分]。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类似施工项目业绩</w:t>
            </w:r>
          </w:p>
        </w:tc>
        <w:tc>
          <w:tcPr>
            <w:tcW w:type="dxa" w:w="2492"/>
          </w:tcPr>
          <w:p>
            <w:pPr>
              <w:pStyle w:val="null3"/>
            </w:pPr>
            <w:r>
              <w:rPr>
                <w:rFonts w:ascii="仿宋_GB2312" w:hAnsi="仿宋_GB2312" w:cs="仿宋_GB2312" w:eastAsia="仿宋_GB2312"/>
              </w:rPr>
              <w:t>供应商具有2022年1月至今（合同 签订时间为准）的类似施工项目业 绩，响应文件中需提供合同复印件 或中标通知书加盖公章,每提供一个 计2分，满分4分。（不提供或合同 提供不全不得分）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的供应商的价格为磋商基准价。各 供应商的价格分统一按照下列公式 计算：磋商报价得分=（磋商基准 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详见附件：施工组设计.docx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