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服务技术</w:t>
      </w:r>
      <w:r>
        <w:rPr>
          <w:rFonts w:hint="eastAsia"/>
          <w:highlight w:val="none"/>
        </w:rPr>
        <w:t>方案</w:t>
      </w:r>
    </w:p>
    <w:p>
      <w:pPr>
        <w:jc w:val="center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</w:t>
      </w:r>
      <w:r>
        <w:rPr>
          <w:rFonts w:hint="eastAsia" w:ascii="仿宋" w:hAnsi="仿宋" w:eastAsia="仿宋" w:cs="仿宋"/>
          <w:highlight w:val="none"/>
          <w:lang w:val="en-US" w:eastAsia="zh-CN"/>
        </w:rPr>
        <w:t>评分标准进行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30D64"/>
    <w:rsid w:val="45760938"/>
    <w:rsid w:val="45FD27B4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</cp:lastModifiedBy>
  <dcterms:modified xsi:type="dcterms:W3CDTF">2025-08-13T09:03:51Z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