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版本号：GZH-ZCB-20250804720250816001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铜川市校方责任保险项目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GZH-ZCB-202508047</w:t>
      </w:r>
      <w:r>
        <w:br/>
      </w:r>
      <w:r>
        <w:br/>
      </w:r>
      <w:r>
        <w:br/>
      </w:r>
    </w:p>
    <w:p>
      <w:pPr>
        <w:pStyle w:val="null3"/>
        <w:jc w:val="center"/>
        <w:outlineLvl w:val="2"/>
      </w:pPr>
      <w:r>
        <w:rPr>
          <w:rFonts w:ascii="仿宋_GB2312" w:hAnsi="仿宋_GB2312" w:cs="仿宋_GB2312" w:eastAsia="仿宋_GB2312"/>
          <w:sz w:val="28"/>
          <w:b/>
        </w:rPr>
        <w:t>铜川市教育局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铜川市教育局</w:t>
      </w:r>
      <w:r>
        <w:rPr>
          <w:rFonts w:ascii="仿宋_GB2312" w:hAnsi="仿宋_GB2312" w:cs="仿宋_GB2312" w:eastAsia="仿宋_GB2312"/>
        </w:rPr>
        <w:t>委托，拟对</w:t>
      </w:r>
      <w:r>
        <w:rPr>
          <w:rFonts w:ascii="仿宋_GB2312" w:hAnsi="仿宋_GB2312" w:cs="仿宋_GB2312" w:eastAsia="仿宋_GB2312"/>
        </w:rPr>
        <w:t>铜川市校方责任保险项目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GZH-ZCB-202508047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铜川市校方责任保险项目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教育厅关于进一步做好全省校方责任保险工作的通知》（陕教函〔2025]597号）文件要求，本次拟为铜川市国家或社会力量举办的全日制普通中小学校(含特殊教育学校)、中等职业学校在读学生购买校方责任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8、保险经营许可：具有合格有效的国家保险监督管理部门颁发的《经营保险业务许可证》或《保险许可证》。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铜川新区斯明街7号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0919-3192362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铜川市教育局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成交供应商响应文件、成交通知书、保险合同及教育部《学生伤害事故处理办法》、《最高人民法院关于审理人身意外损害赔偿案件适用法律若干问题的解释》等相关法律法规和校方责任保险相关方案条款、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教育厅关于进一步做好全省校方责任保险工作的通知》（陕教函〔2025]597号）文件要求，本次拟为铜川市国家或社会力量举办的全日制普通中小学校(含特殊教育学校)、中等职业学校在读学生购买校方责任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752,000.00</w:t>
      </w:r>
    </w:p>
    <w:p>
      <w:pPr>
        <w:pStyle w:val="null3"/>
      </w:pPr>
      <w:r>
        <w:rPr>
          <w:rFonts w:ascii="仿宋_GB2312" w:hAnsi="仿宋_GB2312" w:cs="仿宋_GB2312" w:eastAsia="仿宋_GB2312"/>
        </w:rPr>
        <w:t>采购包最高限价（元）: 752,000.00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校方责任保险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标的名称：校方责任保险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firstLine="422"/>
              <w:jc w:val="both"/>
            </w:pPr>
            <w:r>
              <w:rPr>
                <w:rFonts w:ascii="仿宋_GB2312" w:hAnsi="仿宋_GB2312" w:cs="仿宋_GB2312" w:eastAsia="仿宋_GB2312"/>
                <w:sz w:val="21"/>
                <w:b/>
                <w:color w:val="0000FF"/>
              </w:rPr>
              <w:t>一、项目概况</w:t>
            </w:r>
          </w:p>
          <w:p>
            <w:pPr>
              <w:pStyle w:val="null3"/>
              <w:ind w:firstLine="420"/>
              <w:jc w:val="both"/>
            </w:pPr>
            <w:r>
              <w:rPr>
                <w:rFonts w:ascii="仿宋_GB2312" w:hAnsi="仿宋_GB2312" w:cs="仿宋_GB2312" w:eastAsia="仿宋_GB2312"/>
                <w:sz w:val="21"/>
                <w:color w:val="0000FF"/>
              </w:rPr>
              <w:t>根据《陕西省教育厅关于进一步做好全省校方责任保险工作的通知》（陕教函〔</w:t>
            </w:r>
            <w:r>
              <w:rPr>
                <w:rFonts w:ascii="仿宋_GB2312" w:hAnsi="仿宋_GB2312" w:cs="仿宋_GB2312" w:eastAsia="仿宋_GB2312"/>
                <w:sz w:val="21"/>
                <w:color w:val="0000FF"/>
              </w:rPr>
              <w:t>2025]597号）文件要求，本次拟为铜川市国家或社会力量举办的全日制普通中小学校(含特殊教育学校)、中等职业学校在读学生购买校方责任保险。</w:t>
            </w:r>
          </w:p>
          <w:p>
            <w:pPr>
              <w:pStyle w:val="null3"/>
              <w:spacing w:before="150" w:after="150"/>
              <w:ind w:firstLine="422"/>
              <w:jc w:val="both"/>
            </w:pPr>
            <w:r>
              <w:rPr>
                <w:rFonts w:ascii="仿宋_GB2312" w:hAnsi="仿宋_GB2312" w:cs="仿宋_GB2312" w:eastAsia="仿宋_GB2312"/>
                <w:sz w:val="21"/>
                <w:b/>
                <w:color w:val="0000FF"/>
              </w:rPr>
              <w:t>二、采购内容</w:t>
            </w:r>
          </w:p>
          <w:p>
            <w:pPr>
              <w:pStyle w:val="null3"/>
              <w:ind w:firstLine="420"/>
              <w:jc w:val="both"/>
            </w:pPr>
            <w:r>
              <w:rPr>
                <w:rFonts w:ascii="仿宋_GB2312" w:hAnsi="仿宋_GB2312" w:cs="仿宋_GB2312" w:eastAsia="仿宋_GB2312"/>
                <w:sz w:val="21"/>
                <w:color w:val="0000FF"/>
              </w:rPr>
              <w:t>（一）险种名称：校方责任保险。</w:t>
            </w:r>
          </w:p>
          <w:p>
            <w:pPr>
              <w:pStyle w:val="null3"/>
              <w:ind w:firstLine="420"/>
              <w:jc w:val="both"/>
            </w:pPr>
            <w:r>
              <w:rPr>
                <w:rFonts w:ascii="仿宋_GB2312" w:hAnsi="仿宋_GB2312" w:cs="仿宋_GB2312" w:eastAsia="仿宋_GB2312"/>
                <w:sz w:val="21"/>
                <w:color w:val="0000FF"/>
              </w:rPr>
              <w:t>（二）保险范围：铜川市内由国家或社会力量举办的全日制普通中小学校</w:t>
            </w:r>
            <w:r>
              <w:rPr>
                <w:rFonts w:ascii="仿宋_GB2312" w:hAnsi="仿宋_GB2312" w:cs="仿宋_GB2312" w:eastAsia="仿宋_GB2312"/>
                <w:sz w:val="21"/>
                <w:color w:val="0000FF"/>
              </w:rPr>
              <w:t>(含特殊教育学校)、中等职业学校。</w:t>
            </w:r>
          </w:p>
          <w:p>
            <w:pPr>
              <w:pStyle w:val="null3"/>
              <w:ind w:firstLine="420"/>
              <w:jc w:val="both"/>
            </w:pPr>
            <w:r>
              <w:rPr>
                <w:rFonts w:ascii="仿宋_GB2312" w:hAnsi="仿宋_GB2312" w:cs="仿宋_GB2312" w:eastAsia="仿宋_GB2312"/>
                <w:sz w:val="21"/>
                <w:color w:val="0000FF"/>
              </w:rPr>
              <w:t>（三）保险期限：一学年，自</w:t>
            </w:r>
            <w:r>
              <w:rPr>
                <w:rFonts w:ascii="仿宋_GB2312" w:hAnsi="仿宋_GB2312" w:cs="仿宋_GB2312" w:eastAsia="仿宋_GB2312"/>
                <w:sz w:val="21"/>
                <w:color w:val="0000FF"/>
              </w:rPr>
              <w:t>2025年9月1日00:00时起至2026年8月31日24:00止（含寒暑假）。</w:t>
            </w:r>
          </w:p>
          <w:p>
            <w:pPr>
              <w:pStyle w:val="null3"/>
              <w:ind w:firstLine="420"/>
              <w:jc w:val="both"/>
            </w:pPr>
            <w:r>
              <w:rPr>
                <w:rFonts w:ascii="仿宋_GB2312" w:hAnsi="仿宋_GB2312" w:cs="仿宋_GB2312" w:eastAsia="仿宋_GB2312"/>
                <w:sz w:val="21"/>
                <w:color w:val="0000FF"/>
              </w:rPr>
              <w:t>（四）保险费限额：</w:t>
            </w:r>
            <w:r>
              <w:rPr>
                <w:rFonts w:ascii="仿宋_GB2312" w:hAnsi="仿宋_GB2312" w:cs="仿宋_GB2312" w:eastAsia="仿宋_GB2312"/>
                <w:sz w:val="21"/>
                <w:color w:val="0000FF"/>
              </w:rPr>
              <w:t>8元/人。其中，校方责任保险：5元/人；附加无过失责任保险：3元/人。</w:t>
            </w:r>
          </w:p>
          <w:p>
            <w:pPr>
              <w:pStyle w:val="null3"/>
              <w:ind w:firstLine="420"/>
              <w:jc w:val="both"/>
            </w:pPr>
            <w:r>
              <w:rPr>
                <w:rFonts w:ascii="仿宋_GB2312" w:hAnsi="仿宋_GB2312" w:cs="仿宋_GB2312" w:eastAsia="仿宋_GB2312"/>
                <w:sz w:val="21"/>
                <w:color w:val="0000FF"/>
              </w:rPr>
              <w:t>（五）保险费计算：以投保时实际统计学生人数计算。即年保费</w:t>
            </w:r>
            <w:r>
              <w:rPr>
                <w:rFonts w:ascii="仿宋_GB2312" w:hAnsi="仿宋_GB2312" w:cs="仿宋_GB2312" w:eastAsia="仿宋_GB2312"/>
                <w:sz w:val="21"/>
                <w:color w:val="0000FF"/>
              </w:rPr>
              <w:t>=每人保险费×在校学生人数。</w:t>
            </w:r>
          </w:p>
          <w:p>
            <w:pPr>
              <w:pStyle w:val="null3"/>
              <w:ind w:firstLine="420"/>
              <w:jc w:val="both"/>
            </w:pPr>
            <w:r>
              <w:rPr>
                <w:rFonts w:ascii="仿宋_GB2312" w:hAnsi="仿宋_GB2312" w:cs="仿宋_GB2312" w:eastAsia="仿宋_GB2312"/>
                <w:sz w:val="21"/>
                <w:color w:val="0000FF"/>
              </w:rPr>
              <w:t>（六）险种及赔偿限额</w:t>
            </w:r>
          </w:p>
          <w:tbl>
            <w:tblPr>
              <w:tblInd w:type="dxa" w:w="120"/>
              <w:tblBorders>
                <w:top w:val="none" w:color="000000" w:sz="4"/>
                <w:left w:val="none" w:color="000000" w:sz="4"/>
                <w:bottom w:val="none" w:color="000000" w:sz="4"/>
                <w:right w:val="none" w:color="000000" w:sz="4"/>
                <w:insideH w:val="none"/>
                <w:insideV w:val="none"/>
              </w:tblBorders>
            </w:tblPr>
            <w:tblGrid>
              <w:gridCol w:w="584"/>
              <w:gridCol w:w="584"/>
              <w:gridCol w:w="656"/>
              <w:gridCol w:w="729"/>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保险项目</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每生每年赔偿限额（万元）</w:t>
                  </w: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每校每次事故赔偿限额（万元）</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每校每年累计赔偿限额（万元）</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校方责任保险</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50</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600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2000</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附加无过失责任保险</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16</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600</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免赔限额</w:t>
                  </w:r>
                </w:p>
              </w:tc>
              <w:tc>
                <w:tcPr>
                  <w:tcW w:type="dxa" w:w="19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不设免赔额</w:t>
                  </w:r>
                </w:p>
              </w:tc>
            </w:tr>
          </w:tbl>
          <w:p>
            <w:pPr>
              <w:pStyle w:val="null3"/>
              <w:spacing w:before="150" w:after="150"/>
              <w:ind w:firstLine="422"/>
              <w:jc w:val="both"/>
            </w:pPr>
            <w:r>
              <w:rPr>
                <w:rFonts w:ascii="仿宋_GB2312" w:hAnsi="仿宋_GB2312" w:cs="仿宋_GB2312" w:eastAsia="仿宋_GB2312"/>
                <w:sz w:val="21"/>
                <w:b/>
                <w:color w:val="0000FF"/>
              </w:rPr>
              <w:t>三、保险服务要求</w:t>
            </w:r>
          </w:p>
          <w:p>
            <w:pPr>
              <w:pStyle w:val="null3"/>
              <w:ind w:firstLine="420"/>
              <w:jc w:val="both"/>
            </w:pPr>
            <w:r>
              <w:rPr>
                <w:rFonts w:ascii="仿宋_GB2312" w:hAnsi="仿宋_GB2312" w:cs="仿宋_GB2312" w:eastAsia="仿宋_GB2312"/>
                <w:sz w:val="21"/>
                <w:color w:val="0000FF"/>
              </w:rPr>
              <w:t>（一）保险责任</w:t>
            </w:r>
          </w:p>
          <w:p>
            <w:pPr>
              <w:pStyle w:val="null3"/>
              <w:ind w:firstLine="420"/>
              <w:jc w:val="both"/>
            </w:pPr>
            <w:r>
              <w:rPr>
                <w:rFonts w:ascii="仿宋_GB2312" w:hAnsi="仿宋_GB2312" w:cs="仿宋_GB2312" w:eastAsia="仿宋_GB2312"/>
                <w:sz w:val="21"/>
                <w:color w:val="0000FF"/>
              </w:rPr>
              <w:t>在学校实施的教育教学活动或者学校组织的校外活动中，以及在学校负有管理责任的校舍、场地、教育教学设施、生活设施内发生的，造成在校学生人身损害后果的事故依法应由学校承担的经济赔偿责任，具体情形参照《学生伤害事故处理办法》</w:t>
            </w:r>
            <w:r>
              <w:rPr>
                <w:rFonts w:ascii="仿宋_GB2312" w:hAnsi="仿宋_GB2312" w:cs="仿宋_GB2312" w:eastAsia="仿宋_GB2312"/>
                <w:sz w:val="21"/>
                <w:color w:val="0000FF"/>
              </w:rPr>
              <w:t>(教育部令第 12号，2010 年修订)。</w:t>
            </w:r>
          </w:p>
          <w:p>
            <w:pPr>
              <w:pStyle w:val="null3"/>
              <w:ind w:firstLine="420"/>
              <w:jc w:val="both"/>
            </w:pPr>
            <w:r>
              <w:rPr>
                <w:rFonts w:ascii="仿宋_GB2312" w:hAnsi="仿宋_GB2312" w:cs="仿宋_GB2312" w:eastAsia="仿宋_GB2312"/>
                <w:sz w:val="21"/>
                <w:color w:val="0000FF"/>
              </w:rPr>
              <w:t>(二)赔偿范围和依据</w:t>
            </w:r>
          </w:p>
          <w:p>
            <w:pPr>
              <w:pStyle w:val="null3"/>
              <w:ind w:firstLine="420"/>
              <w:jc w:val="both"/>
            </w:pPr>
            <w:r>
              <w:rPr>
                <w:rFonts w:ascii="仿宋_GB2312" w:hAnsi="仿宋_GB2312" w:cs="仿宋_GB2312" w:eastAsia="仿宋_GB2312"/>
                <w:sz w:val="21"/>
                <w:color w:val="0000FF"/>
              </w:rPr>
              <w:t>依据教育部《学生伤害事故处理办法》、《最高人民法院关于审理人身意外损害赔偿案件适用法律若干问题的解释》等相关法律法规和校方责任保险相关方案条款、约定。</w:t>
            </w:r>
          </w:p>
          <w:p>
            <w:pPr>
              <w:pStyle w:val="null3"/>
              <w:ind w:firstLine="420"/>
              <w:jc w:val="both"/>
            </w:pPr>
            <w:r>
              <w:rPr>
                <w:rFonts w:ascii="仿宋_GB2312" w:hAnsi="仿宋_GB2312" w:cs="仿宋_GB2312" w:eastAsia="仿宋_GB2312"/>
                <w:sz w:val="21"/>
                <w:color w:val="0000FF"/>
              </w:rPr>
              <w:t>1.基本要求</w:t>
            </w:r>
          </w:p>
          <w:p>
            <w:pPr>
              <w:pStyle w:val="null3"/>
              <w:ind w:firstLine="420"/>
              <w:jc w:val="both"/>
            </w:pPr>
            <w:r>
              <w:rPr>
                <w:rFonts w:ascii="仿宋_GB2312" w:hAnsi="仿宋_GB2312" w:cs="仿宋_GB2312" w:eastAsia="仿宋_GB2312"/>
                <w:sz w:val="21"/>
                <w:color w:val="0000FF"/>
              </w:rPr>
              <w:t>在保险期限和保险区域范围内，在被保险人实施的教育教学活动或者被保险人组织的校外活动中，以及在被保险人负有管理责任的校舍、场地、其他教育教学设施、生活设施内，由于被保险人或者教职员工的过错造成下列依法应由被保险人承担的经济赔偿责任，保险人负责赔偿：</w:t>
            </w:r>
          </w:p>
          <w:p>
            <w:pPr>
              <w:pStyle w:val="null3"/>
              <w:ind w:firstLine="420"/>
              <w:jc w:val="both"/>
            </w:pPr>
            <w:r>
              <w:rPr>
                <w:rFonts w:ascii="仿宋_GB2312" w:hAnsi="仿宋_GB2312" w:cs="仿宋_GB2312" w:eastAsia="仿宋_GB2312"/>
                <w:sz w:val="21"/>
                <w:color w:val="0000FF"/>
              </w:rPr>
              <w:t>1.1被保险人的校舍、场地、其他公共设施，以及被保险人提供给学生使用的学具、教育教学和生活设施、设备不符合国家规定的标准，或者有明显不安全因素的；</w:t>
            </w:r>
          </w:p>
          <w:p>
            <w:pPr>
              <w:pStyle w:val="null3"/>
              <w:ind w:firstLine="420"/>
              <w:jc w:val="both"/>
            </w:pPr>
            <w:r>
              <w:rPr>
                <w:rFonts w:ascii="仿宋_GB2312" w:hAnsi="仿宋_GB2312" w:cs="仿宋_GB2312" w:eastAsia="仿宋_GB2312"/>
                <w:sz w:val="21"/>
                <w:color w:val="0000FF"/>
              </w:rPr>
              <w:t>1.2被保险人的安全保卫、消防、设施设备管理等安全管理制度有明显疏漏，或者管理混乱，存在安全隐患，而未及时采取措施的；</w:t>
            </w:r>
          </w:p>
          <w:p>
            <w:pPr>
              <w:pStyle w:val="null3"/>
              <w:ind w:firstLine="420"/>
              <w:jc w:val="both"/>
            </w:pPr>
            <w:r>
              <w:rPr>
                <w:rFonts w:ascii="仿宋_GB2312" w:hAnsi="仿宋_GB2312" w:cs="仿宋_GB2312" w:eastAsia="仿宋_GB2312"/>
                <w:sz w:val="21"/>
                <w:color w:val="0000FF"/>
              </w:rPr>
              <w:t>1.3被保险人向学生提供的药品、食品、饮用水以及玩具、文具或者其他物品不符合国家、行业和被保险人所在地市的卫生、安全标准；</w:t>
            </w:r>
          </w:p>
          <w:p>
            <w:pPr>
              <w:pStyle w:val="null3"/>
              <w:ind w:firstLine="420"/>
              <w:jc w:val="both"/>
            </w:pPr>
            <w:r>
              <w:rPr>
                <w:rFonts w:ascii="仿宋_GB2312" w:hAnsi="仿宋_GB2312" w:cs="仿宋_GB2312" w:eastAsia="仿宋_GB2312"/>
                <w:sz w:val="21"/>
                <w:color w:val="0000FF"/>
              </w:rPr>
              <w:t>1.4被保险人组织学生参加教育教学活动或者校外活动，未对学生进行相应的安全教育，并未在可预见的范围内采取必要的安全措施的；</w:t>
            </w:r>
          </w:p>
          <w:p>
            <w:pPr>
              <w:pStyle w:val="null3"/>
              <w:ind w:firstLine="420"/>
              <w:jc w:val="both"/>
            </w:pPr>
            <w:r>
              <w:rPr>
                <w:rFonts w:ascii="仿宋_GB2312" w:hAnsi="仿宋_GB2312" w:cs="仿宋_GB2312" w:eastAsia="仿宋_GB2312"/>
                <w:sz w:val="21"/>
                <w:color w:val="0000FF"/>
              </w:rPr>
              <w:t>1.5被保险人知道教师或者其他工作人员患有不适宜担任教育教学工作的疾病，但未采取必要措施的；</w:t>
            </w:r>
          </w:p>
          <w:p>
            <w:pPr>
              <w:pStyle w:val="null3"/>
              <w:ind w:firstLine="420"/>
              <w:jc w:val="both"/>
            </w:pPr>
            <w:r>
              <w:rPr>
                <w:rFonts w:ascii="仿宋_GB2312" w:hAnsi="仿宋_GB2312" w:cs="仿宋_GB2312" w:eastAsia="仿宋_GB2312"/>
                <w:sz w:val="21"/>
                <w:color w:val="0000FF"/>
              </w:rPr>
              <w:t>1.6被保险人违反有关规定，组织或者安排未成年学生从事不宜未成年人参加的劳动、体育运动或者其他活动的；</w:t>
            </w:r>
          </w:p>
          <w:p>
            <w:pPr>
              <w:pStyle w:val="null3"/>
              <w:ind w:firstLine="420"/>
              <w:jc w:val="both"/>
            </w:pPr>
            <w:r>
              <w:rPr>
                <w:rFonts w:ascii="仿宋_GB2312" w:hAnsi="仿宋_GB2312" w:cs="仿宋_GB2312" w:eastAsia="仿宋_GB2312"/>
                <w:sz w:val="21"/>
                <w:color w:val="0000FF"/>
              </w:rPr>
              <w:t>1.7学生有特异体质或者特定疾病，不宜参加某种教育教学活动，被保险人知道或者应当知道，但未予以必要的注意的；</w:t>
            </w:r>
          </w:p>
          <w:p>
            <w:pPr>
              <w:pStyle w:val="null3"/>
              <w:ind w:firstLine="420"/>
              <w:jc w:val="both"/>
            </w:pPr>
            <w:r>
              <w:rPr>
                <w:rFonts w:ascii="仿宋_GB2312" w:hAnsi="仿宋_GB2312" w:cs="仿宋_GB2312" w:eastAsia="仿宋_GB2312"/>
                <w:sz w:val="21"/>
                <w:color w:val="0000FF"/>
              </w:rPr>
              <w:t>1.8学生在校期间突发疾病或者受到伤害，被保险人发现，但未根据实际情况及时采取相应措施，导致不良后果加重的；</w:t>
            </w:r>
          </w:p>
          <w:p>
            <w:pPr>
              <w:pStyle w:val="null3"/>
              <w:ind w:firstLine="420"/>
              <w:jc w:val="both"/>
            </w:pPr>
            <w:r>
              <w:rPr>
                <w:rFonts w:ascii="仿宋_GB2312" w:hAnsi="仿宋_GB2312" w:cs="仿宋_GB2312" w:eastAsia="仿宋_GB2312"/>
                <w:sz w:val="21"/>
                <w:color w:val="0000FF"/>
              </w:rPr>
              <w:t>1.9被保险人教师或者其他工作人员体罚或者变相体罚学生，或者在履行职责过程中违反工作要求、操作规程、职业道德或者其他有关规定的；</w:t>
            </w:r>
          </w:p>
          <w:p>
            <w:pPr>
              <w:pStyle w:val="null3"/>
              <w:ind w:firstLine="420"/>
              <w:jc w:val="both"/>
            </w:pPr>
            <w:r>
              <w:rPr>
                <w:rFonts w:ascii="仿宋_GB2312" w:hAnsi="仿宋_GB2312" w:cs="仿宋_GB2312" w:eastAsia="仿宋_GB2312"/>
                <w:sz w:val="21"/>
                <w:color w:val="0000FF"/>
              </w:rPr>
              <w:t>1.10被保险人的教师或者其他工作人员在负有组织、管理未成年学生的职责期间，发现学生行为具有危险性，但未进行必要的管理、告诫或者制止的；</w:t>
            </w:r>
          </w:p>
          <w:p>
            <w:pPr>
              <w:pStyle w:val="null3"/>
              <w:ind w:firstLine="420"/>
              <w:jc w:val="both"/>
            </w:pPr>
            <w:r>
              <w:rPr>
                <w:rFonts w:ascii="仿宋_GB2312" w:hAnsi="仿宋_GB2312" w:cs="仿宋_GB2312" w:eastAsia="仿宋_GB2312"/>
                <w:sz w:val="21"/>
                <w:color w:val="0000FF"/>
              </w:rPr>
              <w:t>1.11对未成年学生擅自离校等与学生人身安全直接相关的信息，被保险人发现或者知道，但未及时告知未成年学生的监护人，导致未成年学生因脱离监护人的保护而发生伤害的；</w:t>
            </w:r>
          </w:p>
          <w:p>
            <w:pPr>
              <w:pStyle w:val="null3"/>
              <w:ind w:firstLine="420"/>
              <w:jc w:val="both"/>
            </w:pPr>
            <w:r>
              <w:rPr>
                <w:rFonts w:ascii="仿宋_GB2312" w:hAnsi="仿宋_GB2312" w:cs="仿宋_GB2312" w:eastAsia="仿宋_GB2312"/>
                <w:sz w:val="21"/>
                <w:color w:val="0000FF"/>
              </w:rPr>
              <w:t>1.12被保险人有未依法履行职责的其他情形的。</w:t>
            </w:r>
          </w:p>
          <w:p>
            <w:pPr>
              <w:pStyle w:val="null3"/>
              <w:ind w:firstLine="420"/>
              <w:jc w:val="both"/>
            </w:pPr>
            <w:r>
              <w:rPr>
                <w:rFonts w:ascii="仿宋_GB2312" w:hAnsi="仿宋_GB2312" w:cs="仿宋_GB2312" w:eastAsia="仿宋_GB2312"/>
                <w:sz w:val="21"/>
                <w:color w:val="0000FF"/>
              </w:rPr>
              <w:t>2.</w:t>
            </w:r>
            <w:r>
              <w:rPr>
                <w:rFonts w:ascii="仿宋_GB2312" w:hAnsi="仿宋_GB2312" w:cs="仿宋_GB2312" w:eastAsia="仿宋_GB2312"/>
                <w:sz w:val="21"/>
                <w:color w:val="0000FF"/>
              </w:rPr>
              <w:t>扩展条款</w:t>
            </w:r>
          </w:p>
          <w:p>
            <w:pPr>
              <w:pStyle w:val="null3"/>
              <w:ind w:firstLine="420"/>
              <w:jc w:val="both"/>
            </w:pPr>
            <w:r>
              <w:rPr>
                <w:rFonts w:ascii="仿宋_GB2312" w:hAnsi="仿宋_GB2312" w:cs="仿宋_GB2312" w:eastAsia="仿宋_GB2312"/>
                <w:sz w:val="21"/>
                <w:color w:val="0000FF"/>
              </w:rPr>
              <w:t>2.1在保险期间内，在被保险人统一组织的校内外活动中，被保险人未履行相应职责，或已履行相应职责但行为不力和不当，造成注册学生人身伤害依法应由被保险人承担的经济赔偿责任，保险人负责赔偿：</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1）学生自杀、自伤；</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2）学生上学、放学、返校、离校途中；</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3）被保险人的教育教学及建筑设施有明显不安全因素或经权威部门鉴定为D级危房以上的，仍继续使用。</w:t>
            </w:r>
          </w:p>
          <w:p>
            <w:pPr>
              <w:pStyle w:val="null3"/>
              <w:ind w:firstLine="420"/>
              <w:jc w:val="both"/>
            </w:pPr>
            <w:r>
              <w:rPr>
                <w:rFonts w:ascii="仿宋_GB2312" w:hAnsi="仿宋_GB2312" w:cs="仿宋_GB2312" w:eastAsia="仿宋_GB2312"/>
                <w:sz w:val="21"/>
                <w:color w:val="0000FF"/>
              </w:rPr>
              <w:t>2.2在保险期间内，发生下列情形导致被保险人的学生遭受人身伤亡，尽管被保险人已经履行了相应职责、行为并无不当，但依法仍需对受害学生承担经济补偿责任时，保险人按照本保险合同的约定负责赔偿：</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1）因被保险人组织的社会实践、军训、校运会、文艺演出以及中国境外（包港澳台地区）学习、比赛、学术交流等集体活动发生事故，造成学生人身伤亡；</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2）到校学生因被保险人停课或由被保险人组织的与学习有关活动停止而直接从校园、活动场地返回住所途中发生的人身意外伤害；</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3）在校园内，直接由于自然灾害及不可抗力（雷击、暴雨、暴风、洪水、暴雪、冰雹、沙尘暴、泥石流、崖崩、突发性滑坡、地面突然塌陷等，地震除外）造成学生人身伤亡。</w:t>
            </w:r>
          </w:p>
          <w:p>
            <w:pPr>
              <w:pStyle w:val="null3"/>
              <w:ind w:firstLine="420"/>
              <w:jc w:val="both"/>
            </w:pPr>
            <w:r>
              <w:rPr>
                <w:rFonts w:ascii="仿宋_GB2312" w:hAnsi="仿宋_GB2312" w:cs="仿宋_GB2312" w:eastAsia="仿宋_GB2312"/>
                <w:sz w:val="21"/>
                <w:color w:val="0000FF"/>
              </w:rPr>
              <w:t>2.3被保险人知道或者应当知道学生患有传染性疾病，未采取必要的隔离防范措施导致其他学生感染。</w:t>
            </w:r>
          </w:p>
          <w:p>
            <w:pPr>
              <w:pStyle w:val="null3"/>
              <w:ind w:firstLine="420"/>
              <w:jc w:val="both"/>
            </w:pPr>
            <w:r>
              <w:rPr>
                <w:rFonts w:ascii="仿宋_GB2312" w:hAnsi="仿宋_GB2312" w:cs="仿宋_GB2312" w:eastAsia="仿宋_GB2312"/>
                <w:sz w:val="21"/>
                <w:color w:val="0000FF"/>
              </w:rPr>
              <w:t>2.4保险人应在保险条款中进行责任扩展或特殊约定，将学生因升学、转学等原因，于9月1日前（尚未正式注册或办理投保手续）参加新学校组织的活动（包括提前开学、军训等），期间发生的校方责任保险范围内的意外伤害事故纳入保险保障范围。</w:t>
            </w:r>
          </w:p>
          <w:p>
            <w:pPr>
              <w:pStyle w:val="null3"/>
              <w:ind w:firstLine="420"/>
              <w:jc w:val="both"/>
            </w:pPr>
            <w:r>
              <w:rPr>
                <w:rFonts w:ascii="仿宋_GB2312" w:hAnsi="仿宋_GB2312" w:cs="仿宋_GB2312" w:eastAsia="仿宋_GB2312"/>
                <w:sz w:val="21"/>
                <w:color w:val="0000FF"/>
              </w:rPr>
              <w:t>(三)承保服务</w:t>
            </w:r>
          </w:p>
          <w:p>
            <w:pPr>
              <w:pStyle w:val="null3"/>
              <w:ind w:firstLine="420"/>
              <w:jc w:val="both"/>
            </w:pPr>
            <w:r>
              <w:rPr>
                <w:rFonts w:ascii="仿宋_GB2312" w:hAnsi="仿宋_GB2312" w:cs="仿宋_GB2312" w:eastAsia="仿宋_GB2312"/>
                <w:sz w:val="21"/>
                <w:color w:val="0000FF"/>
              </w:rPr>
              <w:t>1.协助教育行政部门做好投保学校的各项承保工作。鉴于校方责任保险的特殊性，本保险项目投保按照“先出单，后缴费”的模式进行</w:t>
            </w:r>
          </w:p>
          <w:p>
            <w:pPr>
              <w:pStyle w:val="null3"/>
              <w:ind w:firstLine="420"/>
              <w:jc w:val="both"/>
            </w:pPr>
            <w:r>
              <w:rPr>
                <w:rFonts w:ascii="仿宋_GB2312" w:hAnsi="仿宋_GB2312" w:cs="仿宋_GB2312" w:eastAsia="仿宋_GB2312"/>
                <w:sz w:val="21"/>
                <w:color w:val="0000FF"/>
              </w:rPr>
              <w:t>2.协助教育行政部门做好对投保学校校方责任的宣传和培训工作。</w:t>
            </w:r>
          </w:p>
          <w:p>
            <w:pPr>
              <w:pStyle w:val="null3"/>
              <w:ind w:firstLine="420"/>
              <w:jc w:val="both"/>
            </w:pPr>
            <w:r>
              <w:rPr>
                <w:rFonts w:ascii="仿宋_GB2312" w:hAnsi="仿宋_GB2312" w:cs="仿宋_GB2312" w:eastAsia="仿宋_GB2312"/>
                <w:sz w:val="21"/>
                <w:color w:val="0000FF"/>
              </w:rPr>
              <w:t>3.按照采购确定的保险方案出具正式保险单和发票。</w:t>
            </w:r>
          </w:p>
          <w:p>
            <w:pPr>
              <w:pStyle w:val="null3"/>
              <w:ind w:firstLine="420"/>
              <w:jc w:val="both"/>
            </w:pPr>
            <w:r>
              <w:rPr>
                <w:rFonts w:ascii="仿宋_GB2312" w:hAnsi="仿宋_GB2312" w:cs="仿宋_GB2312" w:eastAsia="仿宋_GB2312"/>
                <w:sz w:val="21"/>
                <w:color w:val="0000FF"/>
              </w:rPr>
              <w:t>4.投保学校有人员变动、名称或地址变更、合并、注销、分立、设立分校等事宜时，保险人做好上述事项的保全服务工作，并在接到学校批改申请材料的5 个工作日内出具批单和发票。</w:t>
            </w:r>
          </w:p>
          <w:p>
            <w:pPr>
              <w:pStyle w:val="null3"/>
              <w:ind w:firstLine="420"/>
              <w:jc w:val="both"/>
            </w:pPr>
            <w:r>
              <w:rPr>
                <w:rFonts w:ascii="仿宋_GB2312" w:hAnsi="仿宋_GB2312" w:cs="仿宋_GB2312" w:eastAsia="仿宋_GB2312"/>
                <w:sz w:val="21"/>
                <w:color w:val="0000FF"/>
              </w:rPr>
              <w:t>5.市级公司统筹管理，确定专门部门负责校方责任险实施工作。</w:t>
            </w:r>
          </w:p>
          <w:p>
            <w:pPr>
              <w:pStyle w:val="null3"/>
              <w:ind w:firstLine="420"/>
              <w:jc w:val="both"/>
            </w:pPr>
            <w:r>
              <w:rPr>
                <w:rFonts w:ascii="仿宋_GB2312" w:hAnsi="仿宋_GB2312" w:cs="仿宋_GB2312" w:eastAsia="仿宋_GB2312"/>
                <w:sz w:val="21"/>
                <w:color w:val="0000FF"/>
              </w:rPr>
              <w:t>（四）理赔服务</w:t>
            </w:r>
          </w:p>
          <w:p>
            <w:pPr>
              <w:pStyle w:val="null3"/>
              <w:ind w:firstLine="420"/>
              <w:jc w:val="both"/>
            </w:pPr>
            <w:r>
              <w:rPr>
                <w:rFonts w:ascii="仿宋_GB2312" w:hAnsi="仿宋_GB2312" w:cs="仿宋_GB2312" w:eastAsia="仿宋_GB2312"/>
                <w:sz w:val="21"/>
                <w:color w:val="0000FF"/>
              </w:rPr>
              <w:t>1.保险人应当成立专门的校方责任保险理赔服务机构，由有经验的专业理赔人员负责理赔服务工作。</w:t>
            </w:r>
          </w:p>
          <w:p>
            <w:pPr>
              <w:pStyle w:val="null3"/>
              <w:ind w:firstLine="420"/>
              <w:jc w:val="both"/>
            </w:pPr>
            <w:r>
              <w:rPr>
                <w:rFonts w:ascii="仿宋_GB2312" w:hAnsi="仿宋_GB2312" w:cs="仿宋_GB2312" w:eastAsia="仿宋_GB2312"/>
                <w:sz w:val="21"/>
                <w:color w:val="0000FF"/>
              </w:rPr>
              <w:t>2.设立服务热线电话，负责受理校方责任保险的事故报案、咨询、疑难解答和投诉处理，并就相关情况及时通知教育行政部门和学校。</w:t>
            </w:r>
          </w:p>
          <w:p>
            <w:pPr>
              <w:pStyle w:val="null3"/>
              <w:ind w:firstLine="420"/>
              <w:jc w:val="both"/>
            </w:pPr>
            <w:r>
              <w:rPr>
                <w:rFonts w:ascii="仿宋_GB2312" w:hAnsi="仿宋_GB2312" w:cs="仿宋_GB2312" w:eastAsia="仿宋_GB2312"/>
                <w:sz w:val="21"/>
                <w:color w:val="0000FF"/>
              </w:rPr>
              <w:t>3.一次性告知学校索赔材料清单和要求。对决定拒赔或者不予立案的，</w:t>
            </w:r>
            <w:r>
              <w:rPr>
                <w:rFonts w:ascii="仿宋_GB2312" w:hAnsi="仿宋_GB2312" w:cs="仿宋_GB2312" w:eastAsia="仿宋_GB2312"/>
                <w:sz w:val="21"/>
                <w:color w:val="0000FF"/>
              </w:rPr>
              <w:t>与教育行政部门沟通一致后，</w:t>
            </w:r>
            <w:r>
              <w:rPr>
                <w:rFonts w:ascii="仿宋_GB2312" w:hAnsi="仿宋_GB2312" w:cs="仿宋_GB2312" w:eastAsia="仿宋_GB2312"/>
                <w:sz w:val="21"/>
                <w:color w:val="0000FF"/>
              </w:rPr>
              <w:t>出具正式的书面意见。对索赔材料齐全的校方责任保险案件，在立案后的</w:t>
            </w:r>
            <w:r>
              <w:rPr>
                <w:rFonts w:ascii="仿宋_GB2312" w:hAnsi="仿宋_GB2312" w:cs="仿宋_GB2312" w:eastAsia="仿宋_GB2312"/>
                <w:sz w:val="21"/>
                <w:color w:val="0000FF"/>
              </w:rPr>
              <w:t>5 个工作日内开具赔款通知书；对重大疑难案件应在立案后不超过 25 个工作日内结案。</w:t>
            </w:r>
          </w:p>
          <w:p>
            <w:pPr>
              <w:pStyle w:val="null3"/>
              <w:ind w:firstLine="420"/>
              <w:jc w:val="both"/>
            </w:pPr>
            <w:r>
              <w:rPr>
                <w:rFonts w:ascii="仿宋_GB2312" w:hAnsi="仿宋_GB2312" w:cs="仿宋_GB2312" w:eastAsia="仿宋_GB2312"/>
                <w:sz w:val="21"/>
                <w:color w:val="0000FF"/>
              </w:rPr>
              <w:t>4.建立小额案件理赔绿色通道。对于万元以下的小额案件应简化赔付流程和资料，缩短理赔周期。</w:t>
            </w:r>
          </w:p>
          <w:p>
            <w:pPr>
              <w:pStyle w:val="null3"/>
              <w:ind w:firstLine="420"/>
              <w:jc w:val="both"/>
            </w:pPr>
            <w:r>
              <w:rPr>
                <w:rFonts w:ascii="仿宋_GB2312" w:hAnsi="仿宋_GB2312" w:cs="仿宋_GB2312" w:eastAsia="仿宋_GB2312"/>
                <w:sz w:val="21"/>
                <w:color w:val="0000FF"/>
              </w:rPr>
              <w:t>5.成立重大事故协调处理小组：为减少发生的重大人身伤亡事故对校方的影响，尽快恢复正常的教育教学秩序。保险人应当协助教育行政部门适时组建“重大事故协调处理小组”,负责协调重大事故的赔偿解决方案。对于案情经过及校方责任基本明确，且已就赔偿金额初步达成一致意见的情况下，保险人应当在5 个工作日内预付该次事故赔偿金额的50%，用以协助平息纠纷。</w:t>
            </w:r>
          </w:p>
          <w:p>
            <w:pPr>
              <w:pStyle w:val="null3"/>
              <w:ind w:firstLine="420"/>
              <w:jc w:val="both"/>
            </w:pPr>
            <w:r>
              <w:rPr>
                <w:rFonts w:ascii="仿宋_GB2312" w:hAnsi="仿宋_GB2312" w:cs="仿宋_GB2312" w:eastAsia="仿宋_GB2312"/>
                <w:sz w:val="21"/>
                <w:color w:val="0000FF"/>
              </w:rPr>
              <w:t>（五）法律援助服务</w:t>
            </w:r>
          </w:p>
          <w:p>
            <w:pPr>
              <w:pStyle w:val="null3"/>
              <w:ind w:firstLine="420"/>
              <w:jc w:val="both"/>
            </w:pPr>
            <w:r>
              <w:rPr>
                <w:rFonts w:ascii="仿宋_GB2312" w:hAnsi="仿宋_GB2312" w:cs="仿宋_GB2312" w:eastAsia="仿宋_GB2312"/>
                <w:sz w:val="21"/>
                <w:color w:val="0000FF"/>
              </w:rPr>
              <w:t>1.保险人应当成立专门的法律服务小组，在发生学生人身伤害事故时，协助学校妥善处理善后事宜，对学校提供法律和保险方面的指导，尽最大可能减少学校的经济损失。</w:t>
            </w:r>
          </w:p>
          <w:p>
            <w:pPr>
              <w:pStyle w:val="null3"/>
              <w:ind w:firstLine="420"/>
              <w:jc w:val="both"/>
            </w:pPr>
            <w:r>
              <w:rPr>
                <w:rFonts w:ascii="仿宋_GB2312" w:hAnsi="仿宋_GB2312" w:cs="仿宋_GB2312" w:eastAsia="仿宋_GB2312"/>
                <w:sz w:val="21"/>
                <w:color w:val="0000FF"/>
              </w:rPr>
              <w:t>2.学校与学生家长就学生人身伤害事故赔偿问题产生纠纷时，保险人必须为学校提供法律援助，指派专人负责协调学校和家长的矛盾。</w:t>
            </w:r>
          </w:p>
          <w:p>
            <w:pPr>
              <w:pStyle w:val="null3"/>
              <w:ind w:firstLine="420"/>
              <w:jc w:val="both"/>
            </w:pPr>
            <w:r>
              <w:rPr>
                <w:rFonts w:ascii="仿宋_GB2312" w:hAnsi="仿宋_GB2312" w:cs="仿宋_GB2312" w:eastAsia="仿宋_GB2312"/>
                <w:sz w:val="21"/>
                <w:color w:val="0000FF"/>
              </w:rPr>
              <w:t>3.学校与学生家长无法就赔偿问题达成一致意见而诉诸法律时，保险人必须无偿为学校提供诉讼代理服务。</w:t>
            </w:r>
          </w:p>
          <w:p>
            <w:pPr>
              <w:pStyle w:val="null3"/>
              <w:ind w:firstLine="420"/>
              <w:jc w:val="both"/>
            </w:pPr>
            <w:r>
              <w:rPr>
                <w:rFonts w:ascii="仿宋_GB2312" w:hAnsi="仿宋_GB2312" w:cs="仿宋_GB2312" w:eastAsia="仿宋_GB2312"/>
                <w:sz w:val="21"/>
                <w:color w:val="0000FF"/>
              </w:rPr>
              <w:t>4.学校与学生家长诉诸法律解决纠纷时，如教育部门已为学校安排代理律师或者学校经教育行政部门同意自行聘请律师，保险人应充分认可诉讼结论。</w:t>
            </w:r>
          </w:p>
          <w:p>
            <w:pPr>
              <w:pStyle w:val="null3"/>
              <w:ind w:firstLine="420"/>
              <w:jc w:val="both"/>
            </w:pPr>
            <w:r>
              <w:rPr>
                <w:rFonts w:ascii="仿宋_GB2312" w:hAnsi="仿宋_GB2312" w:cs="仿宋_GB2312" w:eastAsia="仿宋_GB2312"/>
                <w:sz w:val="21"/>
                <w:color w:val="0000FF"/>
              </w:rPr>
              <w:t>5.对于通过法律途径处理的学生伤害事故，在赔偿限额内严格执行判决结果，不得私自扣减赔偿项目和金额。对于通过属地学校安全事故人民调解委员会调解的事故，承保机构必须予以认可并及时赔付。</w:t>
            </w:r>
          </w:p>
          <w:p>
            <w:pPr>
              <w:pStyle w:val="null3"/>
              <w:ind w:firstLine="420"/>
              <w:jc w:val="both"/>
            </w:pPr>
            <w:r>
              <w:rPr>
                <w:rFonts w:ascii="仿宋_GB2312" w:hAnsi="仿宋_GB2312" w:cs="仿宋_GB2312" w:eastAsia="仿宋_GB2312"/>
                <w:sz w:val="21"/>
                <w:color w:val="0000FF"/>
              </w:rPr>
              <w:t>（六）其他要求</w:t>
            </w:r>
          </w:p>
          <w:p>
            <w:pPr>
              <w:pStyle w:val="null3"/>
              <w:ind w:firstLine="420"/>
              <w:jc w:val="both"/>
            </w:pPr>
            <w:r>
              <w:rPr>
                <w:rFonts w:ascii="仿宋_GB2312" w:hAnsi="仿宋_GB2312" w:cs="仿宋_GB2312" w:eastAsia="仿宋_GB2312"/>
                <w:sz w:val="21"/>
                <w:color w:val="0000FF"/>
              </w:rPr>
              <w:t>1.协助教育行政部门对投保学校进行安全教育和风险管理以及防灾防损培训。</w:t>
            </w:r>
          </w:p>
          <w:p>
            <w:pPr>
              <w:pStyle w:val="null3"/>
              <w:ind w:firstLine="420"/>
              <w:jc w:val="both"/>
            </w:pPr>
            <w:r>
              <w:rPr>
                <w:rFonts w:ascii="仿宋_GB2312" w:hAnsi="仿宋_GB2312" w:cs="仿宋_GB2312" w:eastAsia="仿宋_GB2312"/>
                <w:sz w:val="21"/>
                <w:color w:val="0000FF"/>
              </w:rPr>
              <w:t>2.协助教育行政部门对投保学校举办体育比赛、运动会、汇报演出等大型活动时的安全防范工作，提供必要的技术支持，并为活动安排保险方案。</w:t>
            </w:r>
          </w:p>
          <w:p>
            <w:pPr>
              <w:pStyle w:val="null3"/>
              <w:ind w:firstLine="420"/>
              <w:jc w:val="both"/>
            </w:pPr>
            <w:r>
              <w:rPr>
                <w:rFonts w:ascii="仿宋_GB2312" w:hAnsi="仿宋_GB2312" w:cs="仿宋_GB2312" w:eastAsia="仿宋_GB2312"/>
                <w:sz w:val="21"/>
                <w:color w:val="0000FF"/>
              </w:rPr>
              <w:t>3.定期向教育行政部门报告工作情况和提供风险管理方案。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一学年，自2025年9月1日00:00时起至2026年8月31日24:00止（含寒暑假）。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成交供应商响应文件、成交通知书、保险合同及教育部《学生伤害事故处理办法》、《最高人民法院关于审理人身意外损害赔偿案件适用法律若干问题的解释》等相关法律法规和校方责任保险相关方案条款、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按被保险学校按实际注册学生数于合同签订后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保险购买估算总人数9.4万人，供应商报价=每人保险费报价×保险购买估算总人数。（2）本次合同价款为暂定合同价款。最终结算时以实际统计的学生人数为准，即年保险费=每人保险费×在校学生人数，其中，每人保险费=每人保险费初次报价×最终总报价÷初步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保险经营许可</w:t>
            </w:r>
          </w:p>
        </w:tc>
        <w:tc>
          <w:tcPr>
            <w:tcW w:type="dxa" w:w="3322"/>
          </w:tcPr>
          <w:p>
            <w:pPr>
              <w:pStyle w:val="null3"/>
            </w:pPr>
            <w:r>
              <w:rPr>
                <w:rFonts w:ascii="仿宋_GB2312" w:hAnsi="仿宋_GB2312" w:cs="仿宋_GB2312" w:eastAsia="仿宋_GB2312"/>
              </w:rPr>
              <w:t>具有合格有效的国家保险监督管理部门颁发的《经营保险业务许可证》或《保险许可证》。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分项报价表.docx 合同文本条款响应.docx 标的清单 报价表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（3）未超出采购预算、最高限价 及保险费限额；（4）符合《报价表》、《分项报价表》及《标的清单》的填报要求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详细、可行的总体服务方案，包括但不限于①保险责任②赔偿范围③大型活动的安全防范④应急预案⑤安全教育及防灾防损培训。方案完整全面、科学合理、可操作性强，完全满足采购人需求，每项得4分；方案基本全面，可操作性较强，基本满足采购人需求，每项得3分；方案基本完善，可操作性一般，每项得2分；方案简单，内容空泛，每项得1分；方案内容有缺漏，不能满足采购人需求，每项得0.5分。最高得20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保险方案</w:t>
            </w:r>
          </w:p>
        </w:tc>
        <w:tc>
          <w:tcPr>
            <w:tcW w:type="dxa" w:w="2492"/>
          </w:tcPr>
          <w:p>
            <w:pPr>
              <w:pStyle w:val="null3"/>
            </w:pPr>
            <w:r>
              <w:rPr>
                <w:rFonts w:ascii="仿宋_GB2312" w:hAnsi="仿宋_GB2312" w:cs="仿宋_GB2312" w:eastAsia="仿宋_GB2312"/>
              </w:rPr>
              <w:t>提供针对本项目的保险方案，包括①保障范围②赔付规则③投保条件④保费与保额⑤免责条款。方案完整全面、科学合理、可操作性强，完全满足采购人需求，每项得4分；方案基本全面，可操作性较强，基本满足采购人需求，每项得3分；方案基本完善，可操作性一般，每项得2分；方案简单，内容空泛，每项得1分；方案内容有缺漏，不能满足采购人需求，每项得0.5分。最高得20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理赔服务方案</w:t>
            </w:r>
          </w:p>
        </w:tc>
        <w:tc>
          <w:tcPr>
            <w:tcW w:type="dxa" w:w="2492"/>
          </w:tcPr>
          <w:p>
            <w:pPr>
              <w:pStyle w:val="null3"/>
            </w:pPr>
            <w:r>
              <w:rPr>
                <w:rFonts w:ascii="仿宋_GB2312" w:hAnsi="仿宋_GB2312" w:cs="仿宋_GB2312" w:eastAsia="仿宋_GB2312"/>
              </w:rPr>
              <w:t>提供针对本项目的理赔服务方案，包括①通融赔付案件处理②协议赔付案件处理③诉讼案件处理④二次治疗案件处理。方案完整全面、科学合理、可操作性强，完全满足采购人需求，每项得4分；方案基本全面，可操作性较强，基本满足采购人需求，每项得3分；方案基本完善，可操作性一般，每项得2分；方案简单，内容空泛，每项得1分；方案内容有缺漏，不能满足采购人需求，每项得0.5分。最高得16分，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法律援助服务方案</w:t>
            </w:r>
          </w:p>
        </w:tc>
        <w:tc>
          <w:tcPr>
            <w:tcW w:type="dxa" w:w="2492"/>
          </w:tcPr>
          <w:p>
            <w:pPr>
              <w:pStyle w:val="null3"/>
            </w:pPr>
            <w:r>
              <w:rPr>
                <w:rFonts w:ascii="仿宋_GB2312" w:hAnsi="仿宋_GB2312" w:cs="仿宋_GB2312" w:eastAsia="仿宋_GB2312"/>
              </w:rPr>
              <w:t>针对本项目制定法律援助服务方案，方案完整全面、科学合理、可操作性强，完全满足采购人需求得5分；方案全面，可操作性较强，基本满足采购人需求得4分；方案基本完善，可操作性一般得3分；方案简单，内容空泛得2分；方案内容有缺漏，不能满足采购人需求得1分。本项最高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根据供应商拟投入本项目组织机构设置（岗位职责、资格证书、人员数量、工作年限、工作经验）、人员职责及岗位分工等进行赋分。 组织机构科学、规范，人员配备数量充足、职责明确、分工清晰合理得4分；组织机构不完整，人员配备不足、职责及分工不明确计2分。（提供相应证明文件予以佐证）。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增值服务承诺</w:t>
            </w:r>
          </w:p>
        </w:tc>
        <w:tc>
          <w:tcPr>
            <w:tcW w:type="dxa" w:w="2492"/>
          </w:tcPr>
          <w:p>
            <w:pPr>
              <w:pStyle w:val="null3"/>
            </w:pPr>
            <w:r>
              <w:rPr>
                <w:rFonts w:ascii="仿宋_GB2312" w:hAnsi="仿宋_GB2312" w:cs="仿宋_GB2312" w:eastAsia="仿宋_GB2312"/>
              </w:rPr>
              <w:t>针对本项目及采购人实际需求提供详细具体可行的有针对性的增值服务承诺，每提供一条得1分，最高得5分。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有校园安全事故纠纷调解或重大典型案例索赔经验的（需出具调解协议或人民法院民事裁定书等相关资料），每提供一个得2分，满分10分。未提供不得分。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供应商提供2022年1月1日至今（以合同或协议书签订日期为准）的校方责任险承保服务业绩，每提供一个得2分，满分10分。未提供不得分。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