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版本号：TDZB-2025--201520250820001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自动站设备耗材采购项目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TDZB-2025--2015</w:t>
      </w:r>
      <w:r>
        <w:br/>
      </w:r>
      <w:r>
        <w:br/>
      </w:r>
      <w:r>
        <w:br/>
      </w:r>
    </w:p>
    <w:p>
      <w:pPr>
        <w:pStyle w:val="null3"/>
        <w:jc w:val="center"/>
        <w:outlineLvl w:val="2"/>
      </w:pPr>
      <w:r>
        <w:rPr>
          <w:rFonts w:ascii="仿宋_GB2312" w:hAnsi="仿宋_GB2312" w:cs="仿宋_GB2312" w:eastAsia="仿宋_GB2312"/>
          <w:sz w:val="28"/>
          <w:b/>
        </w:rPr>
        <w:t>铜川市第一生态环境监测站</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铜川市第一生态环境监测站</w:t>
      </w:r>
      <w:r>
        <w:rPr>
          <w:rFonts w:ascii="仿宋_GB2312" w:hAnsi="仿宋_GB2312" w:cs="仿宋_GB2312" w:eastAsia="仿宋_GB2312"/>
        </w:rPr>
        <w:t>委托，拟对</w:t>
      </w:r>
      <w:r>
        <w:rPr>
          <w:rFonts w:ascii="仿宋_GB2312" w:hAnsi="仿宋_GB2312" w:cs="仿宋_GB2312" w:eastAsia="仿宋_GB2312"/>
        </w:rPr>
        <w:t>自动站设备耗材采购项目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自动站设备耗材采购项目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11个空气自动站1年运行所需耗材、配件、备机，具体详见谈判文件。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采购包1（自动站设备耗材采购项目）：属于专门面向中小企业采购。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2024年度财务报告或谈判前一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交谈判文件递交截止时间前一年内至少连续三个月的社会保障资金缴存单据或社保机构开具的社会保险参保缴费情况证明，单据或证明上应有社保机构或代收机构的公章或业务专用章。成立时间至提交谈判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交谈判文件递交截止时间前一年内至少连续三个月的纳税证明或完税证明（增值税、营业税、企业所得税至少提供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谈判的，须提供法定代表人身份证明；法定代表人授权他人参加谈判的，须提供法定代表人授权委托书，被授权代表本单位证明：有效的劳动合同及谈判截止前六个月内任意一个月养老保险缴纳证明。（法人参加只需提供法定代表人身份证明）。</w:t>
      </w:r>
    </w:p>
    <w:p>
      <w:pPr>
        <w:pStyle w:val="null3"/>
      </w:pPr>
      <w:r>
        <w:rPr>
          <w:rFonts w:ascii="仿宋_GB2312" w:hAnsi="仿宋_GB2312" w:cs="仿宋_GB2312" w:eastAsia="仿宋_GB2312"/>
        </w:rPr>
        <w:t>7、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8、单位负责人为同一人或者存在直接控股、管理关系的不同供应商，不得同时参加同一项目投标：供应商需在项目电子化交易系统中按要求填写《响应函》完成承诺并进行电子签章。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铜川市第一生态环境监测站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铜川市耀州区药王路81号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陕西省西安市未央区陕西省西安市经济技术开发区明光路177号中建财智广场5号楼501室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郑源、朱小克、宁超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17629246867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开户名称：腾德工程咨询有限公司</w:t>
            </w:r>
          </w:p>
          <w:p>
            <w:pPr>
              <w:pStyle w:val="null3"/>
            </w:pPr>
            <w:r>
              <w:rPr>
                <w:rFonts w:ascii="仿宋_GB2312" w:hAnsi="仿宋_GB2312" w:cs="仿宋_GB2312" w:eastAsia="仿宋_GB2312"/>
              </w:rPr>
              <w:t>开户银行：中国民生银行西安文景路支行</w:t>
            </w:r>
          </w:p>
          <w:p>
            <w:pPr>
              <w:pStyle w:val="null3"/>
            </w:pPr>
            <w:r>
              <w:rPr>
                <w:rFonts w:ascii="仿宋_GB2312" w:hAnsi="仿宋_GB2312" w:cs="仿宋_GB2312" w:eastAsia="仿宋_GB2312"/>
              </w:rPr>
              <w:t>银行账号：151361604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 采购代理服务费缴纳账户信息： 代理机构开户名称：腾德工程咨询有限公司 开户行：中国光大银行股份有限公司西安凤城九路支行 账 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铜川市第一生态环境监测站</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铜川市第一生态环境监测站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铜川市第一生态环境监测站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腾德工程咨询有限公司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国家、行业相关标准及采购人要求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联系人：郑工</w:t>
      </w:r>
    </w:p>
    <w:p>
      <w:pPr>
        <w:pStyle w:val="null3"/>
      </w:pPr>
      <w:r>
        <w:rPr>
          <w:rFonts w:ascii="仿宋_GB2312" w:hAnsi="仿宋_GB2312" w:cs="仿宋_GB2312" w:eastAsia="仿宋_GB2312"/>
        </w:rPr>
        <w:t>联系电话：17629246867</w:t>
      </w:r>
    </w:p>
    <w:p>
      <w:pPr>
        <w:pStyle w:val="null3"/>
      </w:pPr>
      <w:r>
        <w:rPr>
          <w:rFonts w:ascii="仿宋_GB2312" w:hAnsi="仿宋_GB2312" w:cs="仿宋_GB2312" w:eastAsia="仿宋_GB2312"/>
        </w:rPr>
        <w:t>地址：西安市未央区明光路与北三环十字东北角中建财智广场5栋501室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11个空气自动站1年运行所需耗材、配件、备机，具体详见谈判文件。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空气自动站设备耗材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标的名称：空气自动站设备耗材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:11</w:t>
            </w:r>
            <w:r>
              <w:rPr>
                <w:rFonts w:ascii="仿宋_GB2312" w:hAnsi="仿宋_GB2312" w:cs="仿宋_GB2312" w:eastAsia="仿宋_GB2312"/>
                <w:sz w:val="21"/>
              </w:rPr>
              <w:t>个空气自动站</w:t>
            </w:r>
            <w:r>
              <w:rPr>
                <w:rFonts w:ascii="仿宋_GB2312" w:hAnsi="仿宋_GB2312" w:cs="仿宋_GB2312" w:eastAsia="仿宋_GB2312"/>
                <w:sz w:val="21"/>
              </w:rPr>
              <w:t>1</w:t>
            </w:r>
            <w:r>
              <w:rPr>
                <w:rFonts w:ascii="仿宋_GB2312" w:hAnsi="仿宋_GB2312" w:cs="仿宋_GB2312" w:eastAsia="仿宋_GB2312"/>
                <w:sz w:val="21"/>
              </w:rPr>
              <w:t>年运行所需耗材、配件、备机；主要功能或目标</w:t>
            </w:r>
            <w:r>
              <w:rPr>
                <w:rFonts w:ascii="仿宋_GB2312" w:hAnsi="仿宋_GB2312" w:cs="仿宋_GB2312" w:eastAsia="仿宋_GB2312"/>
                <w:sz w:val="21"/>
              </w:rPr>
              <w:t>:</w:t>
            </w:r>
            <w:r>
              <w:rPr>
                <w:rFonts w:ascii="仿宋_GB2312" w:hAnsi="仿宋_GB2312" w:cs="仿宋_GB2312" w:eastAsia="仿宋_GB2312"/>
                <w:sz w:val="21"/>
              </w:rPr>
              <w:t>保障我站运维的</w:t>
            </w:r>
            <w:r>
              <w:rPr>
                <w:rFonts w:ascii="仿宋_GB2312" w:hAnsi="仿宋_GB2312" w:cs="仿宋_GB2312" w:eastAsia="仿宋_GB2312"/>
                <w:sz w:val="21"/>
              </w:rPr>
              <w:t>11</w:t>
            </w:r>
            <w:r>
              <w:rPr>
                <w:rFonts w:ascii="仿宋_GB2312" w:hAnsi="仿宋_GB2312" w:cs="仿宋_GB2312" w:eastAsia="仿宋_GB2312"/>
                <w:sz w:val="21"/>
              </w:rPr>
              <w:t>个空气自动站稳定正常运行；需满足的要求</w:t>
            </w:r>
            <w:r>
              <w:rPr>
                <w:rFonts w:ascii="仿宋_GB2312" w:hAnsi="仿宋_GB2312" w:cs="仿宋_GB2312" w:eastAsia="仿宋_GB2312"/>
                <w:sz w:val="21"/>
              </w:rPr>
              <w:t>:1.</w:t>
            </w:r>
            <w:r>
              <w:rPr>
                <w:rFonts w:ascii="仿宋_GB2312" w:hAnsi="仿宋_GB2312" w:cs="仿宋_GB2312" w:eastAsia="仿宋_GB2312"/>
                <w:sz w:val="21"/>
              </w:rPr>
              <w:t>所采购的耗材、配件、备机需适配我站负责运维的自动监测设备，质量符合国家相关要求，保障空气自动站正常运行，监测数据准确。</w:t>
            </w:r>
            <w:r>
              <w:rPr>
                <w:rFonts w:ascii="仿宋_GB2312" w:hAnsi="仿宋_GB2312" w:cs="仿宋_GB2312" w:eastAsia="仿宋_GB2312"/>
                <w:sz w:val="21"/>
              </w:rPr>
              <w:t>2.</w:t>
            </w:r>
            <w:r>
              <w:rPr>
                <w:rFonts w:ascii="仿宋_GB2312" w:hAnsi="仿宋_GB2312" w:cs="仿宋_GB2312" w:eastAsia="仿宋_GB2312"/>
                <w:sz w:val="21"/>
              </w:rPr>
              <w:t>满足日常监测的国标或者行业方法的要求。</w:t>
            </w:r>
          </w:p>
          <w:p>
            <w:pPr>
              <w:pStyle w:val="null3"/>
              <w:jc w:val="both"/>
            </w:pPr>
            <w:r>
              <w:rPr>
                <w:rFonts w:ascii="仿宋_GB2312" w:hAnsi="仿宋_GB2312" w:cs="仿宋_GB2312" w:eastAsia="仿宋_GB2312"/>
                <w:sz w:val="21"/>
                <w:b/>
              </w:rPr>
              <w:t>二、技术要求</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442"/>
              <w:gridCol w:w="454"/>
              <w:gridCol w:w="958"/>
            </w:tblGrid>
            <w:tr>
              <w:tc>
                <w:tcPr>
                  <w:tcW w:type="dxa" w:w="2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序号</w:t>
                  </w:r>
                </w:p>
              </w:tc>
              <w:tc>
                <w:tcPr>
                  <w:tcW w:type="dxa" w:w="4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设备名称</w:t>
                  </w:r>
                </w:p>
              </w:tc>
              <w:tc>
                <w:tcPr>
                  <w:tcW w:type="dxa" w:w="45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数量</w:t>
                  </w:r>
                </w:p>
              </w:tc>
              <w:tc>
                <w:tcPr>
                  <w:tcW w:type="dxa" w:w="9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参数</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01</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47mm滤膜</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20盒</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聚四氟乙烯微孔滤膜</w:t>
                  </w:r>
                  <w:r>
                    <w:rPr>
                      <w:rFonts w:ascii="仿宋_GB2312" w:hAnsi="仿宋_GB2312" w:cs="仿宋_GB2312" w:eastAsia="仿宋_GB2312"/>
                      <w:sz w:val="21"/>
                    </w:rPr>
                    <w:t>47mm/0.45um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02</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颗粒物滤纸带</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20盒</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28mm*40mm*</w:t>
                  </w:r>
                  <w:r>
                    <w:rPr>
                      <w:rFonts w:ascii="仿宋_GB2312" w:hAnsi="仿宋_GB2312" w:cs="仿宋_GB2312" w:eastAsia="仿宋_GB2312"/>
                      <w:sz w:val="21"/>
                    </w:rPr>
                    <w:t>36</w:t>
                  </w:r>
                  <w:r>
                    <w:rPr>
                      <w:rFonts w:ascii="仿宋_GB2312" w:hAnsi="仿宋_GB2312" w:cs="仿宋_GB2312" w:eastAsia="仿宋_GB2312"/>
                      <w:sz w:val="21"/>
                    </w:rPr>
                    <w:t>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03</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颗粒物滤纸带</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盒</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28mm*40mm*17m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04</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标气</w:t>
                  </w:r>
                  <w:r>
                    <w:rPr>
                      <w:rFonts w:ascii="仿宋_GB2312" w:hAnsi="仿宋_GB2312" w:cs="仿宋_GB2312" w:eastAsia="仿宋_GB2312"/>
                      <w:sz w:val="21"/>
                    </w:rPr>
                    <w:t>SO2</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11瓶</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:4L；浓度：50ppm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05</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标气</w:t>
                  </w:r>
                  <w:r>
                    <w:rPr>
                      <w:rFonts w:ascii="仿宋_GB2312" w:hAnsi="仿宋_GB2312" w:cs="仿宋_GB2312" w:eastAsia="仿宋_GB2312"/>
                      <w:sz w:val="21"/>
                    </w:rPr>
                    <w:t>NO</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11瓶</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:4L；浓度：50ppm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06</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标气</w:t>
                  </w:r>
                  <w:r>
                    <w:rPr>
                      <w:rFonts w:ascii="仿宋_GB2312" w:hAnsi="仿宋_GB2312" w:cs="仿宋_GB2312" w:eastAsia="仿宋_GB2312"/>
                      <w:sz w:val="21"/>
                    </w:rPr>
                    <w:t>CO</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11瓶</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:4L；浓度：</w:t>
                  </w:r>
                  <w:r>
                    <w:rPr>
                      <w:rFonts w:ascii="仿宋_GB2312" w:hAnsi="仿宋_GB2312" w:cs="仿宋_GB2312" w:eastAsia="仿宋_GB2312"/>
                      <w:sz w:val="21"/>
                    </w:rPr>
                    <w:t>3</w:t>
                  </w:r>
                  <w:r>
                    <w:rPr>
                      <w:rFonts w:ascii="仿宋_GB2312" w:hAnsi="仿宋_GB2312" w:cs="仿宋_GB2312" w:eastAsia="仿宋_GB2312"/>
                      <w:sz w:val="21"/>
                    </w:rPr>
                    <w:t>000ppm</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07</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灭火器</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630"/>
                    <w:jc w:val="both"/>
                  </w:pPr>
                  <w:r>
                    <w:rPr>
                      <w:rFonts w:ascii="仿宋_GB2312" w:hAnsi="仿宋_GB2312" w:cs="仿宋_GB2312" w:eastAsia="仿宋_GB2312"/>
                      <w:sz w:val="21"/>
                    </w:rPr>
                    <w:t>11个</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left"/>
                  </w:pPr>
                  <w:r>
                    <w:rPr>
                      <w:rFonts w:ascii="仿宋_GB2312" w:hAnsi="仿宋_GB2312" w:cs="仿宋_GB2312" w:eastAsia="仿宋_GB2312"/>
                      <w:sz w:val="21"/>
                    </w:rPr>
                    <w:t>类型：手提式</w:t>
                  </w:r>
                </w:p>
                <w:p>
                  <w:pPr>
                    <w:pStyle w:val="null3"/>
                    <w:numPr>
                      <w:ilvl w:val="0"/>
                      <w:numId w:val="1"/>
                    </w:numPr>
                    <w:jc w:val="left"/>
                  </w:pPr>
                  <w:r>
                    <w:rPr>
                      <w:rFonts w:ascii="仿宋_GB2312" w:hAnsi="仿宋_GB2312" w:cs="仿宋_GB2312" w:eastAsia="仿宋_GB2312"/>
                      <w:sz w:val="21"/>
                    </w:rPr>
                    <w:t>瓶体材质：碳钢</w:t>
                  </w:r>
                </w:p>
                <w:p>
                  <w:pPr>
                    <w:pStyle w:val="null3"/>
                    <w:numPr>
                      <w:ilvl w:val="0"/>
                      <w:numId w:val="1"/>
                    </w:numPr>
                    <w:jc w:val="left"/>
                  </w:pPr>
                  <w:r>
                    <w:rPr>
                      <w:rFonts w:ascii="仿宋_GB2312" w:hAnsi="仿宋_GB2312" w:cs="仿宋_GB2312" w:eastAsia="仿宋_GB2312"/>
                      <w:sz w:val="21"/>
                    </w:rPr>
                    <w:t>灭火级别：</w:t>
                  </w:r>
                  <w:r>
                    <w:rPr>
                      <w:rFonts w:ascii="仿宋_GB2312" w:hAnsi="仿宋_GB2312" w:cs="仿宋_GB2312" w:eastAsia="仿宋_GB2312"/>
                      <w:sz w:val="21"/>
                    </w:rPr>
                    <w:t>1A，21B，C，E</w:t>
                  </w:r>
                </w:p>
                <w:p>
                  <w:pPr>
                    <w:pStyle w:val="null3"/>
                    <w:numPr>
                      <w:ilvl w:val="0"/>
                      <w:numId w:val="1"/>
                    </w:numPr>
                    <w:jc w:val="left"/>
                  </w:pPr>
                  <w:r>
                    <w:rPr>
                      <w:rFonts w:ascii="仿宋_GB2312" w:hAnsi="仿宋_GB2312" w:cs="仿宋_GB2312" w:eastAsia="仿宋_GB2312"/>
                      <w:sz w:val="21"/>
                    </w:rPr>
                    <w:t>充装类型：干粉</w:t>
                  </w:r>
                  <w:r>
                    <w:rPr>
                      <w:rFonts w:ascii="仿宋_GB2312" w:hAnsi="仿宋_GB2312" w:cs="仿宋_GB2312" w:eastAsia="仿宋_GB2312"/>
                      <w:sz w:val="21"/>
                    </w:rPr>
                    <w:t>,1KG</w:t>
                  </w:r>
                </w:p>
                <w:p>
                  <w:pPr>
                    <w:pStyle w:val="null3"/>
                    <w:numPr>
                      <w:ilvl w:val="0"/>
                      <w:numId w:val="1"/>
                    </w:numPr>
                    <w:jc w:val="left"/>
                  </w:pPr>
                  <w:r>
                    <w:rPr>
                      <w:rFonts w:ascii="仿宋_GB2312" w:hAnsi="仿宋_GB2312" w:cs="仿宋_GB2312" w:eastAsia="仿宋_GB2312"/>
                      <w:sz w:val="21"/>
                    </w:rPr>
                    <w:t>3C认证有压力表</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08</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稳压电源</w:t>
                  </w:r>
                </w:p>
                <w:p>
                  <w:pPr>
                    <w:pStyle w:val="null3"/>
                    <w:spacing w:after="120"/>
                    <w:jc w:val="center"/>
                  </w:pPr>
                  <w:r>
                    <w:rPr>
                      <w:rFonts w:ascii="仿宋_GB2312" w:hAnsi="仿宋_GB2312" w:cs="仿宋_GB2312" w:eastAsia="仿宋_GB2312"/>
                      <w:sz w:val="21"/>
                    </w:rPr>
                    <w:t>（核心产品）</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center"/>
                  </w:pPr>
                  <w:r>
                    <w:rPr>
                      <w:rFonts w:ascii="仿宋_GB2312" w:hAnsi="仿宋_GB2312" w:cs="仿宋_GB2312" w:eastAsia="仿宋_GB2312"/>
                      <w:sz w:val="21"/>
                    </w:rPr>
                    <w:t>5台</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双变换在线单进单出高频主机</w:t>
                  </w:r>
                  <w:r>
                    <w:rPr>
                      <w:rFonts w:ascii="仿宋_GB2312" w:hAnsi="仿宋_GB2312" w:cs="仿宋_GB2312" w:eastAsia="仿宋_GB2312"/>
                      <w:sz w:val="21"/>
                    </w:rPr>
                    <w:t>6KVA。</w:t>
                  </w:r>
                </w:p>
                <w:p>
                  <w:pPr>
                    <w:pStyle w:val="null3"/>
                    <w:jc w:val="both"/>
                  </w:pPr>
                  <w:r>
                    <w:rPr>
                      <w:rFonts w:ascii="仿宋_GB2312" w:hAnsi="仿宋_GB2312" w:cs="仿宋_GB2312" w:eastAsia="仿宋_GB2312"/>
                      <w:sz w:val="21"/>
                    </w:rPr>
                    <w:t>★2、输入指标应符合YD/T 1095-2018《通信用交流不间断电源（UPS）》Ⅰ类UPS标准，输入电压范围：176～264Vac，输入功率因数≥0.996（100%非线性负载），输入电流谐波成份≤4.5%（100%非线性负载）；效率≥94.0%（50%阻性负载）；输出稳压精度≤1％，输出功率因数为1（1KVA=1KW）。（提供第三方权威检测机构出具的具有CMA或CNAS标识的检验报告扫描件）</w:t>
                  </w:r>
                </w:p>
                <w:p>
                  <w:pPr>
                    <w:pStyle w:val="null3"/>
                    <w:jc w:val="both"/>
                  </w:pPr>
                  <w:r>
                    <w:rPr>
                      <w:rFonts w:ascii="仿宋_GB2312" w:hAnsi="仿宋_GB2312" w:cs="仿宋_GB2312" w:eastAsia="仿宋_GB2312"/>
                      <w:sz w:val="21"/>
                    </w:rPr>
                    <w:t>★3、电池输入电压192VDC～288VDC（电池节数16～24节可选）。（提供电池节数设置功能界面截图）</w:t>
                  </w:r>
                </w:p>
                <w:p>
                  <w:pPr>
                    <w:pStyle w:val="null3"/>
                    <w:jc w:val="both"/>
                  </w:pPr>
                  <w:r>
                    <w:rPr>
                      <w:rFonts w:ascii="仿宋_GB2312" w:hAnsi="仿宋_GB2312" w:cs="仿宋_GB2312" w:eastAsia="仿宋_GB2312"/>
                      <w:sz w:val="21"/>
                    </w:rPr>
                    <w:t>4、显示方式：可显示负载容量、负载百分比和电池容量百分比等。</w:t>
                  </w:r>
                </w:p>
                <w:p>
                  <w:pPr>
                    <w:pStyle w:val="null3"/>
                    <w:jc w:val="both"/>
                  </w:pPr>
                  <w:r>
                    <w:rPr>
                      <w:rFonts w:ascii="仿宋_GB2312" w:hAnsi="仿宋_GB2312" w:cs="仿宋_GB2312" w:eastAsia="仿宋_GB2312"/>
                      <w:sz w:val="21"/>
                    </w:rPr>
                    <w:t>★5、具备自主老化模式即可进行系统满载测试，省去租用负载箱等。(提供自老化功能工作示意图及自老化技术说明文件加盖原厂公章）</w:t>
                  </w:r>
                </w:p>
                <w:p>
                  <w:pPr>
                    <w:pStyle w:val="null3"/>
                    <w:jc w:val="both"/>
                  </w:pPr>
                  <w:r>
                    <w:rPr>
                      <w:rFonts w:ascii="仿宋_GB2312" w:hAnsi="仿宋_GB2312" w:cs="仿宋_GB2312" w:eastAsia="仿宋_GB2312"/>
                      <w:sz w:val="21"/>
                    </w:rPr>
                    <w:t>6、应具备丰富的通讯接口，标准配置RS232和RS485接口，支持现场验证。</w:t>
                  </w:r>
                </w:p>
                <w:p>
                  <w:pPr>
                    <w:pStyle w:val="null3"/>
                    <w:jc w:val="both"/>
                  </w:pPr>
                  <w:r>
                    <w:rPr>
                      <w:rFonts w:ascii="仿宋_GB2312" w:hAnsi="仿宋_GB2312" w:cs="仿宋_GB2312" w:eastAsia="仿宋_GB2312"/>
                      <w:sz w:val="21"/>
                    </w:rPr>
                    <w:t>7、为保障可用性稳定性，降低功率器件承压和老化速度，应采用三电平逆变或四电平逆变技术，可更好适应各种半波负载。</w:t>
                  </w:r>
                </w:p>
                <w:p>
                  <w:pPr>
                    <w:pStyle w:val="null3"/>
                    <w:jc w:val="both"/>
                  </w:pPr>
                  <w:r>
                    <w:rPr>
                      <w:rFonts w:ascii="仿宋_GB2312" w:hAnsi="仿宋_GB2312" w:cs="仿宋_GB2312" w:eastAsia="仿宋_GB2312"/>
                      <w:sz w:val="21"/>
                    </w:rPr>
                    <w:t>★8、具有充电保护监测控制系统功能和蓄电池短路和蓄电池接反保护功能以及具有直流系统防纠正装置处理技术功能以及蓄电池充放电在线监测系统软件功能。</w:t>
                  </w:r>
                </w:p>
                <w:p>
                  <w:pPr>
                    <w:pStyle w:val="null3"/>
                    <w:jc w:val="both"/>
                  </w:pPr>
                  <w:r>
                    <w:rPr>
                      <w:rFonts w:ascii="仿宋_GB2312" w:hAnsi="仿宋_GB2312" w:cs="仿宋_GB2312" w:eastAsia="仿宋_GB2312"/>
                      <w:sz w:val="21"/>
                    </w:rPr>
                    <w:t>★9、通过选配并机接口模块最大支持4台并机，采用无主从自适应并机技术，方案配置更加灵活。（提供技术白皮书并机设置说明文件）</w:t>
                  </w:r>
                </w:p>
                <w:p>
                  <w:pPr>
                    <w:pStyle w:val="null3"/>
                    <w:jc w:val="both"/>
                  </w:pPr>
                  <w:r>
                    <w:rPr>
                      <w:rFonts w:ascii="仿宋_GB2312" w:hAnsi="仿宋_GB2312" w:cs="仿宋_GB2312" w:eastAsia="仿宋_GB2312"/>
                      <w:sz w:val="21"/>
                    </w:rPr>
                    <w:t>★10、内部所有PCB电路板均需要采用三防漆涂覆工艺，环境适应性更强。（提供PCB电路板三防漆涂覆工艺技术说明文件加盖原厂公章）</w:t>
                  </w:r>
                </w:p>
                <w:p>
                  <w:pPr>
                    <w:pStyle w:val="null3"/>
                    <w:jc w:val="both"/>
                  </w:pPr>
                  <w:r>
                    <w:rPr>
                      <w:rFonts w:ascii="仿宋_GB2312" w:hAnsi="仿宋_GB2312" w:cs="仿宋_GB2312" w:eastAsia="仿宋_GB2312"/>
                      <w:sz w:val="21"/>
                    </w:rPr>
                    <w:t>★11、提供产品泰尔认证扫描件；设备制造厂商通过商品售后服务评价体系认证《GB/T27922-2011》认证，提供证书扫描件并提供国家认证认可监督管理委员会官方网站查询截图及链接。</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2V24AH蓄电池，要求与主机同品牌，方便后期维护及整体兼容性。</w:t>
                  </w:r>
                </w:p>
                <w:p>
                  <w:pPr>
                    <w:pStyle w:val="null3"/>
                    <w:spacing w:after="120"/>
                    <w:jc w:val="both"/>
                  </w:pPr>
                  <w:r>
                    <w:rPr>
                      <w:rFonts w:ascii="仿宋_GB2312" w:hAnsi="仿宋_GB2312" w:cs="仿宋_GB2312" w:eastAsia="仿宋_GB2312"/>
                      <w:sz w:val="21"/>
                    </w:rPr>
                    <w:t>12、蓄电池外观不应有裂纹、污迹及明显变形，蓄电池的正、负极端子极性应有明显标志。</w:t>
                  </w:r>
                </w:p>
                <w:p>
                  <w:pPr>
                    <w:pStyle w:val="null3"/>
                    <w:spacing w:after="120"/>
                    <w:jc w:val="both"/>
                  </w:pPr>
                  <w:r>
                    <w:rPr>
                      <w:rFonts w:ascii="仿宋_GB2312" w:hAnsi="仿宋_GB2312" w:cs="仿宋_GB2312" w:eastAsia="仿宋_GB2312"/>
                      <w:sz w:val="21"/>
                    </w:rPr>
                    <w:t>13、防爆性能，充电过程中遇明火，内部应不引燃及引爆。</w:t>
                  </w:r>
                </w:p>
                <w:p>
                  <w:pPr>
                    <w:pStyle w:val="null3"/>
                    <w:spacing w:after="120"/>
                    <w:jc w:val="both"/>
                  </w:pPr>
                  <w:r>
                    <w:rPr>
                      <w:rFonts w:ascii="仿宋_GB2312" w:hAnsi="仿宋_GB2312" w:cs="仿宋_GB2312" w:eastAsia="仿宋_GB2312"/>
                      <w:sz w:val="21"/>
                    </w:rPr>
                    <w:t>14、应能承受50KPa的正压或负压而不破裂、不开胶，压力释放后壳体无残余变形。</w:t>
                  </w:r>
                </w:p>
                <w:p>
                  <w:pPr>
                    <w:pStyle w:val="null3"/>
                    <w:spacing w:after="120"/>
                    <w:jc w:val="both"/>
                  </w:pPr>
                  <w:r>
                    <w:rPr>
                      <w:rFonts w:ascii="仿宋_GB2312" w:hAnsi="仿宋_GB2312" w:cs="仿宋_GB2312" w:eastAsia="仿宋_GB2312"/>
                      <w:sz w:val="21"/>
                    </w:rPr>
                    <w:t>★15、为保证产品质量，所投蓄电池须具有二维码扫描防伪查询系统（供货时支持现场验证），投标时提供二维码图片。</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09</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标准流量计</w:t>
                  </w:r>
                  <w:r>
                    <w:rPr>
                      <w:rFonts w:ascii="仿宋_GB2312" w:hAnsi="仿宋_GB2312" w:cs="仿宋_GB2312" w:eastAsia="仿宋_GB2312"/>
                      <w:sz w:val="21"/>
                    </w:rPr>
                    <w:t>（</w:t>
                  </w:r>
                  <w:r>
                    <w:rPr>
                      <w:rFonts w:ascii="仿宋_GB2312" w:hAnsi="仿宋_GB2312" w:cs="仿宋_GB2312" w:eastAsia="仿宋_GB2312"/>
                      <w:sz w:val="21"/>
                    </w:rPr>
                    <w:t>大流量）</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30L:30mL～30L/min ；精确度：≤±1% ；测量方式：干式 ；每次测量时间：1～15s ；充电时间：3～5h ；连续工作时间：&gt;8h ；电量显示：图标显示电量 ；自动关机：5min ；工作温度：0～50℃ ；工作湿度：＜70%RH</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10</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标准流量计</w:t>
                  </w:r>
                  <w:r>
                    <w:rPr>
                      <w:rFonts w:ascii="仿宋_GB2312" w:hAnsi="仿宋_GB2312" w:cs="仿宋_GB2312" w:eastAsia="仿宋_GB2312"/>
                      <w:sz w:val="21"/>
                    </w:rPr>
                    <w:t>（</w:t>
                  </w:r>
                  <w:r>
                    <w:rPr>
                      <w:rFonts w:ascii="仿宋_GB2312" w:hAnsi="仿宋_GB2312" w:cs="仿宋_GB2312" w:eastAsia="仿宋_GB2312"/>
                      <w:sz w:val="21"/>
                    </w:rPr>
                    <w:t>小流量）</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5～500）mL/min;  精确度：≤±1% ；测量方式：干式 ；每次测量时间：1～15s ；充电时间：3～5h ；连续工作时间：&gt;8h ；电量显示：图标显示电量 ；自动关机：5min ；工作温度：0～50℃ ；工作湿度：＜70%RH</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11</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减压阀</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16个</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双表可调压带（</w:t>
                  </w:r>
                  <w:r>
                    <w:rPr>
                      <w:rFonts w:ascii="仿宋_GB2312" w:hAnsi="仿宋_GB2312" w:cs="仿宋_GB2312" w:eastAsia="仿宋_GB2312"/>
                      <w:sz w:val="21"/>
                    </w:rPr>
                    <w:t>0-1.0L/min)流量计</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制冷、热系统改造</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11套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both"/>
                  </w:pPr>
                  <w:r>
                    <w:rPr>
                      <w:rFonts w:ascii="仿宋_GB2312" w:hAnsi="仿宋_GB2312" w:cs="仿宋_GB2312" w:eastAsia="仿宋_GB2312"/>
                      <w:sz w:val="21"/>
                    </w:rPr>
                    <w:t>1.工作环境温度：-40 至+55℃</w:t>
                  </w:r>
                </w:p>
                <w:p>
                  <w:pPr>
                    <w:pStyle w:val="null3"/>
                    <w:spacing w:after="120"/>
                    <w:jc w:val="both"/>
                  </w:pPr>
                  <w:r>
                    <w:rPr>
                      <w:rFonts w:ascii="仿宋_GB2312" w:hAnsi="仿宋_GB2312" w:cs="仿宋_GB2312" w:eastAsia="仿宋_GB2312"/>
                      <w:sz w:val="21"/>
                    </w:rPr>
                    <w:t>2.制冷量(L35/L35)：1000w</w:t>
                  </w:r>
                </w:p>
                <w:p>
                  <w:pPr>
                    <w:pStyle w:val="null3"/>
                    <w:spacing w:after="120"/>
                    <w:jc w:val="both"/>
                  </w:pPr>
                  <w:r>
                    <w:rPr>
                      <w:rFonts w:ascii="仿宋_GB2312" w:hAnsi="仿宋_GB2312" w:cs="仿宋_GB2312" w:eastAsia="仿宋_GB2312"/>
                      <w:sz w:val="21"/>
                    </w:rPr>
                    <w:t>3.制热量：1000w</w:t>
                  </w:r>
                </w:p>
                <w:p>
                  <w:pPr>
                    <w:pStyle w:val="null3"/>
                    <w:spacing w:after="120"/>
                    <w:jc w:val="both"/>
                  </w:pPr>
                  <w:r>
                    <w:rPr>
                      <w:rFonts w:ascii="仿宋_GB2312" w:hAnsi="仿宋_GB2312" w:cs="仿宋_GB2312" w:eastAsia="仿宋_GB2312"/>
                      <w:sz w:val="21"/>
                    </w:rPr>
                    <w:t>4.箱体外形尺寸(高*宽*深)：750*450*200mm</w:t>
                  </w:r>
                </w:p>
                <w:p>
                  <w:pPr>
                    <w:pStyle w:val="null3"/>
                    <w:spacing w:after="120"/>
                    <w:jc w:val="both"/>
                  </w:pPr>
                  <w:r>
                    <w:rPr>
                      <w:rFonts w:ascii="仿宋_GB2312" w:hAnsi="仿宋_GB2312" w:cs="仿宋_GB2312" w:eastAsia="仿宋_GB2312"/>
                      <w:sz w:val="21"/>
                    </w:rPr>
                    <w:t>5.含法兰外形尺寸(高*宽*深)：784*484*200mm</w:t>
                  </w:r>
                </w:p>
                <w:p>
                  <w:pPr>
                    <w:pStyle w:val="null3"/>
                    <w:spacing w:after="120"/>
                    <w:jc w:val="both"/>
                  </w:pPr>
                  <w:r>
                    <w:rPr>
                      <w:rFonts w:ascii="仿宋_GB2312" w:hAnsi="仿宋_GB2312" w:cs="仿宋_GB2312" w:eastAsia="仿宋_GB2312"/>
                      <w:sz w:val="21"/>
                    </w:rPr>
                    <w:t>6.安装方式：门装嵌入 35mm</w:t>
                  </w:r>
                </w:p>
                <w:p>
                  <w:pPr>
                    <w:pStyle w:val="null3"/>
                    <w:spacing w:after="120"/>
                    <w:jc w:val="both"/>
                  </w:pPr>
                  <w:r>
                    <w:rPr>
                      <w:rFonts w:ascii="仿宋_GB2312" w:hAnsi="仿宋_GB2312" w:cs="仿宋_GB2312" w:eastAsia="仿宋_GB2312"/>
                      <w:sz w:val="21"/>
                    </w:rPr>
                    <w:t>7.防水防尘等级：IP65</w:t>
                  </w:r>
                </w:p>
                <w:p>
                  <w:pPr>
                    <w:pStyle w:val="null3"/>
                    <w:spacing w:after="120"/>
                    <w:jc w:val="both"/>
                  </w:pPr>
                  <w:r>
                    <w:rPr>
                      <w:rFonts w:ascii="仿宋_GB2312" w:hAnsi="仿宋_GB2312" w:cs="仿宋_GB2312" w:eastAsia="仿宋_GB2312"/>
                      <w:sz w:val="21"/>
                    </w:rPr>
                    <w:t>8.制冷剂：R134a</w:t>
                  </w:r>
                </w:p>
                <w:p>
                  <w:pPr>
                    <w:pStyle w:val="null3"/>
                    <w:spacing w:after="120"/>
                    <w:jc w:val="both"/>
                  </w:pPr>
                  <w:r>
                    <w:rPr>
                      <w:rFonts w:ascii="仿宋_GB2312" w:hAnsi="仿宋_GB2312" w:cs="仿宋_GB2312" w:eastAsia="仿宋_GB2312"/>
                      <w:sz w:val="21"/>
                    </w:rPr>
                    <w:t>9.风量：350m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spacing w:after="120"/>
                    <w:jc w:val="both"/>
                  </w:pPr>
                  <w:r>
                    <w:rPr>
                      <w:rFonts w:ascii="仿宋_GB2312" w:hAnsi="仿宋_GB2312" w:cs="仿宋_GB2312" w:eastAsia="仿宋_GB2312"/>
                      <w:sz w:val="21"/>
                    </w:rPr>
                    <w:t>10.可以通过显示屏或后台软件设置参数：制冷设定点和制冷偏差。当机柜内温度高于制冷设定点加制冷偏差时，开始制冷；当机柜内温度低于制冷设定点时，停止制冷。制热设定点和制热偏差。当机柜内温度低于制热设定点时，开始制热；当机柜内温度高于制热设定点加制热偏差时，停止制热。</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13</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氮氧化物备机</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1）分析方法：化学发光法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2）量程：0-500ppb或更多可选量程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3）零点噪声：≤0.1ppb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4）最低检测限：≤0.2ppb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5）量程噪声：≤0.3ppb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6）示值误差：±0.2%满量程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7）80%量程精密度：≤0.2ppb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8）24h零点漂移：±0.5ppb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9）24h 80%量程漂移：±3ppb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10）响应时间（上升/下降）：≤80s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11）转换效率：＞99%</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12）零点漂移/7天：±1.3ppb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13）量程漂移/7天：±6.1ppb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14）诊断功能：仪器有自诊断及报警功能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15）电源要求：AC(220±22)V，（50Hz±1）Hz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16）臭氧祛除器前端除水装置为纳分材料而非变色硅胶，一年内无需更换。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17）端窗式光电倍增管，零下2℃制冷，检出限更低。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18）分析仪具有网线接口及无线网卡卡槽，单台分析仪接入网线或无线网卡后数据无需经由数采仪即可实现数据上传。</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19）提供环境监测仪器质量检测报告及中国环境保护产品认证证书。</w:t>
                  </w:r>
                </w:p>
                <w:p>
                  <w:pPr>
                    <w:pStyle w:val="null3"/>
                    <w:spacing w:after="120"/>
                    <w:jc w:val="both"/>
                  </w:pPr>
                  <w:r>
                    <w:rPr>
                      <w:rFonts w:ascii="仿宋_GB2312" w:hAnsi="仿宋_GB2312" w:cs="仿宋_GB2312" w:eastAsia="仿宋_GB2312"/>
                      <w:sz w:val="21"/>
                    </w:rPr>
                    <w:t>配置要求：</w:t>
                  </w:r>
                </w:p>
                <w:p>
                  <w:pPr>
                    <w:pStyle w:val="null3"/>
                    <w:spacing w:after="120"/>
                    <w:jc w:val="both"/>
                  </w:pPr>
                  <w:r>
                    <w:rPr>
                      <w:rFonts w:ascii="仿宋_GB2312" w:hAnsi="仿宋_GB2312" w:cs="仿宋_GB2312" w:eastAsia="仿宋_GB2312"/>
                      <w:sz w:val="21"/>
                    </w:rPr>
                    <w:t>主机：</w:t>
                  </w:r>
                  <w:r>
                    <w:rPr>
                      <w:rFonts w:ascii="仿宋_GB2312" w:hAnsi="仿宋_GB2312" w:cs="仿宋_GB2312" w:eastAsia="仿宋_GB2312"/>
                      <w:sz w:val="21"/>
                    </w:rPr>
                    <w:t>1套</w:t>
                  </w:r>
                </w:p>
                <w:p>
                  <w:pPr>
                    <w:pStyle w:val="null3"/>
                    <w:spacing w:after="120"/>
                    <w:jc w:val="both"/>
                  </w:pPr>
                  <w:r>
                    <w:rPr>
                      <w:rFonts w:ascii="仿宋_GB2312" w:hAnsi="仿宋_GB2312" w:cs="仿宋_GB2312" w:eastAsia="仿宋_GB2312"/>
                      <w:sz w:val="21"/>
                    </w:rPr>
                    <w:t>配件：</w:t>
                  </w:r>
                  <w:r>
                    <w:rPr>
                      <w:rFonts w:ascii="仿宋_GB2312" w:hAnsi="仿宋_GB2312" w:cs="仿宋_GB2312" w:eastAsia="仿宋_GB2312"/>
                      <w:sz w:val="21"/>
                    </w:rPr>
                    <w:t>真空采样泵</w:t>
                  </w:r>
                  <w:r>
                    <w:rPr>
                      <w:rFonts w:ascii="仿宋_GB2312" w:hAnsi="仿宋_GB2312" w:cs="仿宋_GB2312" w:eastAsia="仿宋_GB2312"/>
                      <w:sz w:val="21"/>
                    </w:rPr>
                    <w:t>（外置）</w:t>
                  </w:r>
                  <w:r>
                    <w:rPr>
                      <w:rFonts w:ascii="仿宋_GB2312" w:hAnsi="仿宋_GB2312" w:cs="仿宋_GB2312" w:eastAsia="仿宋_GB2312"/>
                      <w:sz w:val="21"/>
                    </w:rPr>
                    <w:t>4套</w:t>
                  </w:r>
                  <w:r>
                    <w:rPr>
                      <w:rFonts w:ascii="仿宋_GB2312" w:hAnsi="仿宋_GB2312" w:cs="仿宋_GB2312" w:eastAsia="仿宋_GB2312"/>
                      <w:sz w:val="21"/>
                    </w:rPr>
                    <w:t>；</w:t>
                  </w:r>
                  <w:r>
                    <w:rPr>
                      <w:rFonts w:ascii="仿宋_GB2312" w:hAnsi="仿宋_GB2312" w:cs="仿宋_GB2312" w:eastAsia="仿宋_GB2312"/>
                      <w:sz w:val="21"/>
                    </w:rPr>
                    <w:t>流量传感器（气态污染物）</w:t>
                  </w:r>
                  <w:r>
                    <w:rPr>
                      <w:rFonts w:ascii="仿宋_GB2312" w:hAnsi="仿宋_GB2312" w:cs="仿宋_GB2312" w:eastAsia="仿宋_GB2312"/>
                      <w:sz w:val="21"/>
                    </w:rPr>
                    <w:t>16个</w:t>
                  </w:r>
                  <w:r>
                    <w:rPr>
                      <w:rFonts w:ascii="仿宋_GB2312" w:hAnsi="仿宋_GB2312" w:cs="仿宋_GB2312" w:eastAsia="仿宋_GB2312"/>
                      <w:sz w:val="21"/>
                    </w:rPr>
                    <w:t>。</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14</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一氧化碳备机</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1）分析方法：红外吸收相关法（气体滤光相关法）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2）量程：0-50 ppm或更多可选量程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3）零点噪声：≤0.01ppm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4）最低检测限：≤0.02ppm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5）量程噪声：≤0.03ppm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6）示值误差：±0.04%满量程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7）80%量程精密度：≤0.2ppm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8）24h零点漂移：±0.6ppm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9）24h 80%量程漂移：±0.2ppm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）响应时间（上升</w:t>
                  </w:r>
                  <w:r>
                    <w:rPr>
                      <w:rFonts w:ascii="仿宋_GB2312" w:hAnsi="仿宋_GB2312" w:cs="仿宋_GB2312" w:eastAsia="仿宋_GB2312"/>
                      <w:sz w:val="21"/>
                    </w:rPr>
                    <w:t>/下降）：≤90s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）零点漂移</w:t>
                  </w:r>
                  <w:r>
                    <w:rPr>
                      <w:rFonts w:ascii="仿宋_GB2312" w:hAnsi="仿宋_GB2312" w:cs="仿宋_GB2312" w:eastAsia="仿宋_GB2312"/>
                      <w:sz w:val="21"/>
                    </w:rPr>
                    <w:t>/7天：±0.4ppm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）量程漂移</w:t>
                  </w:r>
                  <w:r>
                    <w:rPr>
                      <w:rFonts w:ascii="仿宋_GB2312" w:hAnsi="仿宋_GB2312" w:cs="仿宋_GB2312" w:eastAsia="仿宋_GB2312"/>
                      <w:sz w:val="21"/>
                    </w:rPr>
                    <w:t>/7天：±0.2ppm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）诊断功能：仪器有自诊断及报警功能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）电源要求：</w:t>
                  </w:r>
                  <w:r>
                    <w:rPr>
                      <w:rFonts w:ascii="仿宋_GB2312" w:hAnsi="仿宋_GB2312" w:cs="仿宋_GB2312" w:eastAsia="仿宋_GB2312"/>
                      <w:sz w:val="21"/>
                    </w:rPr>
                    <w:t>AC(220±22)V，（50Hz±1）Hz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）光强自动增益调节，测量值不受光源衰减影响。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）分析仪具有网线接口及无线网卡卡槽，单台分析仪接入网线或无线网卡后数据无需经由数采仪即可实现数据上传。</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17）提供环境监测仪器质量检测报告及中国环境保护产品认证证书。</w:t>
                  </w:r>
                </w:p>
                <w:p>
                  <w:pPr>
                    <w:pStyle w:val="null3"/>
                    <w:spacing w:after="120"/>
                    <w:jc w:val="both"/>
                  </w:pPr>
                  <w:r>
                    <w:rPr>
                      <w:rFonts w:ascii="仿宋_GB2312" w:hAnsi="仿宋_GB2312" w:cs="仿宋_GB2312" w:eastAsia="仿宋_GB2312"/>
                      <w:sz w:val="21"/>
                    </w:rPr>
                    <w:t>配置要求：</w:t>
                  </w:r>
                </w:p>
                <w:p>
                  <w:pPr>
                    <w:pStyle w:val="null3"/>
                    <w:spacing w:after="120"/>
                    <w:jc w:val="both"/>
                  </w:pPr>
                  <w:r>
                    <w:rPr>
                      <w:rFonts w:ascii="仿宋_GB2312" w:hAnsi="仿宋_GB2312" w:cs="仿宋_GB2312" w:eastAsia="仿宋_GB2312"/>
                      <w:sz w:val="21"/>
                    </w:rPr>
                    <w:t>主机：</w:t>
                  </w:r>
                  <w:r>
                    <w:rPr>
                      <w:rFonts w:ascii="仿宋_GB2312" w:hAnsi="仿宋_GB2312" w:cs="仿宋_GB2312" w:eastAsia="仿宋_GB2312"/>
                      <w:sz w:val="21"/>
                    </w:rPr>
                    <w:t>1套</w:t>
                  </w:r>
                </w:p>
                <w:p>
                  <w:pPr>
                    <w:pStyle w:val="null3"/>
                    <w:spacing w:after="120"/>
                    <w:jc w:val="both"/>
                  </w:pPr>
                  <w:r>
                    <w:rPr>
                      <w:rFonts w:ascii="仿宋_GB2312" w:hAnsi="仿宋_GB2312" w:cs="仿宋_GB2312" w:eastAsia="仿宋_GB2312"/>
                      <w:sz w:val="21"/>
                    </w:rPr>
                    <w:t>配件：</w:t>
                  </w:r>
                  <w:r>
                    <w:rPr>
                      <w:rFonts w:ascii="仿宋_GB2312" w:hAnsi="仿宋_GB2312" w:cs="仿宋_GB2312" w:eastAsia="仿宋_GB2312"/>
                      <w:sz w:val="21"/>
                    </w:rPr>
                    <w:t>motherboard板卡1块</w:t>
                  </w:r>
                  <w:r>
                    <w:rPr>
                      <w:rFonts w:ascii="仿宋_GB2312" w:hAnsi="仿宋_GB2312" w:cs="仿宋_GB2312" w:eastAsia="仿宋_GB2312"/>
                      <w:sz w:val="21"/>
                    </w:rPr>
                    <w:t>；</w:t>
                  </w:r>
                  <w:r>
                    <w:rPr>
                      <w:rFonts w:ascii="仿宋_GB2312" w:hAnsi="仿宋_GB2312" w:cs="仿宋_GB2312" w:eastAsia="仿宋_GB2312"/>
                      <w:sz w:val="21"/>
                    </w:rPr>
                    <w:t>触摸屏驱动电路板</w:t>
                  </w:r>
                  <w:r>
                    <w:rPr>
                      <w:rFonts w:ascii="仿宋_GB2312" w:hAnsi="仿宋_GB2312" w:cs="仿宋_GB2312" w:eastAsia="仿宋_GB2312"/>
                      <w:sz w:val="21"/>
                    </w:rPr>
                    <w:t>1块</w:t>
                  </w:r>
                  <w:r>
                    <w:rPr>
                      <w:rFonts w:ascii="仿宋_GB2312" w:hAnsi="仿宋_GB2312" w:cs="仿宋_GB2312" w:eastAsia="仿宋_GB2312"/>
                      <w:sz w:val="21"/>
                    </w:rPr>
                    <w:t>。</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臭氧备机</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1）分析方法：紫外光度法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2）量程： 0-500ppb或更多可选量程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3）零点噪声：≤0.1ppb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4）最低检测限：≤0.2ppb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5）量程噪声：≤0.1ppb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6）示值误差：±0.4%满量程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7）80%量程精密度：≤0.1ppb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8）24h零点漂移：±2.1ppb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9）24h 80%量程漂移：±6.5ppb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）响应时间（上升</w:t>
                  </w:r>
                  <w:r>
                    <w:rPr>
                      <w:rFonts w:ascii="仿宋_GB2312" w:hAnsi="仿宋_GB2312" w:cs="仿宋_GB2312" w:eastAsia="仿宋_GB2312"/>
                      <w:sz w:val="21"/>
                    </w:rPr>
                    <w:t>/下降）：≤40s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）零点漂移</w:t>
                  </w:r>
                  <w:r>
                    <w:rPr>
                      <w:rFonts w:ascii="仿宋_GB2312" w:hAnsi="仿宋_GB2312" w:cs="仿宋_GB2312" w:eastAsia="仿宋_GB2312"/>
                      <w:sz w:val="21"/>
                    </w:rPr>
                    <w:t>/7天：±4.5ppb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）量程漂移</w:t>
                  </w:r>
                  <w:r>
                    <w:rPr>
                      <w:rFonts w:ascii="仿宋_GB2312" w:hAnsi="仿宋_GB2312" w:cs="仿宋_GB2312" w:eastAsia="仿宋_GB2312"/>
                      <w:sz w:val="21"/>
                    </w:rPr>
                    <w:t>/7天：±5.3ppb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）诊断功能：仪器有自诊断及报警功能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）电源要求：</w:t>
                  </w:r>
                  <w:r>
                    <w:rPr>
                      <w:rFonts w:ascii="仿宋_GB2312" w:hAnsi="仿宋_GB2312" w:cs="仿宋_GB2312" w:eastAsia="仿宋_GB2312"/>
                      <w:sz w:val="21"/>
                    </w:rPr>
                    <w:t>AC(220±22)V，（50Hz±1）Hz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）可扩展双通道气室测量。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）铝合金气室，避免外界光线干扰。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）分析仪具有网线接口及无线网卡卡槽，单台分析仪接入网线或无线网卡后数据无需经由数采仪即可实现数据上传。</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18）提供环境监测仪器质量检测报告及中国环境保护产品认证证书。</w:t>
                  </w:r>
                </w:p>
                <w:p>
                  <w:pPr>
                    <w:pStyle w:val="null3"/>
                    <w:spacing w:after="120"/>
                    <w:jc w:val="both"/>
                  </w:pPr>
                  <w:r>
                    <w:rPr>
                      <w:rFonts w:ascii="仿宋_GB2312" w:hAnsi="仿宋_GB2312" w:cs="仿宋_GB2312" w:eastAsia="仿宋_GB2312"/>
                      <w:sz w:val="21"/>
                    </w:rPr>
                    <w:t>配置要求：</w:t>
                  </w:r>
                </w:p>
                <w:p>
                  <w:pPr>
                    <w:pStyle w:val="null3"/>
                    <w:spacing w:after="120"/>
                    <w:jc w:val="both"/>
                  </w:pPr>
                  <w:r>
                    <w:rPr>
                      <w:rFonts w:ascii="仿宋_GB2312" w:hAnsi="仿宋_GB2312" w:cs="仿宋_GB2312" w:eastAsia="仿宋_GB2312"/>
                      <w:sz w:val="21"/>
                    </w:rPr>
                    <w:t>主机：</w:t>
                  </w:r>
                  <w:r>
                    <w:rPr>
                      <w:rFonts w:ascii="仿宋_GB2312" w:hAnsi="仿宋_GB2312" w:cs="仿宋_GB2312" w:eastAsia="仿宋_GB2312"/>
                      <w:sz w:val="21"/>
                    </w:rPr>
                    <w:t>1套</w:t>
                  </w:r>
                </w:p>
                <w:p>
                  <w:pPr>
                    <w:pStyle w:val="null3"/>
                    <w:spacing w:after="120"/>
                    <w:jc w:val="both"/>
                  </w:pPr>
                  <w:r>
                    <w:rPr>
                      <w:rFonts w:ascii="仿宋_GB2312" w:hAnsi="仿宋_GB2312" w:cs="仿宋_GB2312" w:eastAsia="仿宋_GB2312"/>
                      <w:sz w:val="21"/>
                    </w:rPr>
                    <w:t>配件：</w:t>
                  </w:r>
                  <w:r>
                    <w:rPr>
                      <w:rFonts w:ascii="仿宋_GB2312" w:hAnsi="仿宋_GB2312" w:cs="仿宋_GB2312" w:eastAsia="仿宋_GB2312"/>
                      <w:sz w:val="21"/>
                    </w:rPr>
                    <w:t>触摸屏</w:t>
                  </w:r>
                  <w:r>
                    <w:rPr>
                      <w:rFonts w:ascii="仿宋_GB2312" w:hAnsi="仿宋_GB2312" w:cs="仿宋_GB2312" w:eastAsia="仿宋_GB2312"/>
                      <w:sz w:val="21"/>
                    </w:rPr>
                    <w:t>（通用</w:t>
                  </w:r>
                  <w:r>
                    <w:rPr>
                      <w:rFonts w:ascii="仿宋_GB2312" w:hAnsi="仿宋_GB2312" w:cs="仿宋_GB2312" w:eastAsia="仿宋_GB2312"/>
                      <w:sz w:val="21"/>
                    </w:rPr>
                    <w:t>LCD MODULE ）3块</w:t>
                  </w:r>
                  <w:r>
                    <w:rPr>
                      <w:rFonts w:ascii="仿宋_GB2312" w:hAnsi="仿宋_GB2312" w:cs="仿宋_GB2312" w:eastAsia="仿宋_GB2312"/>
                      <w:sz w:val="21"/>
                    </w:rPr>
                    <w:t>。</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16</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二氧化硫备机</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1）分析方法：脉冲紫外荧光法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2）量程：0-500ppb或更多可选量程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3）零点噪声：≤0.3ppb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4）最低检测限：≤0.6ppb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5）量程噪声：≤0.6ppb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6）示值误差：±0.1%满量程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7）80%量程精密度：≤0.5ppb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8）24h零点漂移：±1.8ppb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9）24h 80%量程漂移：±2.5ppb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10）响应时间（上升/下降）：≤50s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11）零点漂移/7天：±3.1ppb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12）量程漂移/7天：±3.9ppb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13）诊断功能：仪器有自诊断及报警功能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14）电源要求：AC(220±22)V，（50Hz±1）Hz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15）长寿命脉冲氙灯，瞬时功率强，检出限更低，可设定光强目标值，实时监测并自动追踪调节，保证测量精度。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16）分析仪具有网线接口及无线网卡卡槽，单台分析仪接入网线或无线网卡后数据无需经由数采仪即可实现数据上传。</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17）提供环境监测仪器质量检测报告及中国环境保护产品认证证书。</w:t>
                  </w:r>
                </w:p>
                <w:p>
                  <w:pPr>
                    <w:pStyle w:val="null3"/>
                    <w:spacing w:after="120"/>
                    <w:jc w:val="both"/>
                  </w:pPr>
                  <w:r>
                    <w:rPr>
                      <w:rFonts w:ascii="仿宋_GB2312" w:hAnsi="仿宋_GB2312" w:cs="仿宋_GB2312" w:eastAsia="仿宋_GB2312"/>
                      <w:sz w:val="21"/>
                    </w:rPr>
                    <w:t>配置要求：</w:t>
                  </w:r>
                </w:p>
                <w:p>
                  <w:pPr>
                    <w:pStyle w:val="null3"/>
                    <w:spacing w:after="120"/>
                    <w:jc w:val="both"/>
                  </w:pPr>
                  <w:r>
                    <w:rPr>
                      <w:rFonts w:ascii="仿宋_GB2312" w:hAnsi="仿宋_GB2312" w:cs="仿宋_GB2312" w:eastAsia="仿宋_GB2312"/>
                      <w:sz w:val="21"/>
                    </w:rPr>
                    <w:t>主</w:t>
                  </w:r>
                  <w:r>
                    <w:rPr>
                      <w:rFonts w:ascii="仿宋_GB2312" w:hAnsi="仿宋_GB2312" w:cs="仿宋_GB2312" w:eastAsia="仿宋_GB2312"/>
                      <w:sz w:val="21"/>
                    </w:rPr>
                    <w:t>机：</w:t>
                  </w:r>
                  <w:r>
                    <w:rPr>
                      <w:rFonts w:ascii="仿宋_GB2312" w:hAnsi="仿宋_GB2312" w:cs="仿宋_GB2312" w:eastAsia="仿宋_GB2312"/>
                      <w:sz w:val="21"/>
                    </w:rPr>
                    <w:t>1套</w:t>
                  </w:r>
                </w:p>
                <w:p>
                  <w:pPr>
                    <w:pStyle w:val="null3"/>
                    <w:spacing w:after="120"/>
                    <w:jc w:val="both"/>
                  </w:pPr>
                  <w:r>
                    <w:rPr>
                      <w:rFonts w:ascii="仿宋_GB2312" w:hAnsi="仿宋_GB2312" w:cs="仿宋_GB2312" w:eastAsia="仿宋_GB2312"/>
                      <w:sz w:val="21"/>
                    </w:rPr>
                    <w:t>配件：</w:t>
                  </w:r>
                  <w:r>
                    <w:rPr>
                      <w:rFonts w:ascii="仿宋_GB2312" w:hAnsi="仿宋_GB2312" w:cs="仿宋_GB2312" w:eastAsia="仿宋_GB2312"/>
                      <w:sz w:val="21"/>
                    </w:rPr>
                    <w:t>压力传感器（气态污染物）</w:t>
                  </w:r>
                  <w:r>
                    <w:rPr>
                      <w:rFonts w:ascii="仿宋_GB2312" w:hAnsi="仿宋_GB2312" w:cs="仿宋_GB2312" w:eastAsia="仿宋_GB2312"/>
                      <w:sz w:val="21"/>
                    </w:rPr>
                    <w:t>6个</w:t>
                  </w:r>
                  <w:r>
                    <w:rPr>
                      <w:rFonts w:ascii="仿宋_GB2312" w:hAnsi="仿宋_GB2312" w:cs="仿宋_GB2312" w:eastAsia="仿宋_GB2312"/>
                      <w:sz w:val="21"/>
                    </w:rPr>
                    <w:t>；</w:t>
                  </w:r>
                  <w:r>
                    <w:rPr>
                      <w:rFonts w:ascii="仿宋_GB2312" w:hAnsi="仿宋_GB2312" w:cs="仿宋_GB2312" w:eastAsia="仿宋_GB2312"/>
                      <w:sz w:val="21"/>
                    </w:rPr>
                    <w:t>紫外灯</w:t>
                  </w:r>
                  <w:r>
                    <w:rPr>
                      <w:rFonts w:ascii="仿宋_GB2312" w:hAnsi="仿宋_GB2312" w:cs="仿宋_GB2312" w:eastAsia="仿宋_GB2312"/>
                      <w:sz w:val="21"/>
                    </w:rPr>
                    <w:t>2个</w:t>
                  </w:r>
                  <w:r>
                    <w:rPr>
                      <w:rFonts w:ascii="仿宋_GB2312" w:hAnsi="仿宋_GB2312" w:cs="仿宋_GB2312" w:eastAsia="仿宋_GB2312"/>
                      <w:sz w:val="21"/>
                    </w:rPr>
                    <w:t>；</w:t>
                  </w:r>
                  <w:r>
                    <w:rPr>
                      <w:rFonts w:ascii="仿宋_GB2312" w:hAnsi="仿宋_GB2312" w:cs="仿宋_GB2312" w:eastAsia="仿宋_GB2312"/>
                      <w:sz w:val="21"/>
                    </w:rPr>
                    <w:t>真空采样泵（内置）</w:t>
                  </w:r>
                  <w:r>
                    <w:rPr>
                      <w:rFonts w:ascii="仿宋_GB2312" w:hAnsi="仿宋_GB2312" w:cs="仿宋_GB2312" w:eastAsia="仿宋_GB2312"/>
                      <w:sz w:val="21"/>
                    </w:rPr>
                    <w:t>15个</w:t>
                  </w:r>
                  <w:r>
                    <w:rPr>
                      <w:rFonts w:ascii="仿宋_GB2312" w:hAnsi="仿宋_GB2312" w:cs="仿宋_GB2312" w:eastAsia="仿宋_GB2312"/>
                      <w:sz w:val="21"/>
                    </w:rPr>
                    <w:t>。</w:t>
                  </w:r>
                </w:p>
              </w:tc>
            </w:tr>
            <w:tr>
              <w:tc>
                <w:tcPr>
                  <w:tcW w:type="dxa" w:w="2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17</w:t>
                  </w:r>
                </w:p>
              </w:tc>
              <w:tc>
                <w:tcPr>
                  <w:tcW w:type="dxa" w:w="4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PM10备机</w:t>
                  </w:r>
                </w:p>
              </w:tc>
              <w:tc>
                <w:tcPr>
                  <w:tcW w:type="dxa" w:w="45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1套</w:t>
                  </w:r>
                </w:p>
              </w:tc>
              <w:tc>
                <w:tcPr>
                  <w:tcW w:type="dxa" w:w="9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1）分析方法：β射线方法悬浮颗粒物分析仪，连续监测环境空气中的颗粒物（PM10）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2）测量量程：（0～1或0~10）mg/m3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3）采样流量：16.67 L/min 平均流量偏差±1%；流量相对标准偏差≤1%；平均流量示值误差≤1%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4）检出限：≤1μg/m3（24小时平均值）</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5）测量周期： 1小时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6）平行性：≤7%</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7）校准膜示值误差：优于±1%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8）电源要求：AC(220±22)V，(50Hz±1)Hz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 xml:space="preserve">9）最小显示单元：0.1ug/m3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10）时钟误差：断电条件影响下±10s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11）温度示值误差：优于±1℃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12）湿度示值误差：优于±2.5%RH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13）切割器性能：50%切割粒径 Da50=（10±0.5）μ m；捕集效率几何标准偏差σ =1.5±0.1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14）参比方法比对测试：斜率 K：1±0.10；截距 b：当 k≥1 时，-10 μ g/m3≤b ≤（110-100×k）μ g/m3；当 k≤1 时，（90-100×k）μ g/m3≤b≤10 μ g/m3 ；相关系数≥0.95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15）有效数据率：连续运行时间符合标准要求，有效数据率不低于 95%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16）采样位和检测器分离，采样完毕纸带无需移动位置，通过控制检测器移动实现检测，有限降低纸带走动拉伸变形而产生的测量误差。</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17）提供环境监测仪器质量检测报告及中国环境保护产品认证证书。</w:t>
                  </w:r>
                </w:p>
                <w:p>
                  <w:pPr>
                    <w:pStyle w:val="null3"/>
                    <w:spacing w:after="120"/>
                    <w:jc w:val="both"/>
                  </w:pPr>
                  <w:r>
                    <w:rPr>
                      <w:rFonts w:ascii="仿宋_GB2312" w:hAnsi="仿宋_GB2312" w:cs="仿宋_GB2312" w:eastAsia="仿宋_GB2312"/>
                      <w:sz w:val="21"/>
                    </w:rPr>
                    <w:t>配置要求：</w:t>
                  </w:r>
                </w:p>
                <w:p>
                  <w:pPr>
                    <w:pStyle w:val="null3"/>
                    <w:spacing w:after="120"/>
                    <w:jc w:val="both"/>
                  </w:pPr>
                  <w:r>
                    <w:rPr>
                      <w:rFonts w:ascii="仿宋_GB2312" w:hAnsi="仿宋_GB2312" w:cs="仿宋_GB2312" w:eastAsia="仿宋_GB2312"/>
                      <w:sz w:val="21"/>
                    </w:rPr>
                    <w:t>主机</w:t>
                  </w:r>
                  <w:r>
                    <w:rPr>
                      <w:rFonts w:ascii="仿宋_GB2312" w:hAnsi="仿宋_GB2312" w:cs="仿宋_GB2312" w:eastAsia="仿宋_GB2312"/>
                      <w:sz w:val="21"/>
                    </w:rPr>
                    <w:t>:1套</w:t>
                  </w:r>
                </w:p>
                <w:p>
                  <w:pPr>
                    <w:pStyle w:val="null3"/>
                    <w:spacing w:after="120"/>
                    <w:jc w:val="both"/>
                  </w:pPr>
                  <w:r>
                    <w:rPr>
                      <w:rFonts w:ascii="仿宋_GB2312" w:hAnsi="仿宋_GB2312" w:cs="仿宋_GB2312" w:eastAsia="仿宋_GB2312"/>
                      <w:sz w:val="21"/>
                    </w:rPr>
                    <w:t>配件：</w:t>
                  </w:r>
                  <w:r>
                    <w:rPr>
                      <w:rFonts w:ascii="仿宋_GB2312" w:hAnsi="仿宋_GB2312" w:cs="仿宋_GB2312" w:eastAsia="仿宋_GB2312"/>
                      <w:sz w:val="21"/>
                    </w:rPr>
                    <w:t>标准校准膜</w:t>
                  </w:r>
                  <w:r>
                    <w:rPr>
                      <w:rFonts w:ascii="仿宋_GB2312" w:hAnsi="仿宋_GB2312" w:cs="仿宋_GB2312" w:eastAsia="仿宋_GB2312"/>
                      <w:sz w:val="21"/>
                    </w:rPr>
                    <w:t>(</w:t>
                  </w:r>
                  <w:r>
                    <w:rPr>
                      <w:rFonts w:ascii="仿宋_GB2312" w:hAnsi="仿宋_GB2312" w:cs="仿宋_GB2312" w:eastAsia="仿宋_GB2312"/>
                      <w:sz w:val="21"/>
                    </w:rPr>
                    <w:t>PM10、PM2.5）</w:t>
                  </w:r>
                  <w:r>
                    <w:rPr>
                      <w:rFonts w:ascii="仿宋_GB2312" w:hAnsi="仿宋_GB2312" w:cs="仿宋_GB2312" w:eastAsia="仿宋_GB2312"/>
                      <w:sz w:val="21"/>
                    </w:rPr>
                    <w:t>3套</w:t>
                  </w:r>
                  <w:r>
                    <w:rPr>
                      <w:rFonts w:ascii="仿宋_GB2312" w:hAnsi="仿宋_GB2312" w:cs="仿宋_GB2312" w:eastAsia="仿宋_GB2312"/>
                      <w:sz w:val="21"/>
                    </w:rPr>
                    <w:t>；</w:t>
                  </w:r>
                  <w:r>
                    <w:rPr>
                      <w:rFonts w:ascii="仿宋_GB2312" w:hAnsi="仿宋_GB2312" w:cs="仿宋_GB2312" w:eastAsia="仿宋_GB2312"/>
                      <w:sz w:val="21"/>
                    </w:rPr>
                    <w:t>颗粒物散热风扇（带引线）</w:t>
                  </w:r>
                  <w:r>
                    <w:rPr>
                      <w:rFonts w:ascii="仿宋_GB2312" w:hAnsi="仿宋_GB2312" w:cs="仿宋_GB2312" w:eastAsia="仿宋_GB2312"/>
                      <w:sz w:val="21"/>
                    </w:rPr>
                    <w:t>3套</w:t>
                  </w:r>
                  <w:r>
                    <w:rPr>
                      <w:rFonts w:ascii="仿宋_GB2312" w:hAnsi="仿宋_GB2312" w:cs="仿宋_GB2312" w:eastAsia="仿宋_GB2312"/>
                      <w:sz w:val="21"/>
                    </w:rPr>
                    <w:t>；</w:t>
                  </w:r>
                  <w:r>
                    <w:rPr>
                      <w:rFonts w:ascii="仿宋_GB2312" w:hAnsi="仿宋_GB2312" w:cs="仿宋_GB2312" w:eastAsia="仿宋_GB2312"/>
                      <w:sz w:val="21"/>
                    </w:rPr>
                    <w:t>核心控制板（</w:t>
                  </w:r>
                  <w:r>
                    <w:rPr>
                      <w:rFonts w:ascii="仿宋_GB2312" w:hAnsi="仿宋_GB2312" w:cs="仿宋_GB2312" w:eastAsia="仿宋_GB2312"/>
                      <w:sz w:val="21"/>
                    </w:rPr>
                    <w:t>PM10）3套</w:t>
                  </w:r>
                  <w:r>
                    <w:rPr>
                      <w:rFonts w:ascii="仿宋_GB2312" w:hAnsi="仿宋_GB2312" w:cs="仿宋_GB2312" w:eastAsia="仿宋_GB2312"/>
                      <w:sz w:val="21"/>
                    </w:rPr>
                    <w:t>；</w:t>
                  </w:r>
                  <w:r>
                    <w:rPr>
                      <w:rFonts w:ascii="仿宋_GB2312" w:hAnsi="仿宋_GB2312" w:cs="仿宋_GB2312" w:eastAsia="仿宋_GB2312"/>
                      <w:sz w:val="21"/>
                    </w:rPr>
                    <w:t>动态加热模块（颗粒物）</w:t>
                  </w:r>
                  <w:r>
                    <w:rPr>
                      <w:rFonts w:ascii="仿宋_GB2312" w:hAnsi="仿宋_GB2312" w:cs="仿宋_GB2312" w:eastAsia="仿宋_GB2312"/>
                      <w:sz w:val="21"/>
                    </w:rPr>
                    <w:t>2个</w:t>
                  </w: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合同签订后30个日历日内完成货物的配送、安装调试、验收。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合同签订，由成交供应商按合同约定将全部采购货物送达采购人指定地点，且经采购人验收合格后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交付必须执行下列条款：（一）保证产品技术指标先进、产品全新、质量性能可靠、进货渠道正常，配置合理，出厂全面满足采购文件要求。（二）符合国家有关规范要求和标准，确保达到最佳运行状态，对于由于产品设计、工艺或材料的缺陷而产生的质量问题负责。（三）具有良好的外观，适合安装场所的使用。 验收方法：（一）货物到达采购人指定地点后，采购人根据合同要求，进行外观验收，确认产地、规格、型号和数量。双方需在约定的时间和地点共同开箱检验。 （二）货物安装、调试过程中，属于国家计量法规定需要检测的设备及配件，供应商需提供计量检测部门的检测报告，属于特种设备的，供应商需办理注册登记和使用许可，而后能够正常使用时书面通知采购人。 （三）采购人确认接收供应商的自检内容后，进行验收，验收合格后，由供应商对采购方操作人员进行培训，完成培训后，采购人填写验收单作为对货物的最终认可。 （四）供应商向采购人提交货物实施过程中的所有资料，以便采购人日后管理和维护。 （五）验收依据： 1、合同及合同附件。 2、国家相应的标准、规范。 3、采购文件、响应文件、澄清表（函）。质量验收标准或规范：现行的国家标准或国家行政部门颁布的法律法规、规章制度、采购文件（包括澄清、答疑等）、响应文件。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自项目总体验收合格之日起1年。质保期内，出现产品自身质量问题的，供应商应在接到采购人通知后24小时内派出人员到现场进行查验、回收、修复并在10天内将修复好的货物送交至采购人，若非货物本身质量问题，产生的相关修复费用则由采购人自行支付； 2、成交供应商在质量保证期内应当为采购人提供以下电话咨询售后服务：成交供应商或制造商应当为采购人提供售后服务电话，及时解决采购货物在使用中遇到的问题。</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（一）按《中华人民共和国民法典》中的相关条款执行。 （二）未按合同或报价要求提供产品或供应提供的产品质量不能满足采购人技术要求，其所发生的一切费用由乙方自行承担，给采购人造成损失的应予以赔偿，乙方在供货中若发生重大违法犯罪记录、及偷税漏税等不良行为，采购人有权终止合同，甚至对乙方违约行为进行追究，同时采购人有权取消其中标资格。 （三）在合同实施过程中，若乙方未按合同要求提供货物，甲方将提出限期整改要求，乙方应根据要求及时整改。若乙方未按要求进行整改，甲方有权单方面终止合同。 合同争议解决的方式： 本合同在履行过程中发生的争议，由甲、乙双方当事人协商解决，协商不成的按下列 第（二）种方式解决： （一）提交仲裁委员会仲裁； （二）依法向甲方所在地人民法院起诉。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谈判报价是供应商响应谈判项目要求的全部工作内容的价格体现，包括供应商完成本项目所需的直接费、间接费、利润、税金及其它相关的一切费用。在提供服务的过程中的任何遗漏，均由成交供应商免费提供，采购人将不再支付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供应商需在项目电子化交易系统中按要求填写《响应函》完成承诺进行电子签章,并按附件格式要求提供相关资格证明材料。</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提供具有财务审计资质单位出具的2024年度财务报告或谈判前一个月内其基本账户银行出具的资信证明或财政部门认可的政府采购专业担保机构出具的担保函，以上形式的证明资料提供任何一种即可。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提供具有财务审计资质单位出具的2024年度财务报告或谈判前一个月内其基本账户银行出具的资信证明或财政部门认可的政府采购专业担保机构出具的担保函，以上形式的证明资料提供任何一种即可。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交谈判文件递交截止时间前一年内至少连续三个月的社会保障资金缴存单据或社保机构开具的社会保险参保缴费情况证明，单据或证明上应有社保机构或代收机构的公章或业务专用章。成立时间至提交谈判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谈判文件递交截止时间前一年内至少连续三个月的纳税证明或完税证明（增值税、营业税、企业所得税至少提供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明；法定代表人授权他人参加谈判的，须提供法定代表人授权委托书，被授权代表本单位证明：有效的劳动合同及谈判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产品技术参数表 分项报价表.docx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只能有一个有效报价，不得提交选择性报价，且报价不超过谈判文件规定的采购预算金额或最高限价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分项报价表.docx 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分项报价表.docx 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技术参数的实质性响应</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