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5577E">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339F1EC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一、签订合同</w:t>
      </w:r>
    </w:p>
    <w:p w14:paraId="0BFB067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１、合同签订方式</w:t>
      </w:r>
    </w:p>
    <w:p w14:paraId="3F0463B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6A65B4B2">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文件和自身所投保的响应文件的约定，与采购人签订书面合同。所签订的合同不得对磋商文件和成交供应商响应文件作实质性修改，一旦发现，按采购无效执行。</w:t>
      </w:r>
    </w:p>
    <w:p w14:paraId="2CB235D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676721A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（4）采购中心将督促采购人、成交供应商在规定的期限内完成合同签订工作，并对采购合同内容进行审核确认。</w:t>
      </w:r>
    </w:p>
    <w:p w14:paraId="40C4164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（5）采购人或者采购中心应当自合同签订之日起七个工作日内，按照有关规定将合同副本报政府采购监管机关备案。</w:t>
      </w:r>
    </w:p>
    <w:p w14:paraId="3A8851B5">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（6）成交供应商因不可抗力或者自身原因不能履行政府采购合同的，采购人可以与排序在成交供应商之后第一位的成交候选供应商签订政府采购合同，以次类推至第二位。</w:t>
      </w:r>
    </w:p>
    <w:p w14:paraId="6C36176E">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２、合同的生效及其他</w:t>
      </w:r>
    </w:p>
    <w:p w14:paraId="30EBF741">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（1）合同经采购人、成交供应商签字，采购机构确认，并共同盖章后生效。</w:t>
      </w:r>
    </w:p>
    <w:p w14:paraId="7D2A6117">
      <w:pPr>
        <w:spacing w:line="500" w:lineRule="exact"/>
        <w:ind w:firstLine="480" w:firstLineChars="20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（2）合同正本一式陆份，采购人、成交供应商、各执两份，采购中心和政府采购监管机关备案执一份。</w:t>
      </w:r>
      <w:r>
        <w:rPr>
          <w:rFonts w:hint="eastAsia" w:ascii="宋体" w:hAnsi="宋体" w:cs="Times New Roman"/>
          <w:kern w:val="0"/>
          <w:sz w:val="24"/>
          <w:szCs w:val="24"/>
          <w:lang w:val="en-US" w:eastAsia="zh-CN"/>
        </w:rPr>
        <w:t>采购人按财政相关规定进行电子上传。</w:t>
      </w:r>
    </w:p>
    <w:p w14:paraId="43819D3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（3）合同在执行过程中，确需修改、变更时，应当按照相应的审核批准程序办理。</w:t>
      </w:r>
    </w:p>
    <w:p w14:paraId="32FDAE8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磋商</w:t>
      </w:r>
      <w:r>
        <w:rPr>
          <w:rFonts w:hint="eastAsia" w:ascii="宋体" w:hAnsi="宋体" w:eastAsia="宋体" w:cs="Times New Roman"/>
          <w:kern w:val="0"/>
          <w:sz w:val="24"/>
          <w:szCs w:val="24"/>
        </w:rPr>
        <w:t>文件、响应文件、澄清承诺内容、补充协议等为合同的组成部分，具有同等法律效力。</w:t>
      </w:r>
    </w:p>
    <w:p w14:paraId="02EF4C1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二、商务要求及合同主要条款</w:t>
      </w:r>
    </w:p>
    <w:p w14:paraId="60E4FF52">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合同主要条款内容：</w:t>
      </w:r>
    </w:p>
    <w:p w14:paraId="29C71ABD">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1、项目概述：（内容、地点、总体要求）</w:t>
      </w:r>
    </w:p>
    <w:p w14:paraId="0C8DBB7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2、合同总价格：即成交供应商的最终报价。</w:t>
      </w:r>
    </w:p>
    <w:p w14:paraId="2E9E5E2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及技术方案：即交付的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及技术方案及与响应文件所指明的，或者与本合同所指明的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方案相一致。</w:t>
      </w:r>
    </w:p>
    <w:p w14:paraId="21E50B1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安全：成交供应商应保证采购人在使用成交</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时，不承担任何涉及</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安全法律诉讼的责任。</w:t>
      </w:r>
    </w:p>
    <w:p w14:paraId="63E28C9F">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5、合同履行期限：</w:t>
      </w:r>
    </w:p>
    <w:p w14:paraId="60FF0FD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成交商未征得采购人同意和谅解而单方面延迟交货或拖延，将按违约处理。</w:t>
      </w:r>
    </w:p>
    <w:p w14:paraId="0D556062">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遇到可能妨碍按时交货或拖延工期和提供服务的情况，应当及时以书面形式通知采购人，说明原由、拖延的期限等；采购人、采购中心在收到通知后，尽快进行情况评估并确定是否通过修改合同，酌情延长交货时间（或延长工期）或者通过协商加收误期赔偿金。</w:t>
      </w:r>
    </w:p>
    <w:p w14:paraId="216AB29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6、实施地点：采购人指定地点</w:t>
      </w:r>
    </w:p>
    <w:p w14:paraId="7077DD6E">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7</w:t>
      </w:r>
      <w:r>
        <w:rPr>
          <w:rFonts w:hint="eastAsia" w:ascii="宋体" w:hAnsi="宋体" w:eastAsia="宋体" w:cs="Times New Roman"/>
          <w:kern w:val="0"/>
          <w:sz w:val="24"/>
          <w:szCs w:val="24"/>
        </w:rPr>
        <w:t>、支付方式：分期付款</w:t>
      </w:r>
    </w:p>
    <w:p w14:paraId="56919CF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第一季度验收合格，达到付款条件起15日内，支付合同总金额的 25.00%。</w:t>
      </w:r>
    </w:p>
    <w:p w14:paraId="2DC023C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第二季度验收合格，达到付款条件起15日内，支付合同总金额的 25.00%。</w:t>
      </w:r>
    </w:p>
    <w:p w14:paraId="7AE37FA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第三季度验收合格，达到付款条件起15日内，支付合同总金额的 25.00%。</w:t>
      </w:r>
    </w:p>
    <w:p w14:paraId="1A3B9C1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第四季度验收合格，达到付款条件起15日内，支付合同总金额的 25.00%。</w:t>
      </w:r>
    </w:p>
    <w:p w14:paraId="78B34E36">
      <w:pPr>
        <w:spacing w:line="500" w:lineRule="exact"/>
        <w:ind w:left="0" w:leftChars="0"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8</w:t>
      </w:r>
      <w:r>
        <w:rPr>
          <w:rFonts w:hint="eastAsia" w:ascii="宋体" w:hAnsi="宋体" w:eastAsia="宋体" w:cs="Times New Roman"/>
          <w:kern w:val="0"/>
          <w:sz w:val="24"/>
          <w:szCs w:val="24"/>
        </w:rPr>
        <w:t>、在发生不可抗力情况下的应对措施和解决办法。</w:t>
      </w:r>
    </w:p>
    <w:p w14:paraId="61EE0DED">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9</w:t>
      </w:r>
      <w:r>
        <w:rPr>
          <w:rFonts w:hint="eastAsia" w:ascii="宋体" w:hAnsi="宋体" w:eastAsia="宋体" w:cs="Times New Roman"/>
          <w:kern w:val="0"/>
          <w:sz w:val="24"/>
          <w:szCs w:val="24"/>
        </w:rPr>
        <w:t>、合同一经签订，不得擅自变更、中止或者终止合同。对确需变更、调整或者中止、终止合同的，应按规定履行相应的手续。</w:t>
      </w:r>
    </w:p>
    <w:p w14:paraId="50E618C9">
      <w:pPr>
        <w:spacing w:line="500" w:lineRule="exact"/>
        <w:ind w:firstLine="480" w:firstLineChars="20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lang w:val="en-US" w:eastAsia="zh-CN"/>
        </w:rPr>
        <w:t>10</w:t>
      </w:r>
      <w:r>
        <w:rPr>
          <w:rFonts w:hint="eastAsia" w:ascii="宋体" w:hAnsi="宋体" w:eastAsia="宋体" w:cs="Times New Roman"/>
          <w:kern w:val="0"/>
          <w:sz w:val="24"/>
          <w:szCs w:val="24"/>
        </w:rPr>
        <w:t>、违约责任与解决争议的方法：</w:t>
      </w:r>
      <w:bookmarkStart w:id="0" w:name="_GoBack"/>
      <w:r>
        <w:rPr>
          <w:rFonts w:hint="eastAsia" w:ascii="宋体" w:hAnsi="宋体" w:eastAsia="宋体" w:cs="Times New Roman"/>
          <w:kern w:val="0"/>
          <w:sz w:val="24"/>
          <w:szCs w:val="24"/>
        </w:rPr>
        <w:t>依据《中华人民共和国合同法》、《中华人民共和国政府采购法》的相关条款规定和本合同约定，成交供应商未全面履行合同义务或者发生违约，采购人会同采购中心有权终止合同，并报请政府采购监管机关依法进行相应的行政处罚。</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4B9A366F"/>
    <w:rsid w:val="4BE11C2F"/>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keepLines/>
      <w:spacing w:line="240" w:lineRule="auto"/>
      <w:jc w:val="center"/>
      <w:outlineLvl w:val="0"/>
    </w:pPr>
    <w:rPr>
      <w:b/>
      <w:bCs/>
      <w:kern w:val="44"/>
      <w:sz w:val="36"/>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1356</Words>
  <Characters>1396</Characters>
  <Lines>0</Lines>
  <Paragraphs>0</Paragraphs>
  <TotalTime>20</TotalTime>
  <ScaleCrop>false</ScaleCrop>
  <LinksUpToDate>false</LinksUpToDate>
  <CharactersWithSpaces>1402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凉白开</cp:lastModifiedBy>
  <dcterms:modified xsi:type="dcterms:W3CDTF">2024-08-29T02:52:00Z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E806A713C68240CFBC7DEE86CEAB34D7_13</vt:lpwstr>
  </property>
</Properties>
</file>