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版本号：[采]字T2025020号20250804001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机关餐厅服务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[采]字T2025020号</w:t>
      </w:r>
      <w:r>
        <w:br/>
      </w:r>
      <w:r>
        <w:br/>
      </w:r>
      <w:r>
        <w:br/>
      </w:r>
    </w:p>
    <w:p>
      <w:pPr>
        <w:pStyle w:val="null3"/>
        <w:jc w:val="center"/>
        <w:outlineLvl w:val="2"/>
      </w:pPr>
      <w:r>
        <w:rPr>
          <w:rFonts w:ascii="仿宋_GB2312" w:hAnsi="仿宋_GB2312" w:cs="仿宋_GB2312" w:eastAsia="仿宋_GB2312"/>
          <w:sz w:val="28"/>
          <w:b/>
        </w:rPr>
        <w:t>铜川市董家河循环经济产业园管理委员会</w:t>
      </w:r>
    </w:p>
    <w:p>
      <w:pPr>
        <w:pStyle w:val="null3"/>
        <w:jc w:val="center"/>
        <w:outlineLvl w:val="2"/>
      </w:pPr>
      <w:r>
        <w:rPr>
          <w:rFonts w:ascii="仿宋_GB2312" w:hAnsi="仿宋_GB2312" w:cs="仿宋_GB2312" w:eastAsia="仿宋_GB2312"/>
          <w:sz w:val="28"/>
          <w:b/>
        </w:rPr>
        <w:t>融科匠业工程咨询有限公司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融科匠业工程咨询有限公司</w:t>
      </w:r>
      <w:r>
        <w:rPr>
          <w:rFonts w:ascii="仿宋_GB2312" w:hAnsi="仿宋_GB2312" w:cs="仿宋_GB2312" w:eastAsia="仿宋_GB2312"/>
        </w:rPr>
        <w:t>（以下简称“代理机构”）受</w:t>
      </w:r>
      <w:r>
        <w:rPr>
          <w:rFonts w:ascii="仿宋_GB2312" w:hAnsi="仿宋_GB2312" w:cs="仿宋_GB2312" w:eastAsia="仿宋_GB2312"/>
        </w:rPr>
        <w:t>铜川市董家河循环经济产业园管理委员会</w:t>
      </w:r>
      <w:r>
        <w:rPr>
          <w:rFonts w:ascii="仿宋_GB2312" w:hAnsi="仿宋_GB2312" w:cs="仿宋_GB2312" w:eastAsia="仿宋_GB2312"/>
        </w:rPr>
        <w:t>委托，拟对</w:t>
      </w:r>
      <w:r>
        <w:rPr>
          <w:rFonts w:ascii="仿宋_GB2312" w:hAnsi="仿宋_GB2312" w:cs="仿宋_GB2312" w:eastAsia="仿宋_GB2312"/>
        </w:rPr>
        <w:t>机关餐厅服务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[采]字T2025020号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机关餐厅服务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董家河循环经济产业园管理委员会职工餐厅由餐饮公司以自助餐的形式提供用餐服务，在铜川市董家河循环经济产业园设一个职工餐厅。餐饮公司根据《食品安全法》等相关法律法规规定以及甲方要求，按时、保质、保量完成甲方职工餐厅的食品采购、加工、供餐，同时承担公务接待等工作用餐。</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采购包1（机关餐厅服务）：属于专门面向中小企业采购。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1、具有独立承担民事责任能力的相关证明：具有独立承担民事责任能力的法人、其他组织或自然人，并出具合法有效的营业执照或事业单位法人证书等国家规定的相关证明，自然人参与的提供其身份证明；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2、具有食品经营许可证：具有在有效期内的食品经营许可证；</w:t>
      </w:r>
    </w:p>
    <w:p>
      <w:pPr>
        <w:pStyle w:val="null3"/>
      </w:pPr>
      <w:r>
        <w:rPr>
          <w:rFonts w:ascii="仿宋_GB2312" w:hAnsi="仿宋_GB2312" w:cs="仿宋_GB2312" w:eastAsia="仿宋_GB2312"/>
        </w:rPr>
        <w:t>3、财务状况报告：提供2023或2024年度的财务审计报告(至少包括资产负债表和利润表，成立时间至提交响应文件截止时间不足一年的可提供成立后任意时段的资产负债表)或其基本存款账户开户银行出具的资信证明及基本存款账户开户许可证；</w:t>
      </w:r>
    </w:p>
    <w:p>
      <w:pPr>
        <w:pStyle w:val="null3"/>
      </w:pPr>
      <w:r>
        <w:rPr>
          <w:rFonts w:ascii="仿宋_GB2312" w:hAnsi="仿宋_GB2312" w:cs="仿宋_GB2312" w:eastAsia="仿宋_GB2312"/>
        </w:rPr>
        <w:t>4、税收缴纳证明：提供2024年8月至今已缴纳的至少一个月的纳税证明或完税证明(时间以税款所属日期为准、税种为任意税种)，依法免税的单位应提供相关证明材料；</w:t>
      </w:r>
    </w:p>
    <w:p>
      <w:pPr>
        <w:pStyle w:val="null3"/>
      </w:pPr>
      <w:r>
        <w:rPr>
          <w:rFonts w:ascii="仿宋_GB2312" w:hAnsi="仿宋_GB2312" w:cs="仿宋_GB2312" w:eastAsia="仿宋_GB2312"/>
        </w:rPr>
        <w:t>5、供应商授权合法的人参加采购：法定代表人直接参加的，须提交法定代表人身份证。法定代表人授权代表参加的，须出具法定代表人授权书及授权代表身份证（授权委托书需法定代表人及被授权人签字）。</w:t>
      </w:r>
    </w:p>
    <w:p>
      <w:pPr>
        <w:pStyle w:val="null3"/>
      </w:pPr>
      <w:r>
        <w:rPr>
          <w:rFonts w:ascii="仿宋_GB2312" w:hAnsi="仿宋_GB2312" w:cs="仿宋_GB2312" w:eastAsia="仿宋_GB2312"/>
        </w:rPr>
        <w:t>6、社会保障资金缴纳证明：提供2024年8月至今已缴存的至少一个月的社会保障资金缴存单据或社保机构开具的社会保险参保缴费情况证明，依法不需要缴纳社会保障资金的单位应提供相关证明材料；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7、具有履行合同所必需的设备和专业技术能力：供应商需提供具有履行合同所必需的设备和专业技术能力的声明；</w:t>
      </w:r>
    </w:p>
    <w:p>
      <w:pPr>
        <w:pStyle w:val="null3"/>
      </w:pPr>
      <w:r>
        <w:rPr>
          <w:rFonts w:ascii="仿宋_GB2312" w:hAnsi="仿宋_GB2312" w:cs="仿宋_GB2312" w:eastAsia="仿宋_GB2312"/>
        </w:rPr>
        <w:t>8、参加本次政府采购活动前三年内在经营活动中没有重大违纪的书面声明：提供参加本次政府采购活动前三年内在经营活动中没有重大违纪的书面声明，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铜川市董家河循环经济产业园管理委员会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铜川市耀州区董家河镇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0919-6982208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融科匠业工程咨询有限公司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陕西省西安市市本级西安经济技术开发区草滩十路999号智巢创新空间E座5层北区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吴清清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17609299141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采购包1：354,300.00元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代理服务费收费标准：以成交价为基数，按国家计委计价[2002]1980号文件收费标准计算。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铜川市董家河循环经济产业园管理委员会</w:t>
      </w:r>
      <w:r>
        <w:rPr>
          <w:rFonts w:ascii="仿宋_GB2312" w:hAnsi="仿宋_GB2312" w:cs="仿宋_GB2312" w:eastAsia="仿宋_GB2312"/>
        </w:rPr>
        <w:t>和</w:t>
      </w:r>
      <w:r>
        <w:rPr>
          <w:rFonts w:ascii="仿宋_GB2312" w:hAnsi="仿宋_GB2312" w:cs="仿宋_GB2312" w:eastAsia="仿宋_GB2312"/>
        </w:rPr>
        <w:t>融科匠业工程咨询有限公司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铜川市董家河循环经济产业园管理委员会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融科匠业工程咨询有限公司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铜川市董家河循环经济产业园管理委员会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融科匠业工程咨询有限公司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签订合同时双方自行协商约定。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融科匠业工程咨询有限公司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融科匠业工程咨询有限公司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融科匠业工程咨询有限公司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联系人：吴清清</w:t>
      </w:r>
    </w:p>
    <w:p>
      <w:pPr>
        <w:pStyle w:val="null3"/>
      </w:pPr>
      <w:r>
        <w:rPr>
          <w:rFonts w:ascii="仿宋_GB2312" w:hAnsi="仿宋_GB2312" w:cs="仿宋_GB2312" w:eastAsia="仿宋_GB2312"/>
        </w:rPr>
        <w:t>联系电话：17609299141</w:t>
      </w:r>
    </w:p>
    <w:p>
      <w:pPr>
        <w:pStyle w:val="null3"/>
      </w:pPr>
      <w:r>
        <w:rPr>
          <w:rFonts w:ascii="仿宋_GB2312" w:hAnsi="仿宋_GB2312" w:cs="仿宋_GB2312" w:eastAsia="仿宋_GB2312"/>
        </w:rPr>
        <w:t>地址：陕西省西安市市本级西安经济技术开发区草滩十路999号智巢创新空间E座5层北区</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铜川市董家河循环经济产业园管理委员会职工餐厅由餐饮公司以自助餐的形式提供用餐服务，在铜川市董家河循环经济产业园设一个职工餐厅。 餐饮公司根据《食品安全法》等相关法律法规规定以及甲方要求，按时、保质、保量完成甲方职工餐厅的食品采购、加工、供餐，同时承担公务接待等工作用餐。</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354,300.00</w:t>
      </w:r>
    </w:p>
    <w:p>
      <w:pPr>
        <w:pStyle w:val="null3"/>
      </w:pPr>
      <w:r>
        <w:rPr>
          <w:rFonts w:ascii="仿宋_GB2312" w:hAnsi="仿宋_GB2312" w:cs="仿宋_GB2312" w:eastAsia="仿宋_GB2312"/>
        </w:rPr>
        <w:t>采购包最高限价（元）: 354,300.00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机关餐厅服务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354,300.00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标的名称：机关餐厅服务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一、服务内容</w:t>
            </w:r>
          </w:p>
          <w:p>
            <w:pPr>
              <w:pStyle w:val="null3"/>
              <w:jc w:val="both"/>
            </w:pPr>
            <w:r>
              <w:rPr>
                <w:rFonts w:ascii="仿宋_GB2312" w:hAnsi="仿宋_GB2312" w:cs="仿宋_GB2312" w:eastAsia="仿宋_GB2312"/>
                <w:sz w:val="24"/>
              </w:rPr>
              <w:t>1、供餐服务</w:t>
            </w:r>
          </w:p>
          <w:p>
            <w:pPr>
              <w:pStyle w:val="null3"/>
              <w:jc w:val="both"/>
            </w:pPr>
            <w:r>
              <w:rPr>
                <w:rFonts w:ascii="仿宋_GB2312" w:hAnsi="仿宋_GB2312" w:cs="仿宋_GB2312" w:eastAsia="仿宋_GB2312"/>
                <w:sz w:val="24"/>
              </w:rPr>
              <w:t>提供早餐、午餐的供应，并根据干部职工的饮食习惯和地域习惯，制定丰富多样的家常菜单。菜单主打健康、营养、易购易作和多样性，包括荤素搭配、主食和汤品，有利于干部职工的身体健康和膳食均衡。</w:t>
            </w:r>
          </w:p>
          <w:p>
            <w:pPr>
              <w:pStyle w:val="null3"/>
              <w:jc w:val="both"/>
            </w:pPr>
            <w:r>
              <w:rPr>
                <w:rFonts w:ascii="仿宋_GB2312" w:hAnsi="仿宋_GB2312" w:cs="仿宋_GB2312" w:eastAsia="仿宋_GB2312"/>
                <w:sz w:val="24"/>
              </w:rPr>
              <w:t>2、食材采购</w:t>
            </w:r>
          </w:p>
          <w:p>
            <w:pPr>
              <w:pStyle w:val="null3"/>
              <w:jc w:val="both"/>
            </w:pPr>
            <w:r>
              <w:rPr>
                <w:rFonts w:ascii="仿宋_GB2312" w:hAnsi="仿宋_GB2312" w:cs="仿宋_GB2312" w:eastAsia="仿宋_GB2312"/>
                <w:sz w:val="24"/>
              </w:rPr>
              <w:t>严格遵守相关食品安全法律法规，参考国家膳食搭配指南，确保所采购食材的品质和安全性。与优质供应商建立长期合作关系，确保食材供应的稳定性和可靠性。优先选择当地普通农产品和常见有机食材，支持本地农业和环保理念。</w:t>
            </w:r>
          </w:p>
          <w:p>
            <w:pPr>
              <w:pStyle w:val="null3"/>
              <w:jc w:val="both"/>
            </w:pPr>
            <w:r>
              <w:rPr>
                <w:rFonts w:ascii="仿宋_GB2312" w:hAnsi="仿宋_GB2312" w:cs="仿宋_GB2312" w:eastAsia="仿宋_GB2312"/>
                <w:sz w:val="24"/>
              </w:rPr>
              <w:t>3、厨房加工</w:t>
            </w:r>
          </w:p>
          <w:p>
            <w:pPr>
              <w:pStyle w:val="null3"/>
              <w:jc w:val="both"/>
            </w:pPr>
            <w:r>
              <w:rPr>
                <w:rFonts w:ascii="仿宋_GB2312" w:hAnsi="仿宋_GB2312" w:cs="仿宋_GB2312" w:eastAsia="仿宋_GB2312"/>
                <w:sz w:val="24"/>
              </w:rPr>
              <w:t>建设符合食品安全要求的厨房，确保食品加工的卫</w:t>
            </w:r>
            <w:r>
              <w:rPr>
                <w:rFonts w:ascii="仿宋_GB2312" w:hAnsi="仿宋_GB2312" w:cs="仿宋_GB2312" w:eastAsia="仿宋_GB2312"/>
                <w:sz w:val="24"/>
              </w:rPr>
              <w:t>生</w:t>
            </w:r>
            <w:r>
              <w:rPr>
                <w:rFonts w:ascii="仿宋_GB2312" w:hAnsi="仿宋_GB2312" w:cs="仿宋_GB2312" w:eastAsia="仿宋_GB2312"/>
                <w:sz w:val="24"/>
              </w:rPr>
              <w:t>、安全和质量。配套高效、现代化的厨房设备，提高加工效率，降低人力成本和食材成本，严格控制食品加工过程，确保菜品口感的一致性和美味度。</w:t>
            </w:r>
          </w:p>
          <w:p>
            <w:pPr>
              <w:pStyle w:val="null3"/>
              <w:jc w:val="both"/>
            </w:pPr>
            <w:r>
              <w:rPr>
                <w:rFonts w:ascii="仿宋_GB2312" w:hAnsi="仿宋_GB2312" w:cs="仿宋_GB2312" w:eastAsia="仿宋_GB2312"/>
                <w:sz w:val="24"/>
              </w:rPr>
              <w:t>4、用餐环境</w:t>
            </w:r>
          </w:p>
          <w:p>
            <w:pPr>
              <w:pStyle w:val="null3"/>
              <w:jc w:val="both"/>
            </w:pPr>
            <w:r>
              <w:rPr>
                <w:rFonts w:ascii="仿宋_GB2312" w:hAnsi="仿宋_GB2312" w:cs="仿宋_GB2312" w:eastAsia="仿宋_GB2312"/>
                <w:sz w:val="24"/>
              </w:rPr>
              <w:t>创建清洁简洁、整齐明亮、安全有序的用餐环境，提供舒适的用餐氛围。</w:t>
            </w:r>
          </w:p>
          <w:p>
            <w:pPr>
              <w:pStyle w:val="null3"/>
              <w:jc w:val="both"/>
            </w:pPr>
            <w:r>
              <w:rPr>
                <w:rFonts w:ascii="仿宋_GB2312" w:hAnsi="仿宋_GB2312" w:cs="仿宋_GB2312" w:eastAsia="仿宋_GB2312"/>
                <w:sz w:val="24"/>
              </w:rPr>
              <w:t>设置适度宽敞的餐桌和舒适的椅子，确保干部职工用餐的舒适度和便利性。定期进行卫生检查，每天餐具消毒，确保用餐环境的卫生和食用安全。</w:t>
            </w:r>
          </w:p>
          <w:p>
            <w:pPr>
              <w:pStyle w:val="null3"/>
              <w:jc w:val="both"/>
            </w:pPr>
            <w:r>
              <w:rPr>
                <w:rFonts w:ascii="仿宋_GB2312" w:hAnsi="仿宋_GB2312" w:cs="仿宋_GB2312" w:eastAsia="仿宋_GB2312"/>
                <w:sz w:val="24"/>
              </w:rPr>
              <w:t>5、服务管理</w:t>
            </w:r>
          </w:p>
          <w:p>
            <w:pPr>
              <w:pStyle w:val="null3"/>
              <w:jc w:val="both"/>
            </w:pPr>
            <w:r>
              <w:rPr>
                <w:rFonts w:ascii="仿宋_GB2312" w:hAnsi="仿宋_GB2312" w:cs="仿宋_GB2312" w:eastAsia="仿宋_GB2312"/>
                <w:sz w:val="24"/>
              </w:rPr>
              <w:t>为工作人员提供专业的培训，包括饮食知识、食品安全、服务礼仪等，不断提升工作人员的服务水平和专业素养。所有工作人员保持热情、礼貌、周到的态度，主动为干部职工提供帮助和咨询。</w:t>
            </w:r>
          </w:p>
          <w:p>
            <w:pPr>
              <w:pStyle w:val="null3"/>
              <w:jc w:val="both"/>
            </w:pPr>
            <w:r>
              <w:rPr>
                <w:rFonts w:ascii="仿宋_GB2312" w:hAnsi="仿宋_GB2312" w:cs="仿宋_GB2312" w:eastAsia="仿宋_GB2312"/>
                <w:sz w:val="24"/>
              </w:rPr>
              <w:t>二、服务指标</w:t>
            </w:r>
          </w:p>
          <w:p>
            <w:pPr>
              <w:pStyle w:val="null3"/>
              <w:jc w:val="both"/>
            </w:pPr>
            <w:r>
              <w:rPr>
                <w:rFonts w:ascii="仿宋_GB2312" w:hAnsi="仿宋_GB2312" w:cs="仿宋_GB2312" w:eastAsia="仿宋_GB2312"/>
                <w:sz w:val="24"/>
              </w:rPr>
              <w:t>1、食品质量指标</w:t>
            </w:r>
          </w:p>
          <w:p>
            <w:pPr>
              <w:pStyle w:val="null3"/>
              <w:jc w:val="both"/>
            </w:pPr>
            <w:r>
              <w:rPr>
                <w:rFonts w:ascii="仿宋_GB2312" w:hAnsi="仿宋_GB2312" w:cs="仿宋_GB2312" w:eastAsia="仿宋_GB2312"/>
                <w:sz w:val="24"/>
              </w:rPr>
              <w:t>定期进行食品检验和抽查，确保食品的安全和合格，</w:t>
            </w:r>
            <w:r>
              <w:rPr>
                <w:rFonts w:ascii="仿宋_GB2312" w:hAnsi="仿宋_GB2312" w:cs="仿宋_GB2312" w:eastAsia="仿宋_GB2312"/>
                <w:sz w:val="24"/>
              </w:rPr>
              <w:t>48小时留样。菜品质量合格率达到95%以上，供应菜品的可选性和稳定性达到90%以上。</w:t>
            </w:r>
          </w:p>
          <w:p>
            <w:pPr>
              <w:pStyle w:val="null3"/>
              <w:jc w:val="both"/>
            </w:pPr>
            <w:r>
              <w:rPr>
                <w:rFonts w:ascii="仿宋_GB2312" w:hAnsi="仿宋_GB2312" w:cs="仿宋_GB2312" w:eastAsia="仿宋_GB2312"/>
                <w:sz w:val="24"/>
              </w:rPr>
              <w:t>2、服务质量指标</w:t>
            </w:r>
          </w:p>
          <w:p>
            <w:pPr>
              <w:pStyle w:val="null3"/>
              <w:jc w:val="both"/>
            </w:pPr>
            <w:r>
              <w:rPr>
                <w:rFonts w:ascii="仿宋_GB2312" w:hAnsi="仿宋_GB2312" w:cs="仿宋_GB2312" w:eastAsia="仿宋_GB2312"/>
                <w:sz w:val="24"/>
              </w:rPr>
              <w:t>餐厅的整洁卫生达到</w:t>
            </w:r>
            <w:r>
              <w:rPr>
                <w:rFonts w:ascii="仿宋_GB2312" w:hAnsi="仿宋_GB2312" w:cs="仿宋_GB2312" w:eastAsia="仿宋_GB2312"/>
                <w:sz w:val="24"/>
              </w:rPr>
              <w:t>90分以上，干部职工满意度调查达到90%以上，午餐包饭率达到70%以上。</w:t>
            </w:r>
          </w:p>
          <w:p>
            <w:pPr>
              <w:pStyle w:val="null3"/>
              <w:jc w:val="both"/>
            </w:pPr>
            <w:r>
              <w:rPr>
                <w:rFonts w:ascii="仿宋_GB2312" w:hAnsi="仿宋_GB2312" w:cs="仿宋_GB2312" w:eastAsia="仿宋_GB2312"/>
                <w:sz w:val="24"/>
              </w:rPr>
              <w:t>3、服务态度</w:t>
            </w:r>
          </w:p>
          <w:p>
            <w:pPr>
              <w:pStyle w:val="null3"/>
              <w:jc w:val="both"/>
            </w:pPr>
            <w:r>
              <w:rPr>
                <w:rFonts w:ascii="仿宋_GB2312" w:hAnsi="仿宋_GB2312" w:cs="仿宋_GB2312" w:eastAsia="仿宋_GB2312"/>
                <w:sz w:val="24"/>
              </w:rPr>
              <w:t>在用餐过程中，工作人员定期巡回，保持餐桌整洁，干部职工就餐完毕后，工作人员及时清理垃圾并主动为干部职工提供帮助和服务。</w:t>
            </w:r>
          </w:p>
          <w:p>
            <w:pPr>
              <w:pStyle w:val="null3"/>
              <w:jc w:val="both"/>
            </w:pPr>
            <w:r>
              <w:rPr>
                <w:rFonts w:ascii="仿宋_GB2312" w:hAnsi="仿宋_GB2312" w:cs="仿宋_GB2312" w:eastAsia="仿宋_GB2312"/>
                <w:sz w:val="24"/>
              </w:rPr>
              <w:t>机关食堂的服务方案旨在提供高品质、营养均衡、节俭朴素、安全卫生的餐饮服务。通过丰富多样的菜单、健康的食材采购、现代化的厨房加工和舒适的用餐环境，满足干部职工的日常膳食需求。通过热情的服务态度和员工培训，提升干部职工的工作效率和满意度。通过服务指标的设定，不断提高食品质量和服务质量，为机关单位提供满意的餐饮服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具有履行合同所必需的专业技术能力人员，满足文件要求及项目需求。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本项目的设施设备由甲方提供。</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严格遵守《政府采购法》《食品安全法》及机关单位内部采购管理规定，验收过程全程留痕，确保合法合规； 验收组织：成立验收小组，由机关后勤部门、餐厅管理负责人、财务部门组成； 验收时间：食材类需在送达后1小时内完成验收，其他品类再到货后24小时内验收。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第一季度验收合格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第二季度验收合格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第三季度验收合格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第四季度验收合格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规定和本合同约定，成交供应商未全面履行合同义务或者发生违约，采购人会同采购中心有权终止合同，并报请政府采购监管机关依法进行相应的行政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的财务审计报告(至少包括资产负债表和利润表，成立时间至提交响应文件截止时间不足一年的可提供成立后任意时段的资产负债表)或其基本存款账户开户银行出具的资信证明及基本存款账户开户许可证；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响应文件封面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具有独立承担民事责任能力的相关证明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服务内容及服务邀请应答表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具有食品经营许可证</w:t>
            </w:r>
          </w:p>
        </w:tc>
        <w:tc>
          <w:tcPr>
            <w:tcW w:type="dxa" w:w="3322"/>
          </w:tcPr>
          <w:p>
            <w:pPr>
              <w:pStyle w:val="null3"/>
            </w:pPr>
            <w:r>
              <w:rPr>
                <w:rFonts w:ascii="仿宋_GB2312" w:hAnsi="仿宋_GB2312" w:cs="仿宋_GB2312" w:eastAsia="仿宋_GB2312"/>
              </w:rPr>
              <w:t>具有在有效期内的食品经营许可证；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的财务审计报告(至少包括资产负债表和利润表，成立时间至提交响应文件截止时间不足一年的可提供成立后任意时段的资产负债表)或其基本存款账户开户银行出具的资信证明及基本存款账户开户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提供2024年8月至今已缴纳的至少一个月的纳税证明或完税证明(时间以税款所属日期为准、税种为任意税种)，依法免税的单位应提供相关证明材料；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供应商授权合法的人参加采购</w:t>
            </w:r>
          </w:p>
        </w:tc>
        <w:tc>
          <w:tcPr>
            <w:tcW w:type="dxa" w:w="3322"/>
          </w:tcPr>
          <w:p>
            <w:pPr>
              <w:pStyle w:val="null3"/>
            </w:pPr>
            <w:r>
              <w:rPr>
                <w:rFonts w:ascii="仿宋_GB2312" w:hAnsi="仿宋_GB2312" w:cs="仿宋_GB2312" w:eastAsia="仿宋_GB2312"/>
              </w:rPr>
              <w:t>法定代表人直接参加的，须提交法定代表人身份证。法定代表人授权代表参加的，须出具法定代表人授权书及授权代表身份证（授权委托书需法定代表人及被授权人签字）。</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提供2024年8月至今已缴存的至少一个月的社会保障资金缴存单据或社保机构开具的社会保险参保缴费情况证明，依法不需要缴纳社会保障资金的单位应提供相关证明材料；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供应商需提供具有履行合同所必需的设备和专业技术能力的声明；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参加本次政府采购活动前三年内在经营活动中没有重大违纪的书面声明</w:t>
            </w:r>
          </w:p>
        </w:tc>
        <w:tc>
          <w:tcPr>
            <w:tcW w:type="dxa" w:w="3322"/>
          </w:tcPr>
          <w:p>
            <w:pPr>
              <w:pStyle w:val="null3"/>
            </w:pPr>
            <w:r>
              <w:rPr>
                <w:rFonts w:ascii="仿宋_GB2312" w:hAnsi="仿宋_GB2312" w:cs="仿宋_GB2312" w:eastAsia="仿宋_GB2312"/>
              </w:rPr>
              <w:t>提供参加本次政府采购活动前三年内在经营活动中没有重大违纪的书面声明，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次项目内容及要求，对服务总体监控方案，食品质量控制方案、服务质量控制方案、卫生管理控制方案（食品卫生，人员卫生，环境卫生，垃圾处理方案等）、餐厅环境管理方案、原材料采购管理方案、成本控制方案、操作规程控制管理方案、食品保存管理方案、人员职责与管理方案、投诉处理方案等进行综合评审，计0-20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管理制度与措施</w:t>
            </w:r>
          </w:p>
        </w:tc>
        <w:tc>
          <w:tcPr>
            <w:tcW w:type="dxa" w:w="2492"/>
          </w:tcPr>
          <w:p>
            <w:pPr>
              <w:pStyle w:val="null3"/>
            </w:pPr>
            <w:r>
              <w:rPr>
                <w:rFonts w:ascii="仿宋_GB2312" w:hAnsi="仿宋_GB2312" w:cs="仿宋_GB2312" w:eastAsia="仿宋_GB2312"/>
              </w:rPr>
              <w:t>对食品安全与卫生进行日常检查的措施、厨房设备日常维护措施进行综合评审，计0-12分。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组成人员职责任务明确、人员专业结构搭配合理、按照人员要求数量，得0-10。（其中：厨师长：提供厨师证，得5分；其他人员数量和人员专业结构配备合理，满足本项目要求，得1-5分（服务本项目所有工作人员须提供健康证）</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服务优势</w:t>
            </w:r>
          </w:p>
        </w:tc>
        <w:tc>
          <w:tcPr>
            <w:tcW w:type="dxa" w:w="2492"/>
          </w:tcPr>
          <w:p>
            <w:pPr>
              <w:pStyle w:val="null3"/>
            </w:pPr>
            <w:r>
              <w:rPr>
                <w:rFonts w:ascii="仿宋_GB2312" w:hAnsi="仿宋_GB2312" w:cs="仿宋_GB2312" w:eastAsia="仿宋_GB2312"/>
              </w:rPr>
              <w:t>结合项目实际情况，对供应商的自身服务优势（例：早、中餐，配餐科学合理、营养均衡、食物中的营养成分分析详细，从业人员专业特点等）进行综合评审，计0-12分。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承诺接受采购对象对所提供餐饮服务的监督批评及意见建议，并能做出反应，并接受处罚。不承诺或者承诺较差得0分；承诺积极可行具有一定的可执行性得1-3分；承诺积极可行具有较好可执行性且有具体的科学可行的措施得3.1-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根据本项目餐饮服务需求及项目特征及风险点，在有效管理区域内，对停水、停电、停气应急预案、食物中毒应急预案、消防安全突发事件的应急预案，根据综合评审，得0-10分。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经资格评审合格的供应商的最低报价为基准价，其供应商磋商报价等于基准价得30分； 其他各供应商的报价得分按下列公式计算：（基准价/磋商报价）×30×100%。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