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版本号：TCZFCG-2025-0052420250821001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实验小学2025年10月27日至2026年10月26日物业服务采购项目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TCZFCG-2025-00524</w:t>
      </w:r>
      <w:r>
        <w:br/>
      </w:r>
      <w:r>
        <w:br/>
      </w:r>
      <w:r>
        <w:br/>
      </w:r>
    </w:p>
    <w:p>
      <w:pPr>
        <w:pStyle w:val="null3"/>
        <w:jc w:val="center"/>
        <w:outlineLvl w:val="2"/>
      </w:pPr>
      <w:r>
        <w:rPr>
          <w:rFonts w:ascii="仿宋_GB2312" w:hAnsi="仿宋_GB2312" w:cs="仿宋_GB2312" w:eastAsia="仿宋_GB2312"/>
          <w:sz w:val="28"/>
          <w:b/>
        </w:rPr>
        <w:t>铜川市朝阳实验小学</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铜川市朝阳实验小学</w:t>
      </w:r>
      <w:r>
        <w:rPr>
          <w:rFonts w:ascii="仿宋_GB2312" w:hAnsi="仿宋_GB2312" w:cs="仿宋_GB2312" w:eastAsia="仿宋_GB2312"/>
        </w:rPr>
        <w:t>委托，拟对</w:t>
      </w:r>
      <w:r>
        <w:rPr>
          <w:rFonts w:ascii="仿宋_GB2312" w:hAnsi="仿宋_GB2312" w:cs="仿宋_GB2312" w:eastAsia="仿宋_GB2312"/>
        </w:rPr>
        <w:t>实验小学2025年10月27日至2026年10月26日物业服务采购项目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TCZFCG-2025-00524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实验小学2025年10月27日至2026年10月26日物业服务采购项目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铜川市朝阳实验小学位于新区光明南路以东，鸿翔意境小区以南，龙记国际街区以北，西邻书画公园。规划征地面积16425.3平方米（24.6亩），实用面积14007平方米（21亩）。物业管理服务面积总计24375平方米。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采购包1（物业服务采购项目）：属于专门面向小微企业采购。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铜川市朝阳实验小学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铜川市耀州区正阳路街道光明南路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铜川市朝阳实验小学经办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18091902844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采购包1：1,316,250.00元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铜川市朝阳实验小学</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铜川市朝阳实验小学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铜川市朝阳实验小学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详见采购合同文件相关条款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铜川市朝阳实验小学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地址：铜川市新区齐庆路中段人社大厦3楼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铜川市朝阳实验小学位于新区光明南路以东，鸿翔意境小区以南，龙记国际街区以北，西邻书画公园。规划征地面积16425.3平方米（24.6亩），实用面积14007平方米（21亩）。物业管理服务面积总计24375平方米。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1,316,250.00</w:t>
      </w:r>
    </w:p>
    <w:p>
      <w:pPr>
        <w:pStyle w:val="null3"/>
      </w:pPr>
      <w:r>
        <w:rPr>
          <w:rFonts w:ascii="仿宋_GB2312" w:hAnsi="仿宋_GB2312" w:cs="仿宋_GB2312" w:eastAsia="仿宋_GB2312"/>
        </w:rPr>
        <w:t>采购包最高限价（元）: 1,316,250.00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1316250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1,316,250.00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标的名称：1316250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6"/>
              <w:jc w:val="both"/>
            </w:pPr>
            <w:r>
              <w:rPr>
                <w:rFonts w:ascii="仿宋_GB2312" w:hAnsi="仿宋_GB2312" w:cs="仿宋_GB2312" w:eastAsia="仿宋_GB2312"/>
                <w:sz w:val="28"/>
                <w:color w:val="000000"/>
              </w:rPr>
              <w:t>一、</w:t>
            </w:r>
            <w:r>
              <w:rPr>
                <w:rFonts w:ascii="仿宋_GB2312" w:hAnsi="仿宋_GB2312" w:cs="仿宋_GB2312" w:eastAsia="仿宋_GB2312"/>
                <w:sz w:val="28"/>
                <w:color w:val="000000"/>
              </w:rPr>
              <w:t>项目</w:t>
            </w:r>
            <w:r>
              <w:rPr>
                <w:rFonts w:ascii="仿宋_GB2312" w:hAnsi="仿宋_GB2312" w:cs="仿宋_GB2312" w:eastAsia="仿宋_GB2312"/>
                <w:sz w:val="28"/>
                <w:color w:val="000000"/>
              </w:rPr>
              <w:t>基本情况</w:t>
            </w:r>
          </w:p>
          <w:p>
            <w:pPr>
              <w:pStyle w:val="null3"/>
              <w:ind w:firstLine="566"/>
              <w:jc w:val="both"/>
            </w:pPr>
            <w:r>
              <w:rPr>
                <w:rFonts w:ascii="仿宋_GB2312" w:hAnsi="仿宋_GB2312" w:cs="仿宋_GB2312" w:eastAsia="仿宋_GB2312"/>
                <w:sz w:val="28"/>
                <w:color w:val="000000"/>
              </w:rPr>
              <w:t>铜川市朝阳实验小学</w:t>
            </w:r>
            <w:r>
              <w:rPr>
                <w:rFonts w:ascii="仿宋_GB2312" w:hAnsi="仿宋_GB2312" w:cs="仿宋_GB2312" w:eastAsia="仿宋_GB2312"/>
                <w:sz w:val="28"/>
                <w:color w:val="000000"/>
              </w:rPr>
              <w:t>位于新区</w:t>
            </w:r>
            <w:r>
              <w:rPr>
                <w:rFonts w:ascii="仿宋_GB2312" w:hAnsi="仿宋_GB2312" w:cs="仿宋_GB2312" w:eastAsia="仿宋_GB2312"/>
                <w:sz w:val="28"/>
                <w:color w:val="000000"/>
              </w:rPr>
              <w:t>光明南路以东，鸿翔意境小区以南，龙记国际街区以北，西邻书画公园。</w:t>
            </w:r>
            <w:r>
              <w:rPr>
                <w:rFonts w:ascii="仿宋_GB2312" w:hAnsi="仿宋_GB2312" w:cs="仿宋_GB2312" w:eastAsia="仿宋_GB2312"/>
                <w:sz w:val="28"/>
                <w:color w:val="000000"/>
              </w:rPr>
              <w:t>规划征地面积</w:t>
            </w:r>
            <w:r>
              <w:rPr>
                <w:rFonts w:ascii="仿宋_GB2312" w:hAnsi="仿宋_GB2312" w:cs="仿宋_GB2312" w:eastAsia="仿宋_GB2312"/>
                <w:sz w:val="28"/>
                <w:color w:val="000000"/>
              </w:rPr>
              <w:t>16425.3</w:t>
            </w:r>
            <w:r>
              <w:rPr>
                <w:rFonts w:ascii="仿宋_GB2312" w:hAnsi="仿宋_GB2312" w:cs="仿宋_GB2312" w:eastAsia="仿宋_GB2312"/>
                <w:sz w:val="28"/>
                <w:color w:val="000000"/>
              </w:rPr>
              <w:t>平方米（</w:t>
            </w:r>
            <w:r>
              <w:rPr>
                <w:rFonts w:ascii="仿宋_GB2312" w:hAnsi="仿宋_GB2312" w:cs="仿宋_GB2312" w:eastAsia="仿宋_GB2312"/>
                <w:sz w:val="28"/>
                <w:color w:val="000000"/>
              </w:rPr>
              <w:t>24.6</w:t>
            </w:r>
            <w:r>
              <w:rPr>
                <w:rFonts w:ascii="仿宋_GB2312" w:hAnsi="仿宋_GB2312" w:cs="仿宋_GB2312" w:eastAsia="仿宋_GB2312"/>
                <w:sz w:val="28"/>
                <w:color w:val="000000"/>
              </w:rPr>
              <w:t>亩），实用面积</w:t>
            </w:r>
            <w:r>
              <w:rPr>
                <w:rFonts w:ascii="仿宋_GB2312" w:hAnsi="仿宋_GB2312" w:cs="仿宋_GB2312" w:eastAsia="仿宋_GB2312"/>
                <w:sz w:val="28"/>
                <w:color w:val="000000"/>
              </w:rPr>
              <w:t>14007</w:t>
            </w:r>
            <w:r>
              <w:rPr>
                <w:rFonts w:ascii="仿宋_GB2312" w:hAnsi="仿宋_GB2312" w:cs="仿宋_GB2312" w:eastAsia="仿宋_GB2312"/>
                <w:sz w:val="28"/>
                <w:color w:val="000000"/>
              </w:rPr>
              <w:t>平方米（</w:t>
            </w:r>
            <w:r>
              <w:rPr>
                <w:rFonts w:ascii="仿宋_GB2312" w:hAnsi="仿宋_GB2312" w:cs="仿宋_GB2312" w:eastAsia="仿宋_GB2312"/>
                <w:sz w:val="28"/>
                <w:color w:val="000000"/>
              </w:rPr>
              <w:t>2</w:t>
            </w:r>
            <w:r>
              <w:rPr>
                <w:rFonts w:ascii="仿宋_GB2312" w:hAnsi="仿宋_GB2312" w:cs="仿宋_GB2312" w:eastAsia="仿宋_GB2312"/>
                <w:sz w:val="28"/>
                <w:color w:val="000000"/>
              </w:rPr>
              <w:t>1</w:t>
            </w:r>
            <w:r>
              <w:rPr>
                <w:rFonts w:ascii="仿宋_GB2312" w:hAnsi="仿宋_GB2312" w:cs="仿宋_GB2312" w:eastAsia="仿宋_GB2312"/>
                <w:sz w:val="28"/>
                <w:color w:val="000000"/>
              </w:rPr>
              <w:t>亩）</w:t>
            </w:r>
            <w:r>
              <w:rPr>
                <w:rFonts w:ascii="仿宋_GB2312" w:hAnsi="仿宋_GB2312" w:cs="仿宋_GB2312" w:eastAsia="仿宋_GB2312"/>
                <w:sz w:val="28"/>
                <w:color w:val="000000"/>
              </w:rPr>
              <w:t>。</w:t>
            </w:r>
            <w:r>
              <w:rPr>
                <w:rFonts w:ascii="仿宋_GB2312" w:hAnsi="仿宋_GB2312" w:cs="仿宋_GB2312" w:eastAsia="仿宋_GB2312"/>
                <w:sz w:val="28"/>
                <w:color w:val="000000"/>
              </w:rPr>
              <w:t>物业管理服务面积</w:t>
            </w:r>
            <w:r>
              <w:rPr>
                <w:rFonts w:ascii="仿宋_GB2312" w:hAnsi="仿宋_GB2312" w:cs="仿宋_GB2312" w:eastAsia="仿宋_GB2312"/>
                <w:sz w:val="28"/>
                <w:color w:val="000000"/>
              </w:rPr>
              <w:t>总计</w:t>
            </w:r>
            <w:r>
              <w:rPr>
                <w:rFonts w:ascii="仿宋_GB2312" w:hAnsi="仿宋_GB2312" w:cs="仿宋_GB2312" w:eastAsia="仿宋_GB2312"/>
                <w:sz w:val="28"/>
                <w:color w:val="000000"/>
              </w:rPr>
              <w:t>24375</w:t>
            </w:r>
            <w:r>
              <w:rPr>
                <w:rFonts w:ascii="仿宋_GB2312" w:hAnsi="仿宋_GB2312" w:cs="仿宋_GB2312" w:eastAsia="仿宋_GB2312"/>
                <w:sz w:val="28"/>
                <w:color w:val="000000"/>
              </w:rPr>
              <w:t>平方米。</w:t>
            </w:r>
            <w:r>
              <w:rPr>
                <w:rFonts w:ascii="仿宋_GB2312" w:hAnsi="仿宋_GB2312" w:cs="仿宋_GB2312" w:eastAsia="仿宋_GB2312"/>
                <w:sz w:val="28"/>
                <w:color w:val="000000"/>
              </w:rPr>
              <w:t>二、物业服务内容与要求</w:t>
            </w:r>
          </w:p>
          <w:p>
            <w:pPr>
              <w:pStyle w:val="null3"/>
              <w:ind w:firstLine="566"/>
              <w:jc w:val="both"/>
            </w:pPr>
            <w:r>
              <w:rPr>
                <w:rFonts w:ascii="仿宋_GB2312" w:hAnsi="仿宋_GB2312" w:cs="仿宋_GB2312" w:eastAsia="仿宋_GB2312"/>
                <w:sz w:val="28"/>
                <w:color w:val="000000"/>
              </w:rPr>
              <w:t>铜川市朝阳实验小学物业服务工作拟选聘具有良好的社会声誉及物业管理经验丰富的物业公司进行管理服务，双方合作的物业管理服务模式为酬金制，即由业主方承担物业公司在物业服务全过程中所需的人力劳务费用、管理费、法定税费等。物业服务工作主要承担学校区域内的建筑物、构筑物及其场馆配套设施设备、道路、操场、环境卫生、设备维修、秩序维护的管理服务等。具体管理服务职责与要求如下：</w:t>
            </w:r>
          </w:p>
          <w:p>
            <w:pPr>
              <w:pStyle w:val="null3"/>
              <w:ind w:firstLine="566"/>
              <w:jc w:val="both"/>
            </w:pPr>
            <w:r>
              <w:rPr>
                <w:rFonts w:ascii="仿宋_GB2312" w:hAnsi="仿宋_GB2312" w:cs="仿宋_GB2312" w:eastAsia="仿宋_GB2312"/>
                <w:sz w:val="28"/>
                <w:color w:val="000000"/>
              </w:rPr>
              <w:t>（一）工程设备及维修人员职责与要求</w:t>
            </w:r>
          </w:p>
          <w:p>
            <w:pPr>
              <w:pStyle w:val="null3"/>
              <w:ind w:firstLine="566"/>
              <w:jc w:val="both"/>
            </w:pPr>
            <w:r>
              <w:rPr>
                <w:rFonts w:ascii="仿宋_GB2312" w:hAnsi="仿宋_GB2312" w:cs="仿宋_GB2312" w:eastAsia="仿宋_GB2312"/>
                <w:sz w:val="28"/>
                <w:color w:val="000000"/>
              </w:rPr>
              <w:t>1、维修人员要树立大局意识、维修养护及时到位；</w:t>
            </w:r>
          </w:p>
          <w:p>
            <w:pPr>
              <w:pStyle w:val="null3"/>
              <w:ind w:firstLine="566"/>
              <w:jc w:val="both"/>
            </w:pPr>
            <w:r>
              <w:rPr>
                <w:rFonts w:ascii="仿宋_GB2312" w:hAnsi="仿宋_GB2312" w:cs="仿宋_GB2312" w:eastAsia="仿宋_GB2312"/>
                <w:sz w:val="28"/>
                <w:color w:val="000000"/>
              </w:rPr>
              <w:t>2、建立巡查登记制度，定时对设施设备进行巡查、登记，及时排除隐患，树立安全第一、服务第一的思想；</w:t>
            </w:r>
          </w:p>
          <w:p>
            <w:pPr>
              <w:pStyle w:val="null3"/>
              <w:ind w:firstLine="566"/>
              <w:jc w:val="both"/>
            </w:pPr>
            <w:r>
              <w:rPr>
                <w:rFonts w:ascii="仿宋_GB2312" w:hAnsi="仿宋_GB2312" w:cs="仿宋_GB2312" w:eastAsia="仿宋_GB2312"/>
                <w:sz w:val="28"/>
                <w:color w:val="000000"/>
              </w:rPr>
              <w:t>3、对临时突发的报修事项，要及时进行维修处理；对大型维修或改造要及时报业主方审批；</w:t>
            </w:r>
          </w:p>
          <w:p>
            <w:pPr>
              <w:pStyle w:val="null3"/>
              <w:ind w:firstLine="566"/>
              <w:jc w:val="both"/>
            </w:pPr>
            <w:r>
              <w:rPr>
                <w:rFonts w:ascii="仿宋_GB2312" w:hAnsi="仿宋_GB2312" w:cs="仿宋_GB2312" w:eastAsia="仿宋_GB2312"/>
                <w:sz w:val="28"/>
                <w:color w:val="000000"/>
              </w:rPr>
              <w:t>4、定期对工程维修人员进行安全教育和技术业务培训工作；</w:t>
            </w:r>
          </w:p>
          <w:p>
            <w:pPr>
              <w:pStyle w:val="null3"/>
              <w:ind w:firstLine="566"/>
              <w:jc w:val="both"/>
            </w:pPr>
            <w:r>
              <w:rPr>
                <w:rFonts w:ascii="仿宋_GB2312" w:hAnsi="仿宋_GB2312" w:cs="仿宋_GB2312" w:eastAsia="仿宋_GB2312"/>
                <w:sz w:val="28"/>
                <w:color w:val="000000"/>
              </w:rPr>
              <w:t>5、对设施设备系统管理要严格按照相关管理制度、规范要求定期维护和保养，做好各项管理工作记录，并及时收存和定期上交；</w:t>
            </w:r>
          </w:p>
          <w:p>
            <w:pPr>
              <w:pStyle w:val="null3"/>
              <w:ind w:firstLine="566"/>
              <w:jc w:val="both"/>
            </w:pPr>
            <w:r>
              <w:rPr>
                <w:rFonts w:ascii="仿宋_GB2312" w:hAnsi="仿宋_GB2312" w:cs="仿宋_GB2312" w:eastAsia="仿宋_GB2312"/>
                <w:sz w:val="28"/>
                <w:color w:val="000000"/>
              </w:rPr>
              <w:t>6、工作要细致认真、及时准确，不推、不拖、不积压，保质保量完成工作任务。</w:t>
            </w:r>
          </w:p>
          <w:p>
            <w:pPr>
              <w:pStyle w:val="null3"/>
              <w:ind w:firstLine="566"/>
              <w:jc w:val="both"/>
            </w:pPr>
            <w:r>
              <w:rPr>
                <w:rFonts w:ascii="仿宋_GB2312" w:hAnsi="仿宋_GB2312" w:cs="仿宋_GB2312" w:eastAsia="仿宋_GB2312"/>
                <w:sz w:val="28"/>
                <w:color w:val="000000"/>
              </w:rPr>
              <w:t>（二）保洁员职责与要求</w:t>
            </w:r>
          </w:p>
          <w:p>
            <w:pPr>
              <w:pStyle w:val="null3"/>
              <w:ind w:firstLine="566"/>
              <w:jc w:val="both"/>
            </w:pPr>
            <w:r>
              <w:rPr>
                <w:rFonts w:ascii="仿宋_GB2312" w:hAnsi="仿宋_GB2312" w:cs="仿宋_GB2312" w:eastAsia="仿宋_GB2312"/>
                <w:sz w:val="28"/>
                <w:color w:val="000000"/>
              </w:rPr>
              <w:t>1、对区域环境卫生实行专人管理、专人负责；</w:t>
            </w:r>
          </w:p>
          <w:p>
            <w:pPr>
              <w:pStyle w:val="null3"/>
              <w:ind w:firstLine="566"/>
              <w:jc w:val="both"/>
            </w:pPr>
            <w:r>
              <w:rPr>
                <w:rFonts w:ascii="仿宋_GB2312" w:hAnsi="仿宋_GB2312" w:cs="仿宋_GB2312" w:eastAsia="仿宋_GB2312"/>
                <w:sz w:val="28"/>
                <w:color w:val="000000"/>
              </w:rPr>
              <w:t>2、要求采用定人、定地点、定时间、定任务、定质量的五定方式加强管理、进行标准化清洁；</w:t>
            </w:r>
          </w:p>
          <w:p>
            <w:pPr>
              <w:pStyle w:val="null3"/>
              <w:ind w:firstLine="566"/>
              <w:jc w:val="both"/>
            </w:pPr>
            <w:r>
              <w:rPr>
                <w:rFonts w:ascii="仿宋_GB2312" w:hAnsi="仿宋_GB2312" w:cs="仿宋_GB2312" w:eastAsia="仿宋_GB2312"/>
                <w:sz w:val="28"/>
                <w:color w:val="000000"/>
              </w:rPr>
              <w:t>3、区域内实行动态保洁，保洁人员每日按规定时间、地点清洁划分的责任区域；</w:t>
            </w:r>
          </w:p>
          <w:p>
            <w:pPr>
              <w:pStyle w:val="null3"/>
              <w:ind w:firstLine="566"/>
              <w:jc w:val="both"/>
            </w:pPr>
            <w:r>
              <w:rPr>
                <w:rFonts w:ascii="仿宋_GB2312" w:hAnsi="仿宋_GB2312" w:cs="仿宋_GB2312" w:eastAsia="仿宋_GB2312"/>
                <w:sz w:val="28"/>
                <w:color w:val="000000"/>
              </w:rPr>
              <w:t>4、根据辖区服务标准，保洁人员对辖区内公共区域保持清洁，雨天及时疏通排水部位，若遇节假日，及时关闭好辖区内门窗；</w:t>
            </w:r>
          </w:p>
          <w:p>
            <w:pPr>
              <w:pStyle w:val="null3"/>
              <w:ind w:firstLine="566"/>
              <w:jc w:val="both"/>
            </w:pPr>
            <w:r>
              <w:rPr>
                <w:rFonts w:ascii="仿宋_GB2312" w:hAnsi="仿宋_GB2312" w:cs="仿宋_GB2312" w:eastAsia="仿宋_GB2312"/>
                <w:sz w:val="28"/>
                <w:color w:val="000000"/>
              </w:rPr>
              <w:t>5、根据季节及辖区布置，保洁人员需及时做好病媒生物防制和消毒工作，并做好相关工作记录；</w:t>
            </w:r>
          </w:p>
          <w:p>
            <w:pPr>
              <w:pStyle w:val="null3"/>
              <w:ind w:firstLine="566"/>
              <w:jc w:val="both"/>
            </w:pPr>
            <w:r>
              <w:rPr>
                <w:rFonts w:ascii="仿宋_GB2312" w:hAnsi="仿宋_GB2312" w:cs="仿宋_GB2312" w:eastAsia="仿宋_GB2312"/>
                <w:sz w:val="28"/>
                <w:color w:val="000000"/>
              </w:rPr>
              <w:t>6、保洁人员在使用工具前，必须了解设备的性能，做好安全保护措施；</w:t>
            </w:r>
          </w:p>
          <w:p>
            <w:pPr>
              <w:pStyle w:val="null3"/>
              <w:ind w:firstLine="566"/>
              <w:jc w:val="both"/>
            </w:pPr>
            <w:r>
              <w:rPr>
                <w:rFonts w:ascii="仿宋_GB2312" w:hAnsi="仿宋_GB2312" w:cs="仿宋_GB2312" w:eastAsia="仿宋_GB2312"/>
                <w:sz w:val="28"/>
                <w:color w:val="000000"/>
              </w:rPr>
              <w:t>（三）绿化员职责与要求</w:t>
            </w:r>
          </w:p>
          <w:p>
            <w:pPr>
              <w:pStyle w:val="null3"/>
              <w:ind w:firstLine="566"/>
              <w:jc w:val="both"/>
            </w:pPr>
            <w:r>
              <w:rPr>
                <w:rFonts w:ascii="仿宋_GB2312" w:hAnsi="仿宋_GB2312" w:cs="仿宋_GB2312" w:eastAsia="仿宋_GB2312"/>
                <w:sz w:val="28"/>
                <w:color w:val="000000"/>
              </w:rPr>
              <w:t>1、认真学习绿化专业知识，了解花草树木的名称、特性及病虫害的防治，提高管理质量和工作效率。</w:t>
            </w:r>
          </w:p>
          <w:p>
            <w:pPr>
              <w:pStyle w:val="null3"/>
              <w:ind w:firstLine="566"/>
              <w:jc w:val="both"/>
            </w:pPr>
            <w:r>
              <w:rPr>
                <w:rFonts w:ascii="仿宋_GB2312" w:hAnsi="仿宋_GB2312" w:cs="仿宋_GB2312" w:eastAsia="仿宋_GB2312"/>
                <w:sz w:val="28"/>
                <w:color w:val="000000"/>
              </w:rPr>
              <w:t xml:space="preserve">2、负责责任区内绿化的养护管理工作，清楚各种养护规程，并按规程对花、草、树木及时进行修剪、整形、清理、施肥、防病治虫等。         </w:t>
            </w:r>
          </w:p>
          <w:p>
            <w:pPr>
              <w:pStyle w:val="null3"/>
              <w:ind w:firstLine="566"/>
              <w:jc w:val="both"/>
            </w:pPr>
            <w:r>
              <w:rPr>
                <w:rFonts w:ascii="仿宋_GB2312" w:hAnsi="仿宋_GB2312" w:cs="仿宋_GB2312" w:eastAsia="仿宋_GB2312"/>
                <w:sz w:val="28"/>
                <w:color w:val="000000"/>
              </w:rPr>
              <w:t>3、熟练操作各种绿化工具、设备，清楚各种绿化物料的使用方法，并严格遵守各项安全操作规程。</w:t>
            </w:r>
          </w:p>
          <w:p>
            <w:pPr>
              <w:pStyle w:val="null3"/>
              <w:ind w:firstLine="566"/>
              <w:jc w:val="both"/>
            </w:pPr>
            <w:r>
              <w:rPr>
                <w:rFonts w:ascii="仿宋_GB2312" w:hAnsi="仿宋_GB2312" w:cs="仿宋_GB2312" w:eastAsia="仿宋_GB2312"/>
                <w:sz w:val="28"/>
                <w:color w:val="000000"/>
              </w:rPr>
              <w:t>4、进行喷洒农药、修剪树木等具有危险性的工作时要采取相应的安全防范措施，保证周围的环境及人员的安全；农药要有专人管理，有使用记录。</w:t>
            </w:r>
          </w:p>
          <w:p>
            <w:pPr>
              <w:pStyle w:val="null3"/>
              <w:ind w:firstLine="566"/>
              <w:jc w:val="both"/>
            </w:pPr>
            <w:r>
              <w:rPr>
                <w:rFonts w:ascii="仿宋_GB2312" w:hAnsi="仿宋_GB2312" w:cs="仿宋_GB2312" w:eastAsia="仿宋_GB2312"/>
                <w:sz w:val="28"/>
                <w:color w:val="000000"/>
              </w:rPr>
              <w:t>5、按时、按质的完成责任区内绿化的各项管养、种植，发现问题及时处理、上报，处理及上报的问题要有记录。</w:t>
            </w:r>
          </w:p>
          <w:p>
            <w:pPr>
              <w:pStyle w:val="null3"/>
              <w:ind w:firstLine="566"/>
              <w:jc w:val="both"/>
            </w:pPr>
            <w:r>
              <w:rPr>
                <w:rFonts w:ascii="仿宋_GB2312" w:hAnsi="仿宋_GB2312" w:cs="仿宋_GB2312" w:eastAsia="仿宋_GB2312"/>
                <w:sz w:val="28"/>
                <w:color w:val="000000"/>
              </w:rPr>
              <w:t>6、根据季节性特点，落实各项措施，做好排涝、防风、防高温、抗旱的工作。若发生不可抗力的自然灾害时，要及时采取有效的防范措施或补救措施，减少损失。</w:t>
            </w:r>
          </w:p>
          <w:p>
            <w:pPr>
              <w:pStyle w:val="null3"/>
              <w:ind w:firstLine="566"/>
              <w:jc w:val="both"/>
            </w:pPr>
            <w:r>
              <w:rPr>
                <w:rFonts w:ascii="仿宋_GB2312" w:hAnsi="仿宋_GB2312" w:cs="仿宋_GB2312" w:eastAsia="仿宋_GB2312"/>
                <w:sz w:val="28"/>
                <w:color w:val="000000"/>
              </w:rPr>
              <w:t>（四）门卫及保安职责与要求</w:t>
            </w:r>
          </w:p>
          <w:p>
            <w:pPr>
              <w:pStyle w:val="null3"/>
              <w:ind w:firstLine="566"/>
              <w:jc w:val="both"/>
            </w:pPr>
            <w:r>
              <w:rPr>
                <w:rFonts w:ascii="仿宋_GB2312" w:hAnsi="仿宋_GB2312" w:cs="仿宋_GB2312" w:eastAsia="仿宋_GB2312"/>
                <w:sz w:val="28"/>
                <w:color w:val="000000"/>
              </w:rPr>
              <w:t>1、门卫、保安要有强烈的责任心和正义感；</w:t>
            </w:r>
          </w:p>
          <w:p>
            <w:pPr>
              <w:pStyle w:val="null3"/>
              <w:ind w:firstLine="566"/>
              <w:jc w:val="both"/>
            </w:pPr>
            <w:r>
              <w:rPr>
                <w:rFonts w:ascii="仿宋_GB2312" w:hAnsi="仿宋_GB2312" w:cs="仿宋_GB2312" w:eastAsia="仿宋_GB2312"/>
                <w:sz w:val="28"/>
                <w:color w:val="000000"/>
              </w:rPr>
              <w:t>2、门岗实行24小时值勤服务,保安上下班时段实行立岗值勤；</w:t>
            </w:r>
          </w:p>
          <w:p>
            <w:pPr>
              <w:pStyle w:val="null3"/>
              <w:ind w:firstLine="566"/>
              <w:jc w:val="both"/>
            </w:pPr>
            <w:r>
              <w:rPr>
                <w:rFonts w:ascii="仿宋_GB2312" w:hAnsi="仿宋_GB2312" w:cs="仿宋_GB2312" w:eastAsia="仿宋_GB2312"/>
                <w:sz w:val="28"/>
                <w:color w:val="000000"/>
              </w:rPr>
              <w:t>3、对进出学校的来访人员实行登记制度，机动车辆实行出入管理；</w:t>
            </w:r>
          </w:p>
          <w:p>
            <w:pPr>
              <w:pStyle w:val="null3"/>
              <w:ind w:firstLine="566"/>
              <w:jc w:val="both"/>
            </w:pPr>
            <w:r>
              <w:rPr>
                <w:rFonts w:ascii="仿宋_GB2312" w:hAnsi="仿宋_GB2312" w:cs="仿宋_GB2312" w:eastAsia="仿宋_GB2312"/>
                <w:sz w:val="28"/>
                <w:color w:val="000000"/>
              </w:rPr>
              <w:t>4、上班时间负责对公共区域巡逻警戒。如发现可疑人员，对其进行质问或及时向有关部门报告；</w:t>
            </w:r>
          </w:p>
          <w:p>
            <w:pPr>
              <w:pStyle w:val="null3"/>
              <w:ind w:firstLine="566"/>
              <w:jc w:val="both"/>
            </w:pPr>
            <w:r>
              <w:rPr>
                <w:rFonts w:ascii="仿宋_GB2312" w:hAnsi="仿宋_GB2312" w:cs="仿宋_GB2312" w:eastAsia="仿宋_GB2312"/>
                <w:sz w:val="28"/>
                <w:color w:val="000000"/>
              </w:rPr>
              <w:t>5、安防监控系统24小时值班，并有详细工作记录。</w:t>
            </w:r>
          </w:p>
          <w:p>
            <w:pPr>
              <w:pStyle w:val="null3"/>
              <w:ind w:firstLine="566"/>
              <w:jc w:val="both"/>
            </w:pPr>
            <w:r>
              <w:rPr>
                <w:rFonts w:ascii="仿宋_GB2312" w:hAnsi="仿宋_GB2312" w:cs="仿宋_GB2312" w:eastAsia="仿宋_GB2312"/>
                <w:sz w:val="28"/>
                <w:color w:val="000000"/>
                <w:shd w:fill="FFFFFF" w:val="clear"/>
              </w:rPr>
              <w:t>6、根据学校师生总人数，需配备足够数量人员，做好学校安保工作。</w:t>
            </w:r>
          </w:p>
          <w:p>
            <w:pPr>
              <w:pStyle w:val="null3"/>
              <w:ind w:firstLine="566"/>
              <w:jc w:val="both"/>
            </w:pPr>
            <w:r>
              <w:rPr>
                <w:rFonts w:ascii="仿宋_GB2312" w:hAnsi="仿宋_GB2312" w:cs="仿宋_GB2312" w:eastAsia="仿宋_GB2312"/>
                <w:sz w:val="28"/>
                <w:color w:val="000000"/>
              </w:rPr>
              <w:t>三、物业服务人员配备</w:t>
            </w:r>
          </w:p>
          <w:p>
            <w:pPr>
              <w:pStyle w:val="null3"/>
              <w:ind w:firstLine="566"/>
              <w:jc w:val="both"/>
            </w:pPr>
            <w:r>
              <w:rPr>
                <w:rFonts w:ascii="仿宋_GB2312" w:hAnsi="仿宋_GB2312" w:cs="仿宋_GB2312" w:eastAsia="仿宋_GB2312"/>
                <w:sz w:val="28"/>
                <w:color w:val="000000"/>
              </w:rPr>
              <w:t>根据</w:t>
            </w:r>
            <w:r>
              <w:rPr>
                <w:rFonts w:ascii="仿宋_GB2312" w:hAnsi="仿宋_GB2312" w:cs="仿宋_GB2312" w:eastAsia="仿宋_GB2312"/>
                <w:sz w:val="28"/>
                <w:color w:val="000000"/>
              </w:rPr>
              <w:t>铜川市朝阳实验小学</w:t>
            </w:r>
            <w:r>
              <w:rPr>
                <w:rFonts w:ascii="仿宋_GB2312" w:hAnsi="仿宋_GB2312" w:cs="仿宋_GB2312" w:eastAsia="仿宋_GB2312"/>
                <w:sz w:val="28"/>
                <w:color w:val="000000"/>
              </w:rPr>
              <w:t>实际管理服务区域的情况、管理服务特点及服务标准，至少需配置物业服务人员</w:t>
            </w:r>
            <w:r>
              <w:rPr>
                <w:rFonts w:ascii="仿宋_GB2312" w:hAnsi="仿宋_GB2312" w:cs="仿宋_GB2312" w:eastAsia="仿宋_GB2312"/>
                <w:sz w:val="28"/>
                <w:color w:val="000000"/>
              </w:rPr>
              <w:t>45</w:t>
            </w:r>
            <w:r>
              <w:rPr>
                <w:rFonts w:ascii="仿宋_GB2312" w:hAnsi="仿宋_GB2312" w:cs="仿宋_GB2312" w:eastAsia="仿宋_GB2312"/>
                <w:sz w:val="28"/>
                <w:color w:val="000000"/>
              </w:rPr>
              <w:t>名，</w:t>
            </w:r>
            <w:r>
              <w:rPr>
                <w:rFonts w:ascii="仿宋_GB2312" w:hAnsi="仿宋_GB2312" w:cs="仿宋_GB2312" w:eastAsia="仿宋_GB2312"/>
                <w:sz w:val="28"/>
                <w:color w:val="000000"/>
              </w:rPr>
              <w:t>年龄不超过</w:t>
            </w:r>
            <w:r>
              <w:rPr>
                <w:rFonts w:ascii="仿宋_GB2312" w:hAnsi="仿宋_GB2312" w:cs="仿宋_GB2312" w:eastAsia="仿宋_GB2312"/>
                <w:sz w:val="28"/>
                <w:color w:val="000000"/>
              </w:rPr>
              <w:t>50岁，</w:t>
            </w:r>
            <w:r>
              <w:rPr>
                <w:rFonts w:ascii="仿宋_GB2312" w:hAnsi="仿宋_GB2312" w:cs="仿宋_GB2312" w:eastAsia="仿宋_GB2312"/>
                <w:sz w:val="28"/>
                <w:color w:val="000000"/>
              </w:rPr>
              <w:t>各岗位人员配备合理齐全。</w:t>
            </w:r>
          </w:p>
          <w:p>
            <w:pPr>
              <w:pStyle w:val="null3"/>
              <w:ind w:firstLine="566"/>
              <w:jc w:val="both"/>
            </w:pPr>
            <w:r>
              <w:rPr>
                <w:rFonts w:ascii="仿宋_GB2312" w:hAnsi="仿宋_GB2312" w:cs="仿宋_GB2312" w:eastAsia="仿宋_GB2312"/>
                <w:sz w:val="28"/>
                <w:color w:val="000000"/>
              </w:rPr>
              <w:t>四、铜川市朝阳实验小学</w:t>
            </w:r>
            <w:r>
              <w:rPr>
                <w:rFonts w:ascii="仿宋_GB2312" w:hAnsi="仿宋_GB2312" w:cs="仿宋_GB2312" w:eastAsia="仿宋_GB2312"/>
                <w:sz w:val="28"/>
                <w:color w:val="000000"/>
              </w:rPr>
              <w:t>购买物业服务</w:t>
            </w:r>
            <w:r>
              <w:rPr>
                <w:rFonts w:ascii="仿宋_GB2312" w:hAnsi="仿宋_GB2312" w:cs="仿宋_GB2312" w:eastAsia="仿宋_GB2312"/>
                <w:sz w:val="28"/>
                <w:color w:val="000000"/>
              </w:rPr>
              <w:t>区域建筑面积</w:t>
            </w:r>
            <w:r>
              <w:rPr>
                <w:rFonts w:ascii="仿宋_GB2312" w:hAnsi="仿宋_GB2312" w:cs="仿宋_GB2312" w:eastAsia="仿宋_GB2312"/>
                <w:sz w:val="28"/>
                <w:color w:val="000000"/>
              </w:rPr>
              <w:t>24375平方米及室外公共区域面积</w:t>
            </w:r>
            <w:r>
              <w:rPr>
                <w:rFonts w:ascii="仿宋_GB2312" w:hAnsi="仿宋_GB2312" w:cs="仿宋_GB2312" w:eastAsia="仿宋_GB2312"/>
                <w:sz w:val="28"/>
                <w:color w:val="000000"/>
              </w:rPr>
              <w:t>。</w:t>
            </w:r>
          </w:p>
          <w:p>
            <w:pPr>
              <w:pStyle w:val="null3"/>
              <w:ind w:firstLine="566"/>
              <w:jc w:val="both"/>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根据铜川市朝阳实验小学实际管理服务区域的情况、管理服务特点及服务标准，至少需配置物业服务人员45名，年龄不超过50岁，各岗位人员配备合理齐全。</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合同签订之日起生效 ,计1年。服务期限到期，后两年服务，在采购单位对上年度服务验收合格后，按照政府采购相关要求。通过续签合同方式进行。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详见采购合同文件相关条款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合同签订后，服务内第一季度达到服务标准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服务内第二季度达到服务标准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服务内第三季度达到服务标准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服务内第四季度达到服务标准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详见采购合同文件相关条款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合同签订之日起生效 ,计1年。服务期限到期，后两年物业服务，在采购单位对上年度服务验收合格后，按照政府采购相关要求。通过续签合同方式进行。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有效存续营业执照（经营范围含物业服务）；社保缴纳证明：自2024年1月1日以来已缴存的至少6个月的社会保障资金缴存单据或社保机构开具的社会保险参保缴费情况证明。依法不需要缴纳社会保障资金的供应商应提供相关文件证明；税收缴纳证明：自2024年1月1日以来已缴纳的至少6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磋商文件截止时间不足一年的可提供成立后任意时段的资产负债表），或其磋商前六个月内基本存款账户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次采购项目内容及要求（环境卫生、绿化养护、秩序维护、设施设备的管理等方面），对供应商响应文件中的服务方案、服务目标、服务内容等完整性、科学性、合理性进行综合评审。根据各供应商响应情况：计0-20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管理制度与措施</w:t>
            </w:r>
          </w:p>
        </w:tc>
        <w:tc>
          <w:tcPr>
            <w:tcW w:type="dxa" w:w="2492"/>
          </w:tcPr>
          <w:p>
            <w:pPr>
              <w:pStyle w:val="null3"/>
            </w:pPr>
            <w:r>
              <w:rPr>
                <w:rFonts w:ascii="仿宋_GB2312" w:hAnsi="仿宋_GB2312" w:cs="仿宋_GB2312" w:eastAsia="仿宋_GB2312"/>
              </w:rPr>
              <w:t>编制项目管理机构、工作职能组织运行图，阐述项目经理的管理职责、内部管理的职责分工，日常管理制度完善、程序规范，符合项目实际需求，根据各供应商响应情况计0-10分。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评委对响应文件中的人员配备、培训情况、岗位职责的科学性、合理性、措施等进行综合评审，计0-10分。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服务优势</w:t>
            </w:r>
          </w:p>
        </w:tc>
        <w:tc>
          <w:tcPr>
            <w:tcW w:type="dxa" w:w="2492"/>
          </w:tcPr>
          <w:p>
            <w:pPr>
              <w:pStyle w:val="null3"/>
            </w:pPr>
            <w:r>
              <w:rPr>
                <w:rFonts w:ascii="仿宋_GB2312" w:hAnsi="仿宋_GB2312" w:cs="仿宋_GB2312" w:eastAsia="仿宋_GB2312"/>
              </w:rPr>
              <w:t>结合项目实际情况，对供应商的自身服务优势、服务特点等内容由评标小组综合评审。计0-9分。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根据供应商的服务优惠、服务承诺的合理性、可行性进行评价，由评标小组综合评审。计0-5分。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针对各种突发事件的应急预案全面、具体、可行性进行评审，0-10分。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能够提供自2022年1月至今公共物业服务的业绩，每项计2分，本项最高得6分（加盖鲜章的合同复印件或加盖鲜章中标通知书，原件备查，否则不得分）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经资格评审合格的服务商的最低报价为基准价。 服务商磋商报价等于基准价得30分； 其他各供应商的报价得分按下列公式计算：（基准价/磋商报价）×30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