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E0CBB">
      <w:pPr>
        <w:rPr>
          <w:color w:val="auto"/>
          <w:highlight w:val="none"/>
        </w:rPr>
      </w:pPr>
      <w:bookmarkStart w:id="0" w:name="_GoBack"/>
      <w:bookmarkEnd w:id="0"/>
    </w:p>
    <w:p w14:paraId="2BA64DBA">
      <w:pPr>
        <w:bidi w:val="0"/>
        <w:jc w:val="center"/>
        <w:rPr>
          <w:b/>
          <w:bCs/>
          <w:color w:val="auto"/>
          <w:sz w:val="32"/>
          <w:szCs w:val="40"/>
          <w:highlight w:val="none"/>
        </w:rPr>
      </w:pPr>
      <w:r>
        <w:rPr>
          <w:b/>
          <w:bCs/>
          <w:color w:val="auto"/>
          <w:sz w:val="32"/>
          <w:szCs w:val="40"/>
          <w:highlight w:val="none"/>
        </w:rPr>
        <w:t>采购包1（</w:t>
      </w:r>
      <w:r>
        <w:rPr>
          <w:rFonts w:hint="eastAsia"/>
          <w:b/>
          <w:bCs/>
          <w:color w:val="auto"/>
          <w:sz w:val="32"/>
          <w:szCs w:val="40"/>
          <w:highlight w:val="none"/>
        </w:rPr>
        <w:t>铜川市应急指挥中心建设项目网络设备采购</w:t>
      </w:r>
      <w:r>
        <w:rPr>
          <w:b/>
          <w:bCs/>
          <w:color w:val="auto"/>
          <w:sz w:val="32"/>
          <w:szCs w:val="40"/>
          <w:highlight w:val="none"/>
        </w:rPr>
        <w:t>）清单汇总表</w:t>
      </w:r>
    </w:p>
    <w:p w14:paraId="24F922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1</w:t>
      </w:r>
      <w:r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、</w:t>
      </w: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以下技术参数本次采购基本要求，供应商投标产品应相当于或优于该参数要求。</w:t>
      </w:r>
    </w:p>
    <w:p w14:paraId="1E5B8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2、本采购包核心产品为“融合通信软件”。</w:t>
      </w:r>
    </w:p>
    <w:p w14:paraId="2A6A2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3、本次采购为固定总价包干。供应商报价时，应包含本次采购清单范围内且达到该标准的所有产品的出厂价（含辅材）、运输费、保险费、安装费、调试费、人工费、材料费、机械费使用费、管理费、利润、税金等达到使用条件的一切费用。如有漏项，应被认为包含在其他产品价格中，结算时不再调整。</w:t>
      </w:r>
    </w:p>
    <w:p w14:paraId="24455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4、供应商在填写《中小企业声明函》时，采购标的所属行业填写以本表为准。</w:t>
      </w:r>
    </w:p>
    <w:p w14:paraId="49452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5、属于“政府强制采购节能产品”的，供应商须提供《强制节能产品认证证书》，否则可能导致投标无效。</w:t>
      </w:r>
    </w:p>
    <w:p w14:paraId="24B11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cstheme="minorBidi"/>
          <w:color w:val="auto"/>
          <w:kern w:val="2"/>
          <w:sz w:val="21"/>
          <w:szCs w:val="24"/>
          <w:highlight w:val="none"/>
          <w:lang w:val="en-US" w:eastAsia="zh-CN" w:bidi="ar-SA"/>
        </w:rPr>
      </w:pPr>
      <w:r>
        <w:rPr>
          <w:rFonts w:hint="eastAsia" w:cstheme="minorBidi"/>
          <w:color w:val="auto"/>
          <w:kern w:val="2"/>
          <w:sz w:val="21"/>
          <w:szCs w:val="24"/>
          <w:highlight w:val="none"/>
          <w:lang w:val="en-US" w:eastAsia="zh-CN" w:bidi="ar-SA"/>
        </w:rPr>
        <w:t>6、属于须“国家强制性产品认证”的产品，供应商须提供《中国国家强制性产品认证证书》（即国家CCC认证证书），否则可能导致投标无效。</w:t>
      </w:r>
    </w:p>
    <w:tbl>
      <w:tblPr>
        <w:tblStyle w:val="5"/>
        <w:tblW w:w="515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1029"/>
        <w:gridCol w:w="593"/>
        <w:gridCol w:w="448"/>
        <w:gridCol w:w="8823"/>
        <w:gridCol w:w="1100"/>
        <w:gridCol w:w="1048"/>
        <w:gridCol w:w="1127"/>
      </w:tblGrid>
      <w:tr w14:paraId="0E2CF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B8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26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F5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3E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1A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技术规格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70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所属行业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F5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是否政府强制采购节能产品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67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是否须国家强制性产品认证</w:t>
            </w:r>
          </w:p>
        </w:tc>
      </w:tr>
      <w:tr w14:paraId="0B4D7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1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2F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（一）四楼指挥中心-基础设施升级设备清单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5F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D53E1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66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33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中控主机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AF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AC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022C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处理器≥四核，主频≥1.4GHZ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主机内存≥2GB、硬盘≥128GSSD；RS485/RS422/RS232复用串口≥8个；千兆网口≥6个，支持POE供电；音频输入≥2路，音频输出≥4路；支持3路220V强电输出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具备统一控制功能；具备信息推送功能；具备能耗管理功能；具备传感器接入功能；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具备无线控制功能；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63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5B3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840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50E7B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DB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C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串口拓展模块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B6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E0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020B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串行接口（数量*类型）：RS-485/422/232×6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开关量输入接口≥4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开关量输出接口≥4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电源接口：DC12V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额定功耗：≤25W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网络接口类型：1路10/100M自适应电口，支持全双工、半双工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工作温度：-10℃~50℃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4E6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009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44C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C451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F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53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壁挂式中控平板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FA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1C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A5159B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处理器≥四核；RAM≥2GB；内存≥16G；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屏幕≥10英寸、支持高清全视角、1280*800，电容式触摸；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设备支持POE供电；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设备支持安卓系统；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支持网络方式接入B86中控设备；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内置中控控制软件，支持自定义logo，支持一键换肤；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支持在触控屏上控制窗帘、灯光、空调等设备；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支持通过可视化界面调用中控接口；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支持通过刷卡、人脸识别、控制码等方式登录操作界面；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电源：DC12V/POE；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功耗：≤15W；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网络接口：≥1个，100M/1000M自适应以太网口；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WiFi：≥1个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USB接口：≥2个USB2.0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视频接口：≥1个HDMI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000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3F9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384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D7CB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18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14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智能大屏显控软件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62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84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BB1DE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播控和门户应用提供播控主机的管理、播控大屏管理、内容管理、播控大屏控制等功能。支持添加、删除、编辑、同步的操作；播控大屏控制：支持添加、修改、删除图层、重新下发图层、锁定图层等操作。支持窗口内容的属性；支持设置图层播放预案、设置播放时间轴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展播主题应用可提供根据需要展示的主题，满足将各个屏幕的各个场景或者图层，可实现可以快速查看调用大屏该主题的内容，可实现不同大屏有不同的内容可以快速调用；支持展播主题是否同步到平板操作；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支持操控大屏中的内容场景使用，可将大屏的画面同步到网页端/PC客户端/平板端，实现播控大屏画面回显，并且可以远程控制播控大屏上的内容，实现反向控制。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支持环境中控应用可接入中控设备，实现灯光、空调、音箱、投屏等设备的控制，支持在中控管理中设置控制模式，可联动拼控大屏场景/播控大屏图层，实现大屏切换时联动等环境变化。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支持通过平板来操作大屏、中控设备，实现内容播控的、环境中控的平板操作。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A64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C6E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FFF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CC7C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02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E1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解码器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CD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A8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79F3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支持电脑、视频会议终端等视频输入信号源，支持≥2路1080P@50/60 或≥1路4K@30，通过HDMI 1.4本地输入，HDMI可内嵌音频；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支持网络IPC、NVR等设备类型作为网络信号源输入；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音频输出方式≥2种；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支持H.264/H.265编码标准，支持子码流及主码流编码；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支持网络设备解码，支持H.264、H.265、Smart264、Smart265、MJPEG等主流码流格式，支持PS、TS、ES、RTP等主流封装格式，支持子码流及主码流切换；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解码分辨率≥3200w，解码通道≥64个；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单面电视墙拼接、开窗、窗口跨屏漫游、场景轮巡和窗口轮巡功能，单屏支持1080P图层≥4个或4K图层≥2个，单窗口支持1/4/6/8/9/16/25/36窗口分屏功能，整机最大支持≥64个场景，整机支持≥256个平台预案轮巡组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视频解码能力：支持H.264/H.265：支持≥32路1080P分辨率实时解码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单口画面分割数：1,2,4,6,8,9,12,16,25,36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音频输入接口：≥2路HDMI内嵌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视频输入接口：≥2路HDMI 1.4，最大支持4K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视频输出接口类型：≥4路HDMI 1.4，支持4K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A5C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D54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D91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EDA6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36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82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带鱼屏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64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E1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018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6B37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尺寸≥34英寸；屏幕类型：曲面屏；能效等级：一级能效；分辨率≥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3440*1440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；屏幕刷新率≥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200Hz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；曲率≥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1000R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；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HDR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≥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400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、面板：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VA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；屏幕比例：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21:9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；接口：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HDMI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、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DP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、音频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/</w:t>
            </w:r>
            <w:r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  <w:t>耳机输出；响应时间≤</w:t>
            </w:r>
            <w:r>
              <w:rPr>
                <w:rStyle w:val="8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1ms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3724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C325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7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3C22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3280F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33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84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指纹锁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DE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6F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C6B7A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开锁方式 指纹、密码、感应卡、机械钥匙；开门方向 左开/右开（支持左右互换）</w:t>
            </w:r>
          </w:p>
        </w:tc>
        <w:tc>
          <w:tcPr>
            <w:tcW w:w="37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08E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152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67A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7267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67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72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75英寸电视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45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B8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A46D9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尺寸≥75英寸；色域值≥94%；色域标准：DCI-P3；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屏幕比例：16：9；亮度：300-400尼特；响应时间≤8ms；刷屏率≥264Hz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023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798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AA3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270D6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D7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21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IP电话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13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9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C03C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IP电话机、液晶显示屏、可桌面/壁挂、SIP协议、千兆网口≥2。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BD9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E8F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CE3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8C7B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C2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C3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电子桌牌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F5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AA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4DD602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尺寸≥7.5英寸；支持三色电子纸；分辨率≥800*480；屏幕颜色：黑、白、红；传输方式：NFC +蓝牙(手机APP+电脑端)；续航能力：2块光伏板，日光灯日常取电可一直使用。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8B0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698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85D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7107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ED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9A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分布式拼控4K输入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6B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56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8CA8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设备类型：输入节点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视频输入接口类型：HDMI 2.0≥1个；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音频接口：HDMI内嵌数量≥1个、3.5mm同轴音频插孔≥1个；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视频编码通道数≥1；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视频编码能力：支持H265/H264；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音频编码通道数≥1；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音频编码格式：支持G722.1、G711u、G711A、G722.1.C、AAL_LC；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网络接口：1000M以太网口≥1；1000M光口（SFP接口）≥1；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其他接口：HDMI2.0≥1；USB2.0≥1；485≥1；232≥1；IO/IR IN≥1，IO/IR OUT≥1；IR POWER≥1；RELAY≥1；RESET≥1；CONSOLE调试串口≥1；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供电方式：电源供电：110V≤AC电压≤240V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POE供电：802.3at协议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整机功耗：≤30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安装方式：平面摆放，机架安装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E65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3C8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6D7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4FF8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6E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90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分布式拼控4K输出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16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2A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EFD094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设备类型：输出节点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视频输出分辨率：≥4096 x 2160@60Hz；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视频输出接口类型：HDMI2.0≥1；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视频输出LED带载能力：单口带载≥880W，支持自定义分辨率；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音频接口：HDMI内嵌≥1、3.5mm同轴音频插孔≥1；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视频解码通道：≥16；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视频解码格式：支持H264,H265,Smart264,Smart265；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视频解码能力：支持1路3200W，或2路1600W，或4路800W，或5路600W/500W，或8路400W，或16路1080P；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音频解码通道数：≥1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音频解码格式：支持G711A、G711U、G722、G722.1、AAC_LC；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开窗数量：≥17个；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单口画面分割数：1/4/9/16；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图层数：单屏≥17个图层；整机图层数≥1024；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底图：支持JPG/JPEG底图格式、底图分辨率≥8192*4320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上墙延时：本地源上墙延时：2K60延时≤50ms，4K60延时≤90ms；解码源上墙延时≤300ms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电视墙性能：支持≥32个电视墙，单电视墙规模≥320个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电视墙预监：支持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其他接口：USB2.0≥1；485*1；232≥1；IO/IR IN≥1，IO/IR OUT≥1；IR POWER≥1；RELAY≥1；RESET≥1；CONSOLE调试串口≥1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网络接口：千兆以太网口≥1；千兆光口（SFP接口）≥1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供电方式：电源供电：110V≤AC电压≤240V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POE供电：802.3at协议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整机功耗：≤30W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安装方式：平面摆放，机架安装 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191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2AE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580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D29D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D1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FB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集群网关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79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00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571FA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集群网关满足分布式节点对于网络快速稳定高效的需求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机箱接口：电口：10/100/1000Base-T自适应以太网端口≥24；光口：千兆光口（combo口）≥8，万兆SFP+光口≥4；RJ45调试串口≥1，RJ45控制网口≥1；RESET接口≥1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MAC地址表：16 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端口聚合：支持端口聚合，静态配置，SHELL配置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IGMP：支持IGMP v1/v2、支持IGMP Snooping、支持IGMP Fast Leave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交换容量：≥128 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包转发率：≥95.232 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内部缓存：≥1.5 MB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供电方式：100～240 VAC, 50 Hz～60 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整机功耗：≤50W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52A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F2D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40D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27045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A6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58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屏幕控制器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F2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81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81AF98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传感器类型：</w:t>
            </w:r>
          </w:p>
          <w:p w14:paraId="0965D6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前置摄像头分辨率≥500W，后置摄像头分辨率≥1300W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屏幕：</w:t>
            </w:r>
          </w:p>
          <w:p w14:paraId="20F089F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屏幕尺寸：≥10.1英寸；分辨率：1920*1200；是否支持触摸：电容屏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网络和连接：</w:t>
            </w:r>
          </w:p>
          <w:p w14:paraId="79C575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拨号：4G全网通；Wi-Fi协议：802.11a;802.11b;802.11g;802.11n;802.11ac；Wi-Fi工作模式：AP;STATION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Wi-Fi频率范围：2.412-2.472GHz;5.15-5.25GHz；定位：北斗;GPS;GLONASS;AGPS；蓝牙：5.0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一般规范：</w:t>
            </w:r>
          </w:p>
          <w:p w14:paraId="2AB36D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内存：≥6GB；震动：支持；供电方式：支持电池供电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工作温度：-15--55⁰C；工作湿度：5%--95%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存储：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内置存储容量：≥128GB；支持扩展存储：扩展存储容量：≥512GB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电池：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电池容量：≥7000mAh；电池类型：锂离子电池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B57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85A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455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5CF5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22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BB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台式电脑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6E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0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ACDAA3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符合安全可靠测评要求的国产CPU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CPU架构 处理器为ARM 架构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CPU物理核数 核心数≥8核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CPU主频 最高主频≥2.4GHz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内存配置容量≥8G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内存类型  DDR4/LPDDR4及以上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固态存储容量≥256GB 固态硬盘+1TB 机械硬盘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显卡类型 集成显卡或国产独立显卡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有线网卡速率 主板集成10/100/1000M自适应以太网卡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键盘、鼠标 同品牌键盘、鼠标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USB接口数量 ≥8个主板原生USB接口（含Type-C），其中原生USB 3.0接口≥6个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 ≥180W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软件系统 符合安全可靠测评要求的国产操作系统及国产化办公软件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机箱尺寸容量≤10L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显示屏尺寸 ≥23英寸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整机质量服务要求：整机不少于3年质保上门服务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BDE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151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0FD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473F0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CB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B3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复印机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E3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67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F9DE1E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1、输出速度： 每分钟≥25页；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连续复印≥999张。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2、预热时间≤21秒，首页输出时间：黑白≤5.1秒，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彩色≤7.4秒。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3、分辨率≥4,800X1,200dpi。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4、语言：支持PCL5e、PCL6、PDF直接打印仿真、PS3仿真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5、内存：≥2GB内存、≥2GB SOP系统内存 ，硬盘≥320GB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6、纸张容量：标配550×2 +100页手送 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7、纸张重量：标配纸盘:60-300g/㎡、手送纸盘:52-300g/㎡、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双面器：52-169g/㎡。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8、显示屏：≥10.1英寸大尺寸SOP智能触摸屏。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9、标配功能：支持A3幅面彩色双面复印/网络打印/彩色扫描，支持U盘/SD卡打印扫描，扫描速度≥80页/分钟。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10、保密要求：支持删除HDD残留数据/HDD加密功能。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489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302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F03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585D4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49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D4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打印机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（彩色激光多功能一体机）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A8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23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AC13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1、</w:t>
            </w:r>
            <w:r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（彩色/黑白）：18 ppm(A4)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2、纸张输入容量1-250页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3、类型 彩色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4、扫描功能  平板式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5、基础功能 复印,扫描,打印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6、最大支持幅面A4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7、连接方式Wi-Fi,局域网,USB,有线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73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59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CE0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56541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7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0D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（二）四楼机房-综合管理平台支撑设备清单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4D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61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87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01EC1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5E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B7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融合通信主机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D9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4D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9E492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2U标准机架设计机箱，业务插槽≥8个，网关子板8个，支持插入数字中继、模拟话机接入、无线音频、集群、X86服务等板卡混合插入。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通过各个业务板卡可实现PSTN公网、企业交换机、音频调音台、无线集群车载台等系统设备的综合接入，从而实现各系统之间音频互联互通。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支持主、备SIP注册服务器，多注册SIP注册服务器功能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语音编码格式支持G711A、G711U、G729、G722、G723、iLBC、AMR、SILK（8K/16K）、OPUS（8K/16K）等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各功能子板支持双归属注册、备用路由、备用中继、中继热备等多种容灾方式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分布式架构，各功能子板支持热插拔，即时生效，通过网络连接，具备超强扩展性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主机交换板及功能子板均采用国产化处理器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串行接口：Mini-USB≥1个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网络接口类型：RJ45≥2个，10M/100M/1000Mbps自适应以太网口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852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E8D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842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F41A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48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34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模拟用户网关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64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AA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5D673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FXS（模拟用户接口）≥8个、FXO（环路中继）接口≥8个；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模拟话机接口≥8个，支持≥8个FXO口实现与PSTN（公共电话交换网）、PBX或卫星通信系统的互联互通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R</w:t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T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P编码：支持G711A、G711U、G729、G723、AMR、iLBC等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兼容的协议：支持SIP V1.0/2.0、RFC3261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DTMF：支持SIP INFO、RFC2833、带内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主叫检测：支持DTMF制式主叫和FSK制式主叫自适应检测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极性反转：FXO子板支持极性反转检测，FXS子板支持极性反转信号发送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传真：支持T.30、T.38传真协议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软件功能：支持路由心跳检测，路由备份；支持FXO口当前通话闪断转接；NAT穿透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高可靠：SIP中继主备、SIP双归属注册、守护进程、硬件看门狗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894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0CF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FBC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D050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7E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15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数字中继网关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6C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6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AA5534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数字中继网关支持RJ45*1个E1接入（30路）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支持内部电话与PSTN（公共电话交换网）或原有PBX通信系统的互联互通</w:t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容量：单板支持1个E1/T1/J1接入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RTP编码：G711A、G711U、G729、G722、G723、iLBC、AMR、SILK（8K/16K）、OPUS（8K/16K）等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兼容的协议：SIP V1.0/2.0、RFC3261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DTMF：支持SIP INFO、RFC2833、带内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传真：支持T.30和T.38传真协议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信令：支持中国SS1、ISDN（PRI）、TUP信令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时钟设置：支持主从时钟设置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软件功能：支持号码归属地；NAT穿透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高可靠：支持E1主备、SIP中继主备、守护进程、硬件看门狗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809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E1D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A88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C675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17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90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音频接入网关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BE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ED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4542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音频接入网关支持≥4路调音台接入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支持与调音台设备对接，实现IP电话、手机、模拟话机等终端与会议室内话筒、音箱终端的互联互通；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支持电话系统呼叫通过传统广播系统的音箱、功放进行扩声；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功能特性：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容量：单板支持非平衡6.35mm 音频输入输出接口≥4对；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RTP编码：支持G711A、G711U、G729、G723、AMR、iLBC等；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0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高可靠：支持守护进程、硬件看门狗；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兼容的协议：支持SIP V1.0/2.0、RFC3261；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音频接口：2非平衡 6.35mm接口数≥4，采用 TS 大二芯接口。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583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8AC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D43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B43E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61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53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无线集群网关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0E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65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CFC9B2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无线集群（车载台）接入数≥4路；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支持无线集群通信和网络通信的双向语音、PTT等信令交互；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容量：单板RJ45接口EM中继接入≥4路；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RTP编码：支持G711A、G711U、G729、G723、AMR、iLBC等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高可靠：支持守护进程、硬件看门狗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协议：兼容SIP V1.0/2.0、RFC3261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44B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415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5A5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BE52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3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C6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视频会议融合网关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3F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74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42C4EC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国产化操作系统，嵌入式一体化设计；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1080P60fps接入终端数量≥32个，支持ITU-TH.323和IETFSIP通信标准；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支持通过H.323/SIP/RTSP协议呼叫终端，支持64kbps-16Mbps速率；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支持在不增加第三方设备或网关情况下，支持同网段的高清摄像头通过IP网络将RTSP码流发送给MCU，支持在会议过程中调看实时画面；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支持H.264BP、H.264HP、H265视频编解码协议；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支持G.711A/U、G.722、G.728、G.722.1C、G719、G.729、AACLC/LD、Opus、MP3音频编解码协议，采样率≥48kHz；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支持多种会议召集方式，终端自主召集会议、终端参加会议室、预约会议、会议模板一键创会；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支持会议混音功能，全混音功能，能够提供智能混音和定制混音功能，实现讨论会议；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支持网络穿透，支持H.460公私网穿越；支持双网口骑墙方式公私网穿越；支持静态NAT方式公私网穿越；支持SIP协议代理，支持SIP协议下的防火墙穿越；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支持H.323和SIP信令的TLS加密；支持H.235和SIP媒体流秘钥协商；支持AES加密算法SRTP标准加密；支持HTTPS；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2C5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4FF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3C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96B9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C7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A6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指挥调度台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8E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A1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61054C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操作系统：支持安卓；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内存≥2G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CPU≥四核1.8GHZ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网络接口：1000M接口≥1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USB接口：USB2.0≥3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HDMI接口：MINIHDMI≥1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电源：输入：AC100-240V输出：DC12V/2A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屏幕尺寸：11.6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屏幕分辨率≥1920X1080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26E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E03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C33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77A8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73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E8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融合通信软件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3B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35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13161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1、▲支持综合音频接入网关、数字子板、模拟子板、无线子板、集群子板、音频子板等设备的接入管理，实现公网电话、集群系统、音频系统的接入；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2、▲支持单呼功能，对固定电话、移动电话、集群终端等各类型终端通过鼠标点击直接发起呼叫；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3、▲支持组呼功能，对各种类型通信终端编制一个固定组，可对一个群组发起组呼，允许组呼过程中手动停止；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4、支持强插功能，调度员加入被强插的联系人的双方通话中，从而形成一个三方通话，若其中一方拆线，则剩余两方继续保持通话；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5、支持强拆功能，断开两个联系人之间的通话，然后可选择与断开通话的其中一个联系人建立通话；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6、支持点击组呼通知，选择快捷组任意位人员后，播放预先录制的一段语音；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7、▲支持转接功能，通话过程当前用户点击转接按钮，选择转接人员将当前通话转接给其他人，用户释放掉当前通话；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8、▲支持保持功能，通话过程当前用户点击保持按钮，保持当前通话，当前用户做其他操作不受影响，保持时播放一个固定音乐；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9、▲支持各类接入的具备音视频通话能力的资源，进行一对一音频通话、视频通话，或群组混合音频通话、视频通话；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10、支持群组语音通话过程中，成员加入、退出、新增邀请成员，以及加入，退出消息通知；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11、支持一对一或群组间，进行文字、图片、文件、语音消息、视频消息的收发；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12、支持沟通消息内容的转发、收藏、复制／粘贴、撤回／删除，支持消息的已读／未读查看、搜索，支持历史消息查看；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13、▲提供拨号盘，支持通过拨号对外打电话，同时对具备视频通话能力的终端，支持拨打视频电话；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14、支持设置对讲群组等级，高等级群组可优先选择资源进行对讲；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15、▲支持Web端、手机APP、对讲设备等具备半双工对讲能力的终端，进行一对一或群组集群对讲；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融合不同类型会议终端、音视频终端，实现混合组会会议，适用于协同会商、工作汇报、培训演练等场景，具体功能如下：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16、▲支持主动发起会议，设置会议主题、会议号，设置语音、视频、会议录制的开启与关闭，以及设置参会成员是否默认禁言；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、▲发起会议时，支持选择会议成员进行混合组会，包含平台已接入的，如app用户、web用户、ip电话、固定电话、移动电话、卫星电话、ip广播、会议设备、视频设备、外部联系人手机、对讲设备（支持全双工、半双工）、对讲频道等各类型音视频资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18、支持参会成员，在会议中开启/关闭麦克风、开启/关闭视频、开启/关闭扬声器、离开会议；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19、▲支持通过部门组织、群组、外部联系人号码选择收件人，单发、群发短信；支持设置短信发送时间，定时发送短信；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20、▲支持选择平台接入的手机APP、视频监控、电话等各类具备音频接收能力的资源，进行实时语音喊话广播；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DCC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C39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9670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68FC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7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B34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（三）四楼机房-网络通信系统软硬件清单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D4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F8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DC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868E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BE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7A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网络专线300M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9C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路/3年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07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86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带宽≥300M;专线类型：数字电路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EF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信息传输业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72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77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5F15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FB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CA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网络专线200M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27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路/3年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4E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4A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带宽≥200M;专线类型：数字电路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02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信息传输业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B4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51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D9CD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5A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7C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数据专线50M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E1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路/3年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BA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4C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带宽≥50M；专线类型：数字电路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46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信息传输业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97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D8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57C5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08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483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无线AC控制器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4B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1E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D5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管理规格：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管理AP数≥128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电源规格：内置电源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接口数量：≥10*GE；≥2*10GESFP+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管理端口：Console口≥1个；USB口≥1个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无线用户接入能力≥2048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支持集中式转发、分布式转发、策略转发，提供灵活的数据转发方式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支持无线用户接入控制和管理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支持PPPOE、NAT网关功能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支持信道智能切换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支持智能AP负载分担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支持802.1x认证，MAC地址认证，Portal认证等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支持7层移动安全检测/防御(WIDS/WIPS)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支持IPv4/IPv6双协议栈(NativeIPv6)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B8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E4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EB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9703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AD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5AA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无线AP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08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C7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64B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1、功耗：≤14.2W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2、用户数：≤1024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3、天线类型：支持内置智能天线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4、MIMO:支持空间流；  支持2.4GHz、5GHz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5、无线协议；支持802.11a/b/g/n/ac/ac wave2/ax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6、速率：≥1.775Gbps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8B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E6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A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C23A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5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6F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网络硬盘录像机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2C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1F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F4B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视频输入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：≥32路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视频输出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：≥2路HDMI、≥2路VGA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音频输入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：≥1路RCA接口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硬盘兼容性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：支持≥8TB硬盘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尺寸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：≥44.5×44×7.1厘米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9E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282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99A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4637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98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AE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监控级标准盘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D8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4A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E05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容量≥4T、监控级硬盘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F3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A2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49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3BB1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7D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73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CD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C3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BD8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千兆电口≥24个、千兆光口≥2个；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交换容量：≥52Gbps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包转发率：≥38.688Mpps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支持IEEE802.3协议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C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35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F3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2320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73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6B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路由器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53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4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7DE5F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端口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24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个高密交换端口，支持扩展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协议支持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：支持 OSPF 、 RIP 、 IS-IS 、 BGP 等动态路由协议，以及 IPsec 加密 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安全功能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：支持包过滤防火墙、状态防火墙、 MAC地址认证 等 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可靠性技术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 xml:space="preserve">：支持 GR 、 NSR 快速重路由 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br w:type="textWrapping"/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管理功能</w:t>
            </w:r>
            <w:r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  <w:t>‌</w:t>
            </w:r>
            <w:r>
              <w:rPr>
                <w:rStyle w:val="9"/>
                <w:color w:val="auto"/>
                <w:sz w:val="18"/>
                <w:szCs w:val="18"/>
                <w:highlight w:val="none"/>
                <w:lang w:val="en-US" w:eastAsia="zh-CN" w:bidi="ar"/>
              </w:rPr>
              <w:t>：支持 Telnet 、 SSH 、 SNMP 、 TR069 、 Netconf 等多种网络管理方式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1A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72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1"/>
                <w:rFonts w:eastAsia="宋体"/>
                <w:color w:val="auto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4F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F2C71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5E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AEE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接入交换机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C8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93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88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千兆电口≥24个、千兆光口≥4个；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交换容量：≥336Gbps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包转发率：≥126Mpps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支持IEEE802.3、IEEE802.3u、IEEE802.3x、IEEE802.3ab标准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支持管理平台管理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支持手机APP管理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支持网络拓扑管理、端口管理，支持远程升级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支持VLAN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支持SNMPv1/v2c协议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支持DHCPSnooping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7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C5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80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3D86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5B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0E7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8口POE交换机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F2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4A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30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千兆POE电口≥8个、千兆光口≥4个；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交换容量≥336Gbps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包转发率≥102Mpps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支持IEEE802.3、IEEE802.3u、IEEE802.3x、IEEE802.3ab标准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支持管理平台管理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支持手机APP管理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支持网络拓扑管理、端口管理，支持远程升级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支持VLAN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支持SNMPv1/v2c协议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支持DHCPSnooping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9E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F5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C1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0A3A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23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540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24口POE交换机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27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05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EE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千兆POE电口≥24个、千兆光口≥4个；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交换容量≥672Gbps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包转发率≥126Mpps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支持IEEE802.3、IEEE802.3u、IEEE802.3x、IEEE802.3ab标准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支持管理平台管理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支持手机APP管理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支持网络拓扑管理、端口管理，支持远程升级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支持VLAN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支持SNMPv1/v2c协议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支持DHCPSnooping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6B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43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2D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CED4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28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FB0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核心交换机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6A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96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1D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业务插槽数≥3个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端口配置：千兆以太网电端口≥48个，万兆以太网光接口≥24个、千兆以太网光接口板≥24个；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配置双主控引擎、双电源；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背板交换容量≥51.2Tbps/201.6Tbps；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包转发率≥36000Mpps；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 IPv6 和 Ipv4 双协议；支持 Ipv4 向 Ipv6 的过渡技术：Ipv6 手工隧道、6to4 隧道、ISATAP 隧道、GRE 隧道、Ipv4 兼容自动配置隧道；支持 Ipv6 静态路由、RIPng、OSPFv3、IS-Isv6、BGP4+；支持 Ipv6 等价路由、策略路由；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支持网络协议：IEEE802.3ae（万兆以太网）；IEEE802.1Q（VLAN 标记）；基于端口、协议 VLAN 划分；IEEE802.1D（生成树协议）；IEEE802.3AD（链路聚合）；静态路由、RIPv1/v2、OSPF、BGPv4（路由选择）；IGMPv1/v2（组播）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安全性：支持 CPU 自动防 DOS 攻击技术；攻击防范；蠕虫病毒防范；包过滤；端口过滤；ACL 控制；QoS 控制；P2P 流量控制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设备管理：具有 SNMP V1/V2/V3、RMON；CLI；LLDP、TELNET、支持远程镜像功能、支持 NTP 时钟；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支持双机虚拟化功能：支持 VRRP（虚拟冗余路由）、支持链路聚合；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支持基于端口的 VLAN，802.1q Vlan 封装， Vlan 数≥4K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13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1C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59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D1A8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FD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1AD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光模块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32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C4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10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光模块-eSFP-GE-单模模块(1310nm,10km,LC)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55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35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EE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6FBB1C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B0F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（四）三楼会商室-改造升级</w:t>
            </w:r>
          </w:p>
        </w:tc>
      </w:tr>
      <w:tr w14:paraId="5E0B9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D5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B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液晶显示屏(含壁挂支架）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C0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E0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B66B3F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1.▲显示尺寸≥162英寸；</w:t>
            </w:r>
          </w:p>
          <w:p w14:paraId="064E95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2.▲分辨率≥1920*1080、刷新率≥3840Hz、亮度≥600nit、全倒装 COB 直显面发光，可调色温/k 9300士500K可调对比度 &gt;10000:1刷新率(Hz)&gt;3840换帧频率(Hz)60视角(水平/垂直)&gt;160°/160°灰度级别(bit)&gt;14；</w:t>
            </w:r>
          </w:p>
          <w:p w14:paraId="624049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3.材质：铝合金；全倒装 COB 直显面发光；高可靠性、高稳定性、高防护性(防尘、防撞、防潮、静电)；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4.整屏分辨率 16:9 比例适合人眼最佳视觉效果，超宽屏显占比(≥94%.高集成控制板，显示面板采用浮动连接器硬连接；</w:t>
            </w:r>
          </w:p>
          <w:p w14:paraId="36BD33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支持安卓 11系统，内置办公模式、娱乐模式，实现一机多用支持手机、平板、电脑无线投屏，内置小维播控，轻松实现小屏控大屏；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内置腾讯会议 Rooms、WPS、欢迎屏.镜像反控功能；演讲者通过终端反向控制 LED 会议屏进行操作.无线快照功能:通过终端随时无线截屏，记录会议细节；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内置 4MIC，自带 AI 远场语音，轻松实现人机交互,支持Deepseek双频双 WIFI，投屏的同时不影响联网；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 Windows、Mac、I0S、Android 多平台终端无线投屏，最多 4 画面投屏.针对不同会议应用场景，提供多种场景模式，支持 H.265/H.264 等主流编码格式的 4K 视频； 图像支持标准、鲜艳、影院、体育、节能等模式选择，可自定义调节亮度、色温饱和度等；待机功率≤0.5W，支持杜比全景声、DTS 临境音等音效、解码、重放，支持全部杜比及 DTS 解码；</w:t>
            </w:r>
          </w:p>
          <w:p w14:paraId="1A38A5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9.安装方式：落地移动、壁挂安装、吊装。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02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16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EA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63676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7D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36A1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无线投屏器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32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68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F9FA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无线投屏器器，搭配大屏使用，可实现无线投屏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CF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C7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89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F4F7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DA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E8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1拖2无线话筒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61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BF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7E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【无线通信】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载波频率范围：630~698MHz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频带宽度≥200kHz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有效工作距离≥100m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射频灵敏度≥ -102dBm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信道数量≥181 （15组）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【接收机】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输出电平：XRL（LINE）≥7.85dBV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6.35mm（LINE）≥ 5.25dBV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3.5mm（LINE）≥4.6dBV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天线接口：支持BNC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天线阻抗≤50Ω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供电电压：DC12V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【发射机】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麦克风类型：支持驻极体支持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指向性：心型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供电： AA≥2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连续工作时间≥8小时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【音频】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总谐波失真≤0.5%（1kHz）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信噪比（A记权）：XRL（LINE）≥104dBV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6.35mm（LINE）≥97dBV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动态范围：XRL（LINE）≥104dBV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6.35mm（LINE）：≥ 97dBV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频率响应 ：70Hz-13kHz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最大输入声压：≥115dBSPL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F8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A2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E9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2A24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3A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FA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电子桌牌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00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FC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804F5C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尺寸≥7.5英寸；支持三色电子纸；分辨率≥800*480；屏幕颜色：黑、白、红；传输方式：NFC +蓝牙(手机APP+电脑端)；续航能力：2块光伏板，日光灯日常取电可一直使用。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56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15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02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928E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24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（五）一楼值班室-建设清单</w:t>
            </w:r>
          </w:p>
        </w:tc>
      </w:tr>
      <w:tr w14:paraId="4AFCE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49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B5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台式电脑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75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99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1E9E5D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符合安全可靠测评要求的国产CPU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CPU架构 处理器为ARM 架构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CPU物理核数 核心数≥8核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CPU主频 最高主频≥2.4GHz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内存配置容量≥8G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内存类型  DDR4/LPDDR4及以上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固态存储容量≥256GB 固态硬盘+1TB 机械硬盘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显卡类型 集成显卡或国产独立显卡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有线网卡速率 主板集成10/100/1000M自适应以太网卡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键盘、鼠标 同品牌键盘、鼠标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USB接口数量 ≥8个主板原生USB接口（含Type-C），其中原生USB 3.0接口≥6个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 ≥180W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软件系统 符合安全可靠测评要求的国产操作系统及国产化办公软件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机箱尺寸容量≤10L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显示屏尺寸 ≥23英寸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整机质量服务要求 整机不少于3年质保上门服务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3A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4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10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07A56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5A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（六）负一楼-设备间基础环境设施设备清单</w:t>
            </w:r>
          </w:p>
        </w:tc>
      </w:tr>
      <w:tr w14:paraId="07BB8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6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FA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UPS主机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DB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B1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7BE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额定容量：≥20kVA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整机效率：≥95%，ECO模式≥98%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输入特性：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额定电压：≥380V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电压范围：110 - 300VAC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旁路电压范围：380×（15%～ - 15%）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功率因数：≥0.99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频率：40 - 70Hz（依据电网频率自动选择同步范围）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输入谐波失真：＜5%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输出特性：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电压：支持380V/400V/415V（通过面板可以选择，以适应不同负载供电的需求）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波形：纯净正弦波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功率因数：≥1.0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频率及稳定度：50Hz±0.2%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电压失真（Thd）：线性负载≤3%，非线性负载≤5%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过载能力：过载≥125%全载持续1分钟转旁路，≥150%全载维持10秒钟转旁路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输出方式：接线端子排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电池：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额定输入直流电压：±192V（默认为32节12V电池，30 - 40节可调）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充电电流：充电电流1 - 13A可调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转换时间：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市电模式→电池模式：≤0ms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逆变→旁路，旁路→逆变：≤0ms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面板指示装置：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背景状态指示：市电状态、电池供电，故障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LCD：输入/输出、旁路、逆变、频率、负载容量和电池电压、故障信息等通讯：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通讯界面：支持RS232\RS485\USB\EPO\SNMP卡智能扩展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CE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2B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0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C6F3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BC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10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蓄电池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8C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6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96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67E3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阀控式铅酸蓄电池</w:t>
            </w:r>
          </w:p>
          <w:p w14:paraId="1784BB5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额定电压：≥12V</w:t>
            </w:r>
          </w:p>
          <w:p w14:paraId="69C5093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容量（C10/25℃）：≥120AH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59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7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D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033D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D5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C8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电池柜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6F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90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AB8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材质：钢制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规格尺寸：宽≥780mm、深≥900mm、高≥1205mm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层数：≥四层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结构：分体式组装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BF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4D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FB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FE1A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D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21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电池汇流箱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F7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80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4D3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挂式铁制汇流箱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规格尺寸：长≥400mm、高≥500mm、深≥200mm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配置参数：≥100A防漏电断路器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bidi="ar"/>
              </w:rPr>
              <w:t>铜排连接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E7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32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AE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1D3A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4F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FF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并机线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A4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5D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FA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UPS并机线，需符合原厂UPS并机参数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D0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E3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3A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D2D1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BA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62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精密空调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38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1F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A59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•功能：支持单冷+电加热（F）、支持恒温恒湿（F/D 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电源制式：支持380Vac/3Ph/50Hz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性能参数：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•制冷量（单冷、单冷+电加热、恒温恒湿模式）：≥12.6kw、≥12.6kw、≥12.6kw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•显冷量（单冷、单冷+电加热、恒温恒湿模式）：≥11.3kw、≥11.3kw、≥15.7kw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压缩机参数：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•压缩机数量：≥1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•压缩机类型：定频压缩机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•制冷剂形式：R410A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送风机参数：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•风机类型：后倾离心式EC风机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•风机数量：≥1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•外余压（单冷、单冷+电加热、恒温恒湿模式）：≥3800Pa、≥3800Pa、≥3800Pa（标准余压≥20Pa，20 - 300Pa可调 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电加热参数：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•电加热类型：PTC电加热器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•电加热量（单冷、单冷+电加热、恒温恒湿模式）：—、≥3kw、≥3kw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•电加热级数：1、1、1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电极加湿参数：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•加湿类型：电极式加湿器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•加湿量（单冷、单冷+电加热、恒温恒湿模式）：—、—、3kg/h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空气过滤：电子膨胀阀、G4板式过滤网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室内机噪音：≤66dBA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机组连接：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•加湿器进水管：G1/2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•冷凝水排水管：≥19mm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•气管接口尺寸：≥9.52mm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•液管接口尺寸：≥12.7mm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最大运行电流（单冷、单冷+电加热、恒温恒湿模式）：13.6A、18.6A、22.6A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外形尺寸：宽×深×高：≥600×≥580×≥1900mm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联控数量Y/Y：匹配数量≥1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室外机参数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电源制式：220vac/1Ph/50Hz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安装方式：立式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冷凝风机性能：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•类型：单相异步电机+轴流风叶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•风机数量：≥2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•风量：≥7000m³/h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•输入功率：≥0.38kW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•输入电流：≥1.7A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•调速方式：无极调速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•机组噪音：≤58dBA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• 外形尺寸：宽×深×高：≥960×≥390×≥1270mm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• 注：换热名义工况为进风温度≥35℃，冷凝温度≥50℃ ，最大运行功率和满负荷电流是指室内机配置45℃冷凝器时，整机运行可能出现的最大运行功率和电流 ，接口尺寸为室内机内部接口，连接铜管参考使用手册 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0B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3B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E2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647AA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C1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CB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网络机柜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18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57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56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1、尺寸≥42U；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2、材质:冷轧钢材料，承载立梁≥2mm，框体≥1.2mm，其他厚度≥1.0mm，尺寸规格≥600mm*≥1000mm*≥2000mm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3、符合ANSI/EIARS-310-D IEC297-2DIN41491PART1, DIN41494;PART7GB/T3047.2 -92标准，兼容EISI;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4、标准标配:风扇≥1，托盘≥2，立柱≥4，脚轮≥4;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5、配置架式PDU电源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60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4B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46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5839D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39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5B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机柜底座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7D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A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D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产品规格：≥1000mm*≥600mm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产品材质：加厚冷轧钢板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表面处理：金属烤漆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产品颜色：优雅黑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产品承重：≥800KG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适用场景 150-250MM、250-410mm(高度可调)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5C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2F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9D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FABD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93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FE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摄像机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D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6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11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1\基本参数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分辨率≥2560 × 1440 @25 fps;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支持背光补偿，强光抑制，3D数字降噪，数字宽动态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支持人形检测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支持开放型网络视频接口，ISAPI，SDK，GB28181协议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智能补光，支持白光/红外双补光，红外≥30 m，白光≥20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内置麦克风≥1个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符合IP67防尘防水设计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普通事件：移动侦测（支持人形检测），异常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网络：RJ45接口≥1个 、10 M/100 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音频：内置麦克风≥1个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3、补光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补光灯类型：智能补光，可切换白光灯、红外灯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补光距离：红外光≥1个30 m，白光≥1个20 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防补光过曝：支持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红外波长范围：≥1个850 nm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4、网络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网络协议：支持TCP/IP，ICMP，HTTP，DHCP，DNS，RTP，RTSP，NTP，IGMP，QoS，IPv4， UDP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同时预览路数：≥1个6路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接口协议（API）：支持开放型网络视频接口，ISAPI，SDK，GB28181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用户管理：≥1个32个用户，支持≥3级用户权限管理：管理员，操作员，普通用户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客户端：iVMS-4200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浏览器：支持Chrome 80+，Firefox 80+，Edge 89+，Safari 13+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5、一般规范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联动方式：上传中心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产品尺寸：Ø≥110 × 93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包装尺寸：≥145 × 145 × 128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存储温湿度：-30 ℃~60 ℃，湿度小于95%（无凝结）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启动及工作温湿度：-30 ℃~60 ℃，湿度≤95%（无凝结）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通用功能：心跳，密码保护，水印技术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电流及功耗：DC：≥12 V，0.42 A，最大功耗：5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PoE：IEEE 802.3af，CLASS 3，功耗≤6.5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恢复出厂设置：支持客户端或浏览器恢复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供电方式：DC：12 V ± 25%，支持防反接保护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PoE：IEEE 802.3af，Class 3（DV2型号不支持）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电源接口类型：Ø≥5.5 mm圆口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6、视频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分辨率：≥2560 × 1440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主码流帧率分辨率：≥50 Hz：≥25 fps（2560 × 1440，1920 × 1080，1280 × 720）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子码流帧率分辨率：≥50 Hz：≥25 fps（768 × 432，640 × 480，640 × 360）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视频压缩标准：主码流：支持H.265/H.264/Smart264/Smart265，支持超级智能编码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子码流：支持H.265/H.264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视频压缩码率：32 Kbps~8 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H.264编码类型：支持BaseLine Profile/Main Profile/High Profile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H.265编码类型：支持Main Profile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码率控制：支持定码率、变码率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SVC：支持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7、镜头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焦距&amp;视场角：≥2.8 mm，水平视场角：≥94°，垂直视场角：≥49°，对角视场角：≥114°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镜头接口尺寸≥M12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光圈数≥F2.0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8、图像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smartIR：支持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图像设置：镜像，饱和度，亮度，对比度，锐度，AGC，白平衡通过客户端或者浏览器可调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日夜转换模式：白天，夜晚，自动，定时切换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图像增强：背光补偿，强光抑制，3D数字降噪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9、认证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防护：IP67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10、音频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音频压缩标准：支持G.711alaw/AAC-LC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音频压缩码率：≥64 Kbps（G.711alaw）/16~64 Kbps（AAC-LC）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音频采样率：8 kHz/16 kHz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音频环境噪声过滤：支持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11、摄像机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传感器类型：1/2.7" Progressive Scan CMOS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最低照度：彩色：≥0.005 Lux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快门：1/3 s~1/100,000 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宽动态：数字宽动态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日夜切换模式：ICR红外滤片式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调节角度：水平：0°~360°，垂直：0°~75°，旋转：0°~360°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15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DD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57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EA247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A7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4B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F6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1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13A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1、视频参数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视频输出：HDMI≥1路，VGA≥1路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HDMI输出：≥1路，分辨率：≥1920×1080/60Hz，≥1600×1200/60Hz，≥1280×1024/60Hz，≥1280×720/60Hz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VGA输出：≥1路，分辨率：≥1920×1080/60Hz，≥1600×1200/60Hz，≥1280×1024/60Hz，≥1280×720/60Hz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视频解码格式：支持H.265;Smart265;H.264;Smart264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解码能力：1080P≥6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同步回放：≥4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2、系统参数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视频接入路数：≥4路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网络输入带宽：≥40Mbps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网络输出带宽：≥60Mbps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录像分辨率：支持4MP/3MP/1080p/UXGA/720p/VGA/4CIF/DCIF/2CIF/CIF/QCIF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3、一般规范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电源规格：DC≥ 12V、功率 ≤18W（外接适配器）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功耗（不含硬盘）：≤10W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工作温度：-10℃～＋55℃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工作湿度：10％～90％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机箱：≤1U 240机箱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尺寸：≥240mm（宽）×221mm（深）×48mm（高）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4、其他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红外遥控：不支持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5、硬盘管理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盘位：SATA接口≥1个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单盘容量：≥8TB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接口类型：兼容3.5寸HDD或2.5寸SSD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6、外部接口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网络接口：≥1个，RJ45 10M/100M自适应以太网口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USB接口：≥2个USB 2.0 (后置)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7、网络管理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网络协议：支持IPv6、UPnP（即插即用）、NTP（网络校时）、SADP（自动搜索IP 地址）、PPPoE（拨号上网）、DHCP（自动获取IP 地址）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8、录像管理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录像/抓图模式：支持定时录像、事件录像、移动侦测录像、报警录像、动测或报警录像、动测和报警录像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回放模式：支持即时回放、常规回放、事件回放、标签回放、外部文件回放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备份模式：支持常规备份、事件备份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9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7E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E9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F418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F1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F4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监控硬盘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0F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92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70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传输速率≥180MB/s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高级格式（AF）≥512e扇区技术，保障硬盘扇区4K对齐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满足数据严苛的≥7*24小时运行可靠性、安全性的需求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支持不少于3年有限质保服务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适用海拔高度范围-305m至3050m1、存储参数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标称容量≥4TB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外形规格≥3.5-inch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接口类型：支持SATA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刻录技术：支持CMR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转速≥5400RPM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缓存≥256MB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读取速度≥180MB/s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接口传输速率≥6.0Gb/s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平均读写功率≥3.7W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加载/卸载周期≥600,000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MTBF≥1,000,000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年负荷（TB/年）≥180TB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工作状态温度(°C)：0-65℃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尺寸：≥147mm(L)×101.6mm(W)×20.2mm(H)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38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FC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69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37B62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A3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F9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显示器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AA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B96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0F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屏幕尺寸≥27英寸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面板类型：IPS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最佳分辨率≥1920x1080 @100赫兹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宽高比：≥16:9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像素密度：≥92.56 PPI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亮度：≥250 cd/m²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显示屏色彩≥1670万色数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色域(标准)≥93.2%SRGB(色域覆盖基于CIE1931)75.9% NTSC(色域容积基于CIE 1976)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信号输入/输出：支持VGA+HDM11.4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壁挂：支持VESA安装孔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FA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70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FD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5AB7B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A5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00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54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00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D7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千兆PoE电口≥4个，千兆电口4个1个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支持IEEE 802.3af/at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支持6 kV防浪涌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支持PoE输出功率管理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支持存储转发交换方式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坚固式高强度金属外壳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1、性能参数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交换容量：≥10 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包转发率：≥7.44 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MAC地址容量：≥2 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缓存：≥1 Mbits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2、PoE功能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Hi-PoE端口：--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PoE标准：支持IEEE 802.3af/at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供电线芯：支持4芯供电标准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PoE端口：端口1～4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端口最大供电功率：≤30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整机最大供电功率：≤60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PoE远距离：--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3、功能特性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端口规格：千兆PoE电口≥4个，千兆电口≥1个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交换方式：支持存储转发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4、通用参数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尺寸（宽×高×深）：≥4个121.1 mm × 27.6 mm × 83.1 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工作温度：0°C~40°C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工作湿度：5% - 95%(非冷凝)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存储温度：-40°C~85°C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存储湿度：5% - 95%(非冷凝)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安装方式：桌面式可壁挂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供电方式：本地供电：支持 54 V DC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红口：--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风扇：无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整机功耗：≤65 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浪涌防护：网口≥6 kV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FE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E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5C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C902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56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E3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气体灭火主机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0F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AF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E7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1、外形尺寸为≥410mm x 135mm x 500m，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2、外壳材料为金属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3、电池：单节容量≥12V 12Ah   电池节数≥2节，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4、设备容量：≥2路控制输出，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5、配置现场启动和停止按钮，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6、采用液晶显示屏显示信息，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工作电压：≥AC220V、≥ 50Hz。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5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6E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5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4FA32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A5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B5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紧急启停按钮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EC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FF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AA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工作电压:总线DC15V~DC28V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工作电流:监视电流:≤1.5mA，动作电流:≤2mA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启动零件型式:支持重复使用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启动方式:支持人工按下“按下喷酒”按键2秒钟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停止方式:支持人工按下“按下停止”按键1秒钟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转换模式方式:支持人工旋转手自动转换锁，1秒钟后转换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指示灯:工作:红色，监视状态下周期性闪亮;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启动:红色，系统处于延时启动阶段时点亮;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停止:红色，监视状态时不亮，系统处于延时启动阶段时按停止按钮后停止灯亮，松开后熄灭;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手动:绿色，系统处于手动模式时点亮;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自动:绿色，系统处于自动模式时点亮;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功能:手动、自动模式转换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优点:软硬件滤波，抗干扰能力强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线制:与气体灭火控制装置采用无极性二总线连接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编码方式:电子编码，每个紧急启停按钮占用一个地址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使用环境:室内，温度-10℃~50℃℃，相对湿度&lt;95%RH，不凝露。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外型尺寸：≥121*86*45mm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10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7D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FD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E092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80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39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放气指示灯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5B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79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6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1.工作电压: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总线电压:15~28V(脉冲电压)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电源电压:DC24V(20V~28V)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2.工作电流: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总线静态电流:≤0.5mA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电源监视电流:≤1.0mA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总线动作电流:≤1.0mA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电源动作电流:≤16.0mA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3.编码方式:电子编码方式，占用一个总线编码地址。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4.线制:2线制，与气体灭火控制装置的总线及联动电源分别二线无极性连接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5.闪光频率:1Hz~2Hz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6.表面亮度:50cd/m~300cd/m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7.点亮/非点亮比:&gt;3:2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8.使用环境:温度-10℃~+50℃，相对湿度&lt;95%RH，不凝露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9.外形尺寸:352mmx142mmx19mm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10.执行标准:GB 26851-2011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C6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45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20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E6DA1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B3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D6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点型光电烟感探测器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A6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70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6D9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1.外形尺寸:中≥100.0mm、H50.0mm;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2.外壳材质：塑料;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3.编码方式:支持电子编码;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4.具有一个火灾报警确认灯，正常监视状态时红色闪亮，报警状态时红色常亮;工作电压:DC24V(DC15V~DC28V)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0F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56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7F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7462D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2A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90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点型感温火灾探测器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45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78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34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1.外形尺寸:中≥100mm、H47mm;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2.外壳材质：塑料;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3.编码方式:电子编码: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4.由探头和底座组成;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5.感温元件与安装表面的距离≥39mm;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6.具有一个火灾报警确认灯，正常监视状态时红色闪亮，报警状态时红色常亮;工作电压:DC24V(DC15V~DC28V)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14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88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4E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5470C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CE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76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火灾声光警报器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3A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E7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86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1.外形尺寸:121mmX86mmx45mm;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2.外壳材质:塑料: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3.使用场所:室内型: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4.供电方式:由火灾报警控制器/气体灭火控制器的直流 24V 供电: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5.编码方式:电子编码:工作电压:DC24V(DC15V~DC28V)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22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28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D4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1C7E1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52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CD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柜式七氟丙烷装置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B1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95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AE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产品特性参数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1.容器阀的局部阻力损失:/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2.容器安全泄放装置的动作压力:5.6MPa士0.28MPa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3.容器类别:钢质焊接气瓶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容器设计定型参数:①容器容积:≥40L;②容器公称工作压力:≥4.2MPa;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4.充装参数:充装密度:≥1150kg/m³ 贮存压力:≥2.5MPa(20℃)。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DE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97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DD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是</w:t>
            </w:r>
          </w:p>
        </w:tc>
      </w:tr>
      <w:tr w14:paraId="7728B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6D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C7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七氟丙烷药剂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D3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KG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DC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6D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国标消防七氟丙烷药剂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A5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D6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AB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1A2B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6C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B4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泄压装置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D8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51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ECE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配合柜式七氟丙烷装置使用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8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66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60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52C06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B0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2A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水侵报警器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C0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BD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2CC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主要参数：1、使用电压 ≥220V  2、警示光源支持LED   3、报警音量 ≥110分贝  4、外壳材料： 绝缘阻燃材料   5、外观尺寸 ≥ 245mm*157mm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21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AA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94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B851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0A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29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指纹锁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00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CB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6F91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开锁方式 支持指纹、密码、感应卡、机械钥匙；开门方向 支持左开/右开（支持左右互换）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56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F1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B3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475D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D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89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摄像头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38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07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B6C24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传感器类型：支持1/2.7"ProgressiveScanCMOS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最低照度：彩色 ≥0.005Lux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宽动态：支持数字宽动态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调节角度：水平：0°~360°，垂直：0°~75°，旋转：0°~360°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补光灯类型：支持红外灯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补光距离： ≥30m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最大分辨率： ≥2560×1440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视频压缩标准：主码流：支持H.265/H.264/Smart264/Smart265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子码流：支持H.265/H.264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音频：内置麦克风 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供电方式：支持DC12V/PoE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防护：≥IP67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71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99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31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257C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D7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74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59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38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130C1C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存储接口：SATA接口≥1个，内置1块6TB硬盘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视频接口：HDMI≥1个，VGA≥1个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网络接口：RJ4510/100Mbps自适应以太网口≥1个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USB2.0接口数量≥2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输入带宽≥60Mbps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输出带宽≥60Mbps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接入能力≥8路H.264、H.265格式高清码流接入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解码能力≤4×1080P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显示能力≤1080P输出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33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64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AF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34A87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87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25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（七）网络安全保障系统软硬件清单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5CC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8F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E8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 w14:paraId="1BD00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BD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75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日志审计系统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91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F2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1A5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尺寸≥1U，交流冗余电源，USB接口≥2个，RJ45串口≥1个，管理口≥1个，GE电口≥10个，Combo口≥4个，接口扩展槽位≥2个，内存≥16G， SATA硬盘≥4TB，缺省授权接入≥40个日志源。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性能参数：可接入日志源数量≥40。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软件授权：需含日志收集、日志查询、日志存储、报表管理、事件管理、资产管理、用户管理、系统配置等功能。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维保：提供不少于三年的硬件保修和产品系统升级维护及授权。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18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25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69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CD2D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86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2F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防火墙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1D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F1F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C43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尺寸≥1U，含交流冗余电源，RJ45串口≥1个，RJ45管理口≥1个，USB接口≥2个，GE电口（Bypass）≥6个,SFP光口≥4个，接口扩展槽位≥2个，固态硬盘≥256G， 机械硬盘≥4T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性能参数：整机吞吐量≥16G,应用层吞吐量≥14G,最大并发连接数≥250万,新建连接数≥25万。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软件授权：入侵防护模块，含入侵防护特征库的三年升级；缺省含传统防火墙、流量管理、IPSec VPN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维保：提供不少于三年的硬件保修和产品系统升级维护及授权，规则库不少于三年授权。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EC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77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7F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F1D9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4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21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终端安全系统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C7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51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04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一个管理中心，服务器节点授权≥10个，三年特征库升级服务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5B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92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F4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3787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F5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B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服务器密码机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A4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FC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C0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支持国标接口，符合GM/T0018  2012《密码设备应用接口规范》，支持支持国际标准的PKCS#11、JCE等接口，支持用户定制接口开发；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SM2算法：生密钥≥30000次/秒，加密速度≥13000次/秒，解密速度≥16000次/秒，签名速度≥20000次/秒，验签速度≥19000次/；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SM4算法加解密速度≥910Mbps；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SM3杂凑算法≥930Mbps；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SM2签名密钥对数量≥500对；SM2加密密钥对数量≥500对；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签名验签等密码运算功能，实现重要信息的完整性功能。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7、提供不少于三年的硬件保修和产品系统升级维护及授权。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29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53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51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C28D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22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FE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签名验签服务器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10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0F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4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支持国际RSA2048/RSA4096算法和国密SM1/SM2/SM3/SM4/SM9算法；支持256位SM2公钥密码算法；支持对称算法AES、3DES多种算法，支持ECB、CBC、OFB多种算法模式，杂凑算法支持SHA256、SHA384、SHA512</w:t>
            </w:r>
          </w:p>
          <w:p w14:paraId="277D1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提供随机数产生功能，使用硬件产生随机数，产生的随机数符合国家密码管理局颁布的《随机数检测规范》</w:t>
            </w:r>
          </w:p>
          <w:p w14:paraId="6D2BD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支持同时存储多组对称密钥和非对称密钥</w:t>
            </w:r>
          </w:p>
          <w:p w14:paraId="669D0E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4、密钥管理功能：密钥产生、存储、导入、删除、销毁，支持使用密钥索引时的访问口令设置、具备密钥访问控制功能</w:t>
            </w:r>
          </w:p>
          <w:p w14:paraId="3B088A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提供客户端访问签名验签服务器IP地址过滤功能(白名单)</w:t>
            </w:r>
          </w:p>
          <w:p w14:paraId="13E09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6、支持设备网口配置管理功能，可将网口设置为配置管理、主服务、兼容、聚合四种模式，支持防火墙端口配置功能</w:t>
            </w:r>
          </w:p>
          <w:p w14:paraId="76197C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7、提供完善的系统日志审计功能,支持配置Syslog日志模板</w:t>
            </w:r>
          </w:p>
          <w:p w14:paraId="481DE6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8、提供完善的系统监测功能，可监测硬件及软件的运行状态，支持 SNMP 标准协议监控功能</w:t>
            </w:r>
          </w:p>
          <w:p w14:paraId="46B3A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支持WEB方式进行配置管理，实现对设备的配置管理、密钥管理操作</w:t>
            </w:r>
          </w:p>
          <w:p w14:paraId="2D5478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支持负载均衡</w:t>
            </w:r>
          </w:p>
          <w:p w14:paraId="07108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11、支持双机热备</w:t>
            </w:r>
          </w:p>
          <w:p w14:paraId="1A9993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12、管理终端与设备之间的数据传输，支持通过SSL协议进行加密处理</w:t>
            </w:r>
          </w:p>
          <w:p w14:paraId="381F6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支持断链修复，网络断开后设备会尝试修复连接，网络恢复正常后，业务数据会继续发送，无需重启业务服务</w:t>
            </w:r>
          </w:p>
          <w:p w14:paraId="79DEAB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支持不同CA的用户证书验证，提供CRL/OCSP/LDAP等多种方式的证书有效性验证</w:t>
            </w:r>
          </w:p>
          <w:p w14:paraId="5437C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 PKCS1/PKCS7 Attach/PKCS7 Detach/xml Sign等多种格式的数字签名和验证功能</w:t>
            </w:r>
          </w:p>
          <w:p w14:paraId="7DDA0D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支持数字信封功能，支持带签名的数字信封制作与解封功能</w:t>
            </w:r>
          </w:p>
          <w:p w14:paraId="32633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17、支持抗量子密码算法、支持基于国密算法的保留格式加密</w:t>
            </w:r>
          </w:p>
          <w:p w14:paraId="2B19A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支持设备内部密钥以密文形式备份，备份密钥可恢复到相同型号的其他签名验签服务器中，支持3,5门限密钥备份；</w:t>
            </w:r>
          </w:p>
          <w:p w14:paraId="73DE63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19.SM1 加解密：1500 Mbps</w:t>
            </w:r>
          </w:p>
          <w:p w14:paraId="723F8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密钥对生成：100000 次/秒</w:t>
            </w:r>
          </w:p>
          <w:p w14:paraId="192B17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签名：100000 次/秒</w:t>
            </w:r>
          </w:p>
          <w:p w14:paraId="032E31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验签：40000 次/秒</w:t>
            </w:r>
          </w:p>
          <w:p w14:paraId="5BD48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SM3 算法：1800Mbps</w:t>
            </w:r>
          </w:p>
          <w:p w14:paraId="51C93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SM4 加解密:1800Mbps</w:t>
            </w:r>
          </w:p>
          <w:p w14:paraId="5432D7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P1签名≥50000次/秒</w:t>
            </w:r>
          </w:p>
          <w:p w14:paraId="6586F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P1验签≥17000次/秒</w:t>
            </w:r>
          </w:p>
          <w:p w14:paraId="62416F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P7attach签名≥15000次/秒</w:t>
            </w:r>
          </w:p>
          <w:p w14:paraId="6B3B4C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P7attach验签≥5700次/秒</w:t>
            </w:r>
          </w:p>
          <w:p w14:paraId="33615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P7detach签名≥15000次/秒</w:t>
            </w:r>
          </w:p>
          <w:p w14:paraId="7D57EB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SM2 P7detach验签≥5000次/秒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D8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B6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F9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5257D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DA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27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浏览器密码模块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59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D2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653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提供PC客户端浏览器到服务器端的数据传输安全。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41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FE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C0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020AB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6E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14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USBKey智能密码钥匙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C3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07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5B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应用用户人员/运维人员登录身份鉴别。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63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57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F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6559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78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C1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国密SSL组件网关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A2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00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FFA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1、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2U机架式；内存≥8G；硬盘≥128G；冗余电源；整机功耗≤250W；至少6个千兆电口+4个千兆光口；SSL性能：每秒新建连接数≥5000CPS；每秒事务数≥20000TPS；SSL 加密吞吐≥1 Gbps；最大并发连接数≥12万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 xml:space="preserve">IPSec：最大并发隧道数≥3000个；密文速率≥1Gbps；IPSec 隧道内最大并发连接数≥20万个 </w:t>
            </w:r>
          </w:p>
          <w:p w14:paraId="14073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2、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IPSec支持明文ESP封包模式；IPSec支持透明网桥加密模式，主机无需更改网络拓扑或路由信息；IPSec支持前端节点通过隧道网关中转流量；</w:t>
            </w:r>
          </w:p>
          <w:p w14:paraId="43A66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3、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支持SNAT模式代理内网原地址转换模式；支持虚拟NAT功能解决客户端抢占内网IP资源；支持国密SSLv1.1和TLCP协议，满足《GB/T 38636-2020 信息安全技术 传输层密码协议》</w:t>
            </w:r>
          </w:p>
          <w:p w14:paraId="27A0B7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4、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支持IPv6网络协议；支持IPv6转IPv4；支持IPv4转IPv6；</w:t>
            </w:r>
          </w:p>
          <w:p w14:paraId="54C8C4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5、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IPSec支持强制UDP封装，支持NAT-T；支持访问控制、对接三方OTP身份认证；支持TCP、UDP/DTLS协议的国密SSL交付；支持主备、主主双活高可用；支持SNMP；支持三角模式部署；设备支持串联和旁挂模式部署；支持用户流量审计；支持基于用户群组角色和应用分权访问控制；支持包含跨域WEB资源请求和301和302跳转交付；支持国密浏览器+UKEY管理员三权分立管理；支持公安部/CFCA/省级政务CA证书和数字信封；</w:t>
            </w:r>
          </w:p>
          <w:p w14:paraId="7A52C8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6、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内置网络防火墙系统；内置国密CA认证中心可签发证书和数字信封；支持GM算法对日志进行完整性保护；</w:t>
            </w:r>
          </w:p>
          <w:p w14:paraId="5827A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7、产品同时支持IPSec协议和SSL协议</w:t>
            </w:r>
          </w:p>
          <w:p w14:paraId="3E142D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8、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支持X-PID解析透传；支持基于X-PID的HTTP分流转发；</w:t>
            </w:r>
          </w:p>
          <w:p w14:paraId="4FA2F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9、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支持服务器负载均衡，支持多种轮询、IP哈希、最小连接、最小响应负载均衡算法</w:t>
            </w:r>
          </w:p>
          <w:p w14:paraId="05018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9、</w:t>
            </w:r>
            <w:r>
              <w:rPr>
                <w:rFonts w:hint="eastAsia" w:eastAsia="宋体"/>
                <w:color w:val="auto"/>
                <w:highlight w:val="none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IPSec支持国密IKEv1双证书认证模式；支持国密IKEv2 PSK认证模式；设备支持RIP、OSPF、BGP动态路由；国密双证书双向HTTPS应用交付，同一个端口RSA与SM2同时自适应；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3A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E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53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82BD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9E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2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第三方CA证书服务-服务器证书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8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CFC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B1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1、服务器证书，用于安全设备的身份认证；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2、标识服务器在网络中的身份；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3、支持SM2算法；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4、证书格式符合X.509v3标准；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5、具备自定义证书扩展域管理；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6、采用双证书机制，签名密钥对和加密密钥对分离。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96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BB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CF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B50C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C8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A7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第三方CA证书服务-个人证书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DF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张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4C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5A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1、个人证书，用于个人身份认证；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2、标识个人在网络中的身份；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3、支持SM2算法；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4、证书格式符合X.509v3标准；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5、具备自定义证书扩展域管理；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6、采用双证书机制，签名密钥对和加密密钥对分离；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F9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84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8E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A5CD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7B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74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交换机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72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B0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073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三层交换机，千兆电口≥24个，光口≥4个，与原交换机做冗余部署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52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16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89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DACE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96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（八）工程及调试安装</w:t>
            </w:r>
          </w:p>
        </w:tc>
      </w:tr>
      <w:tr w14:paraId="1401F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35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BB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设备间系统调试安装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E8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67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988A24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地下室UPS机房机柜安装、UPS机房电池安装调测、UPS机房设备安装调测、机房走线架安装、地下室至机房电缆布放、UPS机房环境整理、空调安装；四楼机房旧设备拆除、旧机柜拆除、网络割接、综合布线整治、机房旧防静电地板拆除、机房防静电地板安装原规格更新安装、网络机柜安装、4楼设备间所有新装设备安装调测、机房空调系统安装；无线AP设备安装调测、无线AP布线；布放电源线穿墙打洞等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64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其他未列明行业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41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21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544D5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20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95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非煤矿山监控设备安装调试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A5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58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17E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14个非煤矿山监控设备安装调试（每个非煤矿山包含路由器、交换机、硬盘录像机的安装调测及布线）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87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其他未列明行业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FE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14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32C0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15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DB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车辆识别管理系统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F5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5F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C8A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机动车车辆识别、内部车辆管理安装调测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0E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F1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41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2DB0A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09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EE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综合布线及辅材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1EC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DC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B304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设备间、指挥中心、会商室、机房改造及设备安装工程所用的电源线、光纤、网线、网络箱、PVC管材、走线钢管、走线架、水晶头、ODF子框、网线分线器等辅材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18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A2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36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8D27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AA4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1B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值班室吊顶改造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1F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01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26B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值班室15平方吊顶设施升级更换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28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其他未列明行业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0E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1A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5E70F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78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（九）项目其他费用</w:t>
            </w:r>
          </w:p>
        </w:tc>
      </w:tr>
      <w:tr w14:paraId="44385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DD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B3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第三方软件测试费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67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9F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2B14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本项目所有应用软件的安全测评服务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57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50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94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1A599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87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1E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等保测评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41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80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82C1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1.基本要求：提供一次三级等保测评服务；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2.服务要求：不少于1年的安全服务，要求提供原厂授权和售后服务承诺。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73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D8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F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67262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64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4C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密码测评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9D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6D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89C6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1.基本要求：提供一次三级密码应用测评服务；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2.服务要求：不少于1年的安全服务，要求提供原厂授权和售后服务承诺。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1A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软件和信息技术服务业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41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A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  <w:tr w14:paraId="76F31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90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C6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防火墙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43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1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A7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D6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吞吐量IPv4(1518/512-byte, UDP)≥ 4Gbps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吞吐量IPv6(1518/512-byte, UDP)≥ 4Gbps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应用层吞吐量 ≥3.2Gbps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FW + SA吞吐量 ≥2.2 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NGFW吞吐（防火墙 +应用识别 + 入侵防御）≥ 1.5 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威胁防护（防火墙 +应用识别 + 入侵防御+防病毒）≥ 1.2Gbps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最大并发连接数 ≥50万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每秒新建连接数 ≥3万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2*10GE (SFP+) + 10*GE+1*console+1*USB+SD卡槽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授权：一年三合一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A2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工业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4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C1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否</w:t>
            </w:r>
          </w:p>
        </w:tc>
      </w:tr>
    </w:tbl>
    <w:p w14:paraId="5AC20AD4">
      <w:pPr>
        <w:rPr>
          <w:rFonts w:hint="eastAsia" w:ascii="宋体" w:hAnsi="宋体" w:eastAsia="宋体" w:cs="宋体"/>
          <w:i w:val="0"/>
          <w:iCs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</w:p>
    <w:p w14:paraId="310E8BBB">
      <w:pPr>
        <w:rPr>
          <w:rFonts w:hint="eastAsia" w:ascii="宋体" w:hAnsi="宋体" w:eastAsia="宋体" w:cs="宋体"/>
          <w:i w:val="0"/>
          <w:iCs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</w:p>
    <w:p w14:paraId="615C745F">
      <w:pPr>
        <w:rPr>
          <w:rFonts w:hint="default" w:ascii="宋体" w:hAnsi="宋体" w:eastAsia="宋体" w:cs="宋体"/>
          <w:i w:val="0"/>
          <w:iCs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</w:p>
    <w:sectPr>
      <w:pgSz w:w="16838" w:h="11906" w:orient="landscape"/>
      <w:pgMar w:top="1800" w:right="1440" w:bottom="128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50240"/>
    <w:rsid w:val="01017684"/>
    <w:rsid w:val="03CA0201"/>
    <w:rsid w:val="07230354"/>
    <w:rsid w:val="074327A4"/>
    <w:rsid w:val="07FB77B2"/>
    <w:rsid w:val="08F63846"/>
    <w:rsid w:val="09F47D86"/>
    <w:rsid w:val="0BC11EE9"/>
    <w:rsid w:val="0C8658DF"/>
    <w:rsid w:val="0CF154EA"/>
    <w:rsid w:val="0D96694A"/>
    <w:rsid w:val="0DC67C8B"/>
    <w:rsid w:val="0DD7649C"/>
    <w:rsid w:val="0DE16873"/>
    <w:rsid w:val="10FE598E"/>
    <w:rsid w:val="12791770"/>
    <w:rsid w:val="139B5716"/>
    <w:rsid w:val="155E69FB"/>
    <w:rsid w:val="16375ECF"/>
    <w:rsid w:val="19706CFD"/>
    <w:rsid w:val="1BE4346A"/>
    <w:rsid w:val="1BFF185E"/>
    <w:rsid w:val="1C25602A"/>
    <w:rsid w:val="1E34032F"/>
    <w:rsid w:val="20014799"/>
    <w:rsid w:val="21EF55AB"/>
    <w:rsid w:val="22315F6D"/>
    <w:rsid w:val="22FB00AC"/>
    <w:rsid w:val="2302130E"/>
    <w:rsid w:val="254E6CB8"/>
    <w:rsid w:val="284024DE"/>
    <w:rsid w:val="290A2CCA"/>
    <w:rsid w:val="2A74508F"/>
    <w:rsid w:val="2B626DED"/>
    <w:rsid w:val="2CE90E48"/>
    <w:rsid w:val="2D406CBA"/>
    <w:rsid w:val="2EEA2E18"/>
    <w:rsid w:val="2FE66EB8"/>
    <w:rsid w:val="30330D58"/>
    <w:rsid w:val="31666F0B"/>
    <w:rsid w:val="33333E18"/>
    <w:rsid w:val="33534BE7"/>
    <w:rsid w:val="34EB614F"/>
    <w:rsid w:val="35C81F43"/>
    <w:rsid w:val="35E84393"/>
    <w:rsid w:val="38C369F1"/>
    <w:rsid w:val="38CD2F41"/>
    <w:rsid w:val="39924D42"/>
    <w:rsid w:val="39934616"/>
    <w:rsid w:val="39C46EC5"/>
    <w:rsid w:val="3B27770B"/>
    <w:rsid w:val="3B7844CB"/>
    <w:rsid w:val="3BE63CCF"/>
    <w:rsid w:val="3FE61C22"/>
    <w:rsid w:val="40307062"/>
    <w:rsid w:val="424B1F31"/>
    <w:rsid w:val="42521512"/>
    <w:rsid w:val="42AE1FC6"/>
    <w:rsid w:val="4743487A"/>
    <w:rsid w:val="475333BE"/>
    <w:rsid w:val="49115557"/>
    <w:rsid w:val="4B223BF0"/>
    <w:rsid w:val="4DB50BA7"/>
    <w:rsid w:val="4F1E6792"/>
    <w:rsid w:val="4F301FFB"/>
    <w:rsid w:val="4FB172AF"/>
    <w:rsid w:val="4FEA1343"/>
    <w:rsid w:val="51960CEF"/>
    <w:rsid w:val="53455B29"/>
    <w:rsid w:val="53EB5322"/>
    <w:rsid w:val="5435659E"/>
    <w:rsid w:val="54365EA0"/>
    <w:rsid w:val="54CF56D2"/>
    <w:rsid w:val="564A1763"/>
    <w:rsid w:val="5B2D1AD8"/>
    <w:rsid w:val="5B411CCC"/>
    <w:rsid w:val="5CEC5C67"/>
    <w:rsid w:val="60091DB2"/>
    <w:rsid w:val="60C45B50"/>
    <w:rsid w:val="61CB4928"/>
    <w:rsid w:val="62925C8E"/>
    <w:rsid w:val="63416D0D"/>
    <w:rsid w:val="6367429A"/>
    <w:rsid w:val="636D5D54"/>
    <w:rsid w:val="63F56A0D"/>
    <w:rsid w:val="67E81E4D"/>
    <w:rsid w:val="68725BBA"/>
    <w:rsid w:val="68945046"/>
    <w:rsid w:val="6B5A0A5A"/>
    <w:rsid w:val="6CB97B51"/>
    <w:rsid w:val="6DFD1A82"/>
    <w:rsid w:val="70A66401"/>
    <w:rsid w:val="7165429B"/>
    <w:rsid w:val="71B92164"/>
    <w:rsid w:val="71C00E88"/>
    <w:rsid w:val="73DD4A86"/>
    <w:rsid w:val="73EF1E6D"/>
    <w:rsid w:val="751678CE"/>
    <w:rsid w:val="763B583E"/>
    <w:rsid w:val="7751255B"/>
    <w:rsid w:val="77960662"/>
    <w:rsid w:val="785A48F6"/>
    <w:rsid w:val="78E977D3"/>
    <w:rsid w:val="79921C19"/>
    <w:rsid w:val="7DCE343B"/>
    <w:rsid w:val="7DE71E07"/>
    <w:rsid w:val="7F453289"/>
    <w:rsid w:val="7F63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character" w:customStyle="1" w:styleId="7">
    <w:name w:val="font5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121"/>
    <w:basedOn w:val="6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9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131"/>
    <w:basedOn w:val="6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1">
    <w:name w:val="font8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38</Pages>
  <Words>6705</Words>
  <Characters>8555</Characters>
  <Lines>0</Lines>
  <Paragraphs>0</Paragraphs>
  <TotalTime>2</TotalTime>
  <ScaleCrop>false</ScaleCrop>
  <LinksUpToDate>false</LinksUpToDate>
  <CharactersWithSpaces>8657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2025-09-17T08:32:38Z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45CB35977997443191228362CB7401ED_13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