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B4AFB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采购包</w:t>
      </w:r>
      <w:r>
        <w:rPr>
          <w:rFonts w:hint="eastAsia"/>
          <w:b/>
          <w:bCs/>
          <w:sz w:val="28"/>
          <w:szCs w:val="36"/>
          <w:lang w:val="en-US" w:eastAsia="zh-CN"/>
        </w:rPr>
        <w:t>2</w:t>
      </w:r>
      <w:r>
        <w:rPr>
          <w:rFonts w:hint="eastAsia"/>
          <w:b/>
          <w:bCs/>
          <w:sz w:val="28"/>
          <w:szCs w:val="36"/>
        </w:rPr>
        <w:t>（铜川市应急指挥中心建设项目办公家具采购）清单汇总表</w:t>
      </w:r>
    </w:p>
    <w:p w14:paraId="24F92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、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以下技术参数本次采购基本要求，供应商投标产品应相当于或优于该参数要求。</w:t>
      </w:r>
    </w:p>
    <w:p w14:paraId="1E5B8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2、本采购包核心产品为“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黑超仟皮座椅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”。</w:t>
      </w:r>
    </w:p>
    <w:p w14:paraId="2A6A2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3、本次采购为固定总价包干。供应商报价时，应包含本次采购清单范围内且达到该标准的所有产品的出厂价（含辅材）、运输费、保险费、安装费、调试费、人工费、材料费、机械费使用费、管理费、利润、税金等达到使用条件的一切费用。如有漏项，应被认为包含在其他产品价格中，结算时不再调整。</w:t>
      </w:r>
    </w:p>
    <w:p w14:paraId="24455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4、供应商在填写《中小企业声明函》时，本采购包采购标的所属行业均为“工业”。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764"/>
        <w:gridCol w:w="762"/>
        <w:gridCol w:w="641"/>
        <w:gridCol w:w="5694"/>
      </w:tblGrid>
      <w:tr w14:paraId="23BC5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3F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0C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28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50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技术规格</w:t>
            </w:r>
          </w:p>
        </w:tc>
      </w:tr>
      <w:tr w14:paraId="72C1B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F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BE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6EC4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1.尺寸：≥高1050×长 870×宽600mm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2.材质：钢木结合材料，桌面采用实木板或实木颗粒板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3.外观：桌表面应平整，色泽均匀，无明显划痕、气泡、色差等缺陷。</w:t>
            </w:r>
          </w:p>
        </w:tc>
      </w:tr>
      <w:tr w14:paraId="6F775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AC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1E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2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0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36ACF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1.尺寸：≥高1600×长1400×宽750mm</w:t>
            </w:r>
          </w:p>
          <w:p w14:paraId="52BBE79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桌面：总厚度≥25mm，采用框架结构；框架采用≥90mmx45mm实木板或实木颗粒板；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及制作工艺：桌子采用整体结构,全榫卯制作工艺；全部采用实木板或实木颗粒板，木材都经过蒸压煮、烘干、杀菌、杀虫处理，色泽均匀，纹理清晰，质地细密,无明显节疤、腐朽、虫眼，不翘曲、变形等缺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含量&lt;10g/L，游离甲醛&lt;15mg/kg，乙二醇醚及醚酯总和含量&lt;15mg/kg，卤代烃总和含量&lt;0.01%，苯、甲苯、二甲苯、乙苯的总量&lt;50mg/kg，可溶性元素(铅、镉、铬、汞)未检出，抗菌性能(白色念珠菌)&gt;99%。</w:t>
            </w:r>
          </w:p>
        </w:tc>
      </w:tr>
      <w:tr w14:paraId="61553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B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B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会议条桌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0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54297">
            <w:pPr>
              <w:keepNext w:val="0"/>
              <w:keepLines w:val="0"/>
              <w:widowControl/>
              <w:suppressLineNumbers w:val="0"/>
              <w:spacing w:after="240" w:afterAutospacing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1.尺寸：≥高1450×长1400×宽 750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材质：采用≥25mm厚实木板或实木颗粒板，符合国标环保等级，封边技术PUR，易清洁、耐磨、耐烟酌、抗污染，经久耐用，造型美观等特点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含量&lt;10g/L，游离甲醛&lt;15mg/kg，乙二醇醚及醚酯总和含量&lt;15mg/kg，卤代烃总和含量&lt;0.01%，苯、甲苯、二甲苯、乙苯的总量&lt;50mg/kg，可溶性元素(铅、镉、铬、汞)未检出，抗菌性能(白色念珠菌)&gt;99%。</w:t>
            </w:r>
          </w:p>
        </w:tc>
      </w:tr>
      <w:tr w14:paraId="79A07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5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00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会议桌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8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E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503DF32">
            <w:pPr>
              <w:keepNext w:val="0"/>
              <w:keepLines w:val="0"/>
              <w:widowControl/>
              <w:suppressLineNumbers w:val="0"/>
              <w:spacing w:after="240" w:afterAutospacing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1.尺寸：长方形长度≥6000毫米，宽度≥750毫米，圆形直径尺寸≥6500毫米；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材料及制作工艺：桌子采用整体结构,全榫卯制作工艺；全部采用E1级实木颗粒板，木材都经过蒸压煮、烘干、杀菌、杀虫处理，色泽均匀，纹理清晰，质地细密,无明显节疤、腐朽、虫眼，不翘曲、变形等缺陷；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油漆：采用优质环保油漆,密闭涂饰,五底三面里外无死角全喷涂工艺。符合GB18581-2020、GB/T23994-2009、H)2357-2014、HG/T3950-2007 标准，抽样基数&gt;1kg，VOC 含量&lt;10g/L，游离甲醛&lt;15mg/kg，乙二醇醚及醚酯总和含量&lt;15mg/kg，卤代烃总和含量&lt;0.01%，苯、甲苯、二甲苯、乙苯的总量&lt;50mg/kg，可溶性元素(铅、镉、铬、汞)未检出，抗菌性能(白色念珠菌)&gt;99%；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桌面：总厚度≥ 50mm，采用框架结构，卯工艺；框架采用≥ 90mmx45mm 实木板或E1级实木颗粒板，芯材,12mm 厚；桌面框架与芯材四周交接处具有防变型伸缩缝；桌面底部均分4根25mmx25mm 开穿连加强横以防变形加强；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5.五金符合 QB/T3827-1999、QB/T3832-1999标准，抽样基数&gt;20件，300h 乙酸盐雾试验(ASS)：涂(镀)层本身的耐腐蚀等级达到10级，涂(镀)层对基体的保护等级达到 10 级。</w:t>
            </w:r>
          </w:p>
        </w:tc>
      </w:tr>
      <w:tr w14:paraId="700B22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F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9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座椅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8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3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94CC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框架：金属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饰面材质：黑牛皮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扶手类型：固定不锈钢扶手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搁脚：不带搁脚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人体工学功能：有人体工学功能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旋转：不可旋转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升降：不可升降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头枕：不带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是否带滚轮：不带滚轮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尺寸：坐高≥380mm。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坐深：≥420mm。</w:t>
            </w:r>
          </w:p>
          <w:p w14:paraId="379BF6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坐宽：≥360mm。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靠背高度：≥275mm。</w:t>
            </w:r>
          </w:p>
          <w:p w14:paraId="08802A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扶手内宽:≥440</w:t>
            </w:r>
          </w:p>
          <w:p w14:paraId="23328F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扶手高：≥160mm。</w:t>
            </w:r>
          </w:p>
        </w:tc>
      </w:tr>
      <w:tr w14:paraId="60F85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F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81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座椅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25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0D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535E7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框架：金属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饰面材质：黑超仟皮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扶手类型：固定不锈钢扶手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搁脚：不带搁脚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人体工学功能：有人体工学功能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旋转：不可旋转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升降：不可升降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头枕：不带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是否带滚轮：不带滚轮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尺寸：坐高≥380mm。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坐深：≥420mm。</w:t>
            </w:r>
          </w:p>
          <w:p w14:paraId="724AA7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坐宽：≥360mm。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靠背高度：≥275mm。</w:t>
            </w:r>
          </w:p>
          <w:p w14:paraId="4F940D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扶手内宽:≥440</w:t>
            </w:r>
          </w:p>
          <w:p w14:paraId="67AC94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扶手高：≥160mm。</w:t>
            </w:r>
          </w:p>
        </w:tc>
      </w:tr>
      <w:tr w14:paraId="115C9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58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5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保密柜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DFFA5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每组尺寸≥深1000*宽570*高2500mm,根据房间尺寸组合使用，六层双面存放采用一级冷轧钢板，一次成型工艺地盘≥3.0m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立柱≥1.2mm 做4道加强筋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隔板≥1.2mm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挂板≥1.1mm 做4道加强筋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地上平铺轨道，不破坏地面，两列之司配置防撞条，防止碰撞产生噪音</w:t>
            </w:r>
          </w:p>
        </w:tc>
      </w:tr>
      <w:tr w14:paraId="67D61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87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85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单人床</w:t>
            </w:r>
          </w:p>
        </w:tc>
        <w:tc>
          <w:tcPr>
            <w:tcW w:w="4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D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2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3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6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床：≥1500*2000mm，含1个床头柜、2套1.5米*2米的被褥、被套、床单</w:t>
            </w:r>
          </w:p>
        </w:tc>
      </w:tr>
    </w:tbl>
    <w:p w14:paraId="0597CE17">
      <w:pPr>
        <w:jc w:val="both"/>
        <w:rPr>
          <w:rFonts w:hint="eastAsia"/>
          <w:b/>
          <w:b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52E18"/>
    <w:rsid w:val="08764F03"/>
    <w:rsid w:val="0CE27C09"/>
    <w:rsid w:val="11C759C3"/>
    <w:rsid w:val="1A442A02"/>
    <w:rsid w:val="1C2734DA"/>
    <w:rsid w:val="2D140E5E"/>
    <w:rsid w:val="31BB1005"/>
    <w:rsid w:val="346E0078"/>
    <w:rsid w:val="3B7844CB"/>
    <w:rsid w:val="3B855B6A"/>
    <w:rsid w:val="3E3C527C"/>
    <w:rsid w:val="427E3D58"/>
    <w:rsid w:val="45A2455E"/>
    <w:rsid w:val="490C66E5"/>
    <w:rsid w:val="4BCF3BD3"/>
    <w:rsid w:val="4E946A0E"/>
    <w:rsid w:val="50410FC1"/>
    <w:rsid w:val="50FA5DA9"/>
    <w:rsid w:val="51DC2BA6"/>
    <w:rsid w:val="5BD7618C"/>
    <w:rsid w:val="6537195E"/>
    <w:rsid w:val="653B59DE"/>
    <w:rsid w:val="752E10BB"/>
    <w:rsid w:val="76F42AF1"/>
    <w:rsid w:val="79025202"/>
    <w:rsid w:val="7DA92FC0"/>
    <w:rsid w:val="7DCA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1660</Words>
  <Characters>2133</Characters>
  <Lines>0</Lines>
  <Paragraphs>0</Paragraphs>
  <TotalTime>2</TotalTime>
  <ScaleCrop>false</ScaleCrop>
  <LinksUpToDate>false</LinksUpToDate>
  <CharactersWithSpaces>2165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2025-09-17T08:32:53Z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ACE791841A3A4757831D4D23BC3993B0_13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