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版本号：YAZBTC2025-03120250919001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市级机关局域网出口主要线路租赁项目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YAZBTC2025-031</w:t>
      </w:r>
      <w:r>
        <w:br/>
      </w:r>
      <w:r>
        <w:br/>
      </w:r>
      <w:r>
        <w:br/>
      </w:r>
    </w:p>
    <w:p>
      <w:pPr>
        <w:pStyle w:val="null3"/>
        <w:jc w:val="center"/>
        <w:outlineLvl w:val="5"/>
      </w:pPr>
      <w:r>
        <w:rPr>
          <w:rFonts w:ascii="仿宋_GB2312" w:hAnsi="仿宋_GB2312" w:cs="仿宋_GB2312" w:eastAsia="仿宋_GB2312"/>
          <w:sz w:val="15"/>
          <w:b/>
        </w:rPr>
        <w:t>铜川市数据中心</w:t>
      </w:r>
    </w:p>
    <w:p>
      <w:pPr>
        <w:pStyle w:val="null3"/>
        <w:jc w:val="center"/>
        <w:outlineLvl w:val="5"/>
      </w:pPr>
      <w:r>
        <w:rPr>
          <w:rFonts w:ascii="仿宋_GB2312" w:hAnsi="仿宋_GB2312" w:cs="仿宋_GB2312" w:eastAsia="仿宋_GB2312"/>
          <w:sz w:val="15"/>
          <w:b/>
        </w:rPr>
        <w:t>镱安项目管理有限公司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铜川市数据中心</w:t>
      </w:r>
      <w:r>
        <w:rPr>
          <w:rFonts w:ascii="仿宋_GB2312" w:hAnsi="仿宋_GB2312" w:cs="仿宋_GB2312" w:eastAsia="仿宋_GB2312"/>
        </w:rPr>
        <w:t>委托，拟对</w:t>
      </w:r>
      <w:r>
        <w:rPr>
          <w:rFonts w:ascii="仿宋_GB2312" w:hAnsi="仿宋_GB2312" w:cs="仿宋_GB2312" w:eastAsia="仿宋_GB2312"/>
        </w:rPr>
        <w:t>市级机关局域网出口主要线路租赁项目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YAZBTC2025-031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市级机关局域网出口主要线路租赁项目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铜川市级机关局域网出口主要线路租赁项目，目前为铜川市政务信息中心提供的服务及产品包含：互联网出口电路，电路带宽为 2G，IPV4 地址 40 个，可用 64 位IPV6 地址等。</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1、供应商是法人（单位负责人） 或其 他组织的应提供营 业执 照等证明文件：具有独立承担民事责任的能力，提供法人（单位负责人）或者其他组织的营业执照等证明 文 件， 自然人参与的提供其有效身份证明；</w:t>
      </w:r>
    </w:p>
    <w:p>
      <w:pPr>
        <w:pStyle w:val="null3"/>
      </w:pPr>
      <w:r>
        <w:rPr>
          <w:rFonts w:ascii="仿宋_GB2312" w:hAnsi="仿宋_GB2312" w:cs="仿宋_GB2312" w:eastAsia="仿宋_GB2312"/>
        </w:rPr>
        <w:t>2、承诺及说明：具有履行合同所必需的设备和专业技术能力的 承诺及说明；</w:t>
      </w:r>
    </w:p>
    <w:p>
      <w:pPr>
        <w:pStyle w:val="null3"/>
      </w:pPr>
      <w:r>
        <w:rPr>
          <w:rFonts w:ascii="仿宋_GB2312" w:hAnsi="仿宋_GB2312" w:cs="仿宋_GB2312" w:eastAsia="仿宋_GB2312"/>
        </w:rPr>
        <w:t>3、税收交纳证明、社会保障资金 交纳 证明：依法缴纳税收和社会保障资金相关材料（提供 文件递交 截止日近一年内任意2个月）；</w:t>
      </w:r>
    </w:p>
    <w:p>
      <w:pPr>
        <w:pStyle w:val="null3"/>
      </w:pPr>
      <w:r>
        <w:rPr>
          <w:rFonts w:ascii="仿宋_GB2312" w:hAnsi="仿宋_GB2312" w:cs="仿宋_GB2312" w:eastAsia="仿宋_GB2312"/>
        </w:rPr>
        <w:t>4、财务状况报告：供应商需提2024年度财务审计报告或提供文件 递交截止日前三个月内从基本户银行开具 的资信证明；</w:t>
      </w:r>
    </w:p>
    <w:p>
      <w:pPr>
        <w:pStyle w:val="null3"/>
      </w:pPr>
      <w:r>
        <w:rPr>
          <w:rFonts w:ascii="仿宋_GB2312" w:hAnsi="仿宋_GB2312" w:cs="仿宋_GB2312" w:eastAsia="仿宋_GB2312"/>
        </w:rPr>
        <w:t>5、法定代表人（单位负责人）授 权书 /法定代表人（单位负责 人）身份 证明：法定代表人（单位负责人）参加单一来源采购须出具法定代表人（单位负责人）身份证明 （ 并附有效证件），被授权代理人参加单一来源采购须出具法定代表人（单位负责人）授 权书 及被授权人有效证件；</w:t>
      </w:r>
    </w:p>
    <w:p>
      <w:pPr>
        <w:pStyle w:val="null3"/>
      </w:pPr>
      <w:r>
        <w:rPr>
          <w:rFonts w:ascii="仿宋_GB2312" w:hAnsi="仿宋_GB2312" w:cs="仿宋_GB2312" w:eastAsia="仿宋_GB2312"/>
        </w:rPr>
        <w:t>6、书面声明：供应商出具本企业参加政府采购活动前三年内 经营活动 中没有重大违法记录的书面声明 ；</w:t>
      </w:r>
    </w:p>
    <w:p>
      <w:pPr>
        <w:pStyle w:val="null3"/>
      </w:pPr>
      <w:r>
        <w:rPr>
          <w:rFonts w:ascii="仿宋_GB2312" w:hAnsi="仿宋_GB2312" w:cs="仿宋_GB2312" w:eastAsia="仿宋_GB2312"/>
        </w:rPr>
        <w:t>7、信用查询：供应商不得为“信用中国” 中列入失信被执行人和重大税 收违法案件当事人名单的供应商 ，不得为“ 中国政府采 购网” 政府采购严重违法失信行为记录名单中被财政部门禁止参加 政府采购 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铜川市数据中心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18091961024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17392571006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采购包1：1,040,000.00元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代理服务费收费标准：：以成交金额为基数，参照国家计委关于印发《招标代理服务收费管理暂 行办法》的通知(计价格〔2002〕1980号）及《国家发展改革委办公厅关于招标代理服务收费 有关问题的通知》（发改办价格〔2003〕857号）文件规定的标准收取。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铜川市数据中心</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铜川市数据中心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铜川市级机关局域网出口主要线路租赁项目，目前为铜川市政务信息中心提供的服务及产品包含：互联网出口电路，电路带宽为 2G，IPV4 地址 40 个，可用 64 位IPV6 地址等。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1,040,000.00</w:t>
      </w:r>
    </w:p>
    <w:p>
      <w:pPr>
        <w:pStyle w:val="null3"/>
      </w:pPr>
      <w:r>
        <w:rPr>
          <w:rFonts w:ascii="仿宋_GB2312" w:hAnsi="仿宋_GB2312" w:cs="仿宋_GB2312" w:eastAsia="仿宋_GB2312"/>
        </w:rPr>
        <w:t>采购包最高限价（元）: 1,040,000.00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市级机关局域网出口主要线路租赁项目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标的名称：市级机关局域网出口主要线路租赁项目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2"/>
                <w:b/>
              </w:rPr>
              <w:t>铜川市级机关局域网出口主要线路租</w:t>
            </w:r>
            <w:r>
              <w:rPr>
                <w:rFonts w:ascii="仿宋_GB2312" w:hAnsi="仿宋_GB2312" w:cs="仿宋_GB2312" w:eastAsia="仿宋_GB2312"/>
                <w:sz w:val="32"/>
                <w:b/>
              </w:rPr>
              <w:t>赁项目</w:t>
            </w:r>
            <w:r>
              <w:rPr>
                <w:rFonts w:ascii="仿宋_GB2312" w:hAnsi="仿宋_GB2312" w:cs="仿宋_GB2312" w:eastAsia="仿宋_GB2312"/>
                <w:sz w:val="32"/>
                <w:b/>
              </w:rPr>
              <w:t>采购需求</w:t>
            </w:r>
          </w:p>
          <w:p>
            <w:pPr>
              <w:pStyle w:val="null3"/>
              <w:spacing w:before="75"/>
              <w:ind w:left="315"/>
              <w:jc w:val="left"/>
              <w:outlineLvl w:val="0"/>
            </w:pPr>
            <w:r>
              <w:rPr>
                <w:rFonts w:ascii="仿宋_GB2312" w:hAnsi="仿宋_GB2312" w:cs="仿宋_GB2312" w:eastAsia="仿宋_GB2312"/>
                <w:sz w:val="28"/>
                <w:b/>
              </w:rPr>
              <w:t>一、项目概况</w:t>
            </w:r>
          </w:p>
          <w:p>
            <w:pPr>
              <w:pStyle w:val="null3"/>
              <w:ind w:left="120" w:right="195" w:firstLine="559"/>
              <w:jc w:val="left"/>
            </w:pPr>
            <w:r>
              <w:rPr>
                <w:rFonts w:ascii="仿宋_GB2312" w:hAnsi="仿宋_GB2312" w:cs="仿宋_GB2312" w:eastAsia="仿宋_GB2312"/>
                <w:sz w:val="28"/>
              </w:rPr>
              <w:t>铜川市级机关局域网出口主要线路租赁项目</w:t>
            </w:r>
            <w:r>
              <w:rPr>
                <w:rFonts w:ascii="仿宋_GB2312" w:hAnsi="仿宋_GB2312" w:cs="仿宋_GB2312" w:eastAsia="仿宋_GB2312"/>
                <w:sz w:val="28"/>
              </w:rPr>
              <w:t>，</w:t>
            </w:r>
            <w:r>
              <w:rPr>
                <w:rFonts w:ascii="仿宋_GB2312" w:hAnsi="仿宋_GB2312" w:cs="仿宋_GB2312" w:eastAsia="仿宋_GB2312"/>
                <w:sz w:val="28"/>
              </w:rPr>
              <w:t>目前为铜川市政务信息中心提供的服务及产品</w:t>
            </w:r>
            <w:r>
              <w:rPr>
                <w:rFonts w:ascii="仿宋_GB2312" w:hAnsi="仿宋_GB2312" w:cs="仿宋_GB2312" w:eastAsia="仿宋_GB2312"/>
                <w:sz w:val="28"/>
              </w:rPr>
              <w:t>包含</w:t>
            </w:r>
            <w:r>
              <w:rPr>
                <w:rFonts w:ascii="仿宋_GB2312" w:hAnsi="仿宋_GB2312" w:cs="仿宋_GB2312" w:eastAsia="仿宋_GB2312"/>
                <w:sz w:val="28"/>
              </w:rPr>
              <w:t>：互联网出口</w:t>
            </w:r>
            <w:r>
              <w:rPr>
                <w:rFonts w:ascii="仿宋_GB2312" w:hAnsi="仿宋_GB2312" w:cs="仿宋_GB2312" w:eastAsia="仿宋_GB2312"/>
                <w:sz w:val="28"/>
              </w:rPr>
              <w:t>电路，电路带宽为</w:t>
            </w:r>
            <w:r>
              <w:rPr>
                <w:rFonts w:ascii="仿宋_GB2312" w:hAnsi="仿宋_GB2312" w:cs="仿宋_GB2312" w:eastAsia="仿宋_GB2312"/>
                <w:sz w:val="28"/>
              </w:rPr>
              <w:t>2G，IPV4</w:t>
            </w:r>
            <w:r>
              <w:rPr>
                <w:rFonts w:ascii="仿宋_GB2312" w:hAnsi="仿宋_GB2312" w:cs="仿宋_GB2312" w:eastAsia="仿宋_GB2312"/>
                <w:sz w:val="28"/>
              </w:rPr>
              <w:t xml:space="preserve"> </w:t>
            </w:r>
            <w:r>
              <w:rPr>
                <w:rFonts w:ascii="仿宋_GB2312" w:hAnsi="仿宋_GB2312" w:cs="仿宋_GB2312" w:eastAsia="仿宋_GB2312"/>
                <w:sz w:val="28"/>
              </w:rPr>
              <w:t>地址</w:t>
            </w:r>
            <w:r>
              <w:rPr>
                <w:rFonts w:ascii="仿宋_GB2312" w:hAnsi="仿宋_GB2312" w:cs="仿宋_GB2312" w:eastAsia="仿宋_GB2312"/>
                <w:sz w:val="28"/>
              </w:rPr>
              <w:t>40</w:t>
            </w:r>
            <w:r>
              <w:rPr>
                <w:rFonts w:ascii="仿宋_GB2312" w:hAnsi="仿宋_GB2312" w:cs="仿宋_GB2312" w:eastAsia="仿宋_GB2312"/>
                <w:sz w:val="28"/>
              </w:rPr>
              <w:t xml:space="preserve"> </w:t>
            </w:r>
            <w:r>
              <w:rPr>
                <w:rFonts w:ascii="仿宋_GB2312" w:hAnsi="仿宋_GB2312" w:cs="仿宋_GB2312" w:eastAsia="仿宋_GB2312"/>
                <w:sz w:val="28"/>
              </w:rPr>
              <w:t>个，可用</w:t>
            </w:r>
            <w:r>
              <w:rPr>
                <w:rFonts w:ascii="仿宋_GB2312" w:hAnsi="仿宋_GB2312" w:cs="仿宋_GB2312" w:eastAsia="仿宋_GB2312"/>
                <w:sz w:val="28"/>
              </w:rPr>
              <w:t>64</w:t>
            </w:r>
            <w:r>
              <w:rPr>
                <w:rFonts w:ascii="仿宋_GB2312" w:hAnsi="仿宋_GB2312" w:cs="仿宋_GB2312" w:eastAsia="仿宋_GB2312"/>
                <w:sz w:val="28"/>
              </w:rPr>
              <w:t xml:space="preserve"> </w:t>
            </w:r>
            <w:r>
              <w:rPr>
                <w:rFonts w:ascii="仿宋_GB2312" w:hAnsi="仿宋_GB2312" w:cs="仿宋_GB2312" w:eastAsia="仿宋_GB2312"/>
                <w:sz w:val="28"/>
              </w:rPr>
              <w:t>位</w:t>
            </w:r>
            <w:r>
              <w:rPr>
                <w:rFonts w:ascii="仿宋_GB2312" w:hAnsi="仿宋_GB2312" w:cs="仿宋_GB2312" w:eastAsia="仿宋_GB2312"/>
                <w:sz w:val="28"/>
              </w:rPr>
              <w:t>IPV6</w:t>
            </w:r>
            <w:r>
              <w:rPr>
                <w:rFonts w:ascii="仿宋_GB2312" w:hAnsi="仿宋_GB2312" w:cs="仿宋_GB2312" w:eastAsia="仿宋_GB2312"/>
                <w:sz w:val="28"/>
              </w:rPr>
              <w:t xml:space="preserve"> </w:t>
            </w:r>
            <w:r>
              <w:rPr>
                <w:rFonts w:ascii="仿宋_GB2312" w:hAnsi="仿宋_GB2312" w:cs="仿宋_GB2312" w:eastAsia="仿宋_GB2312"/>
                <w:sz w:val="28"/>
              </w:rPr>
              <w:t>地址</w:t>
            </w:r>
            <w:r>
              <w:rPr>
                <w:rFonts w:ascii="仿宋_GB2312" w:hAnsi="仿宋_GB2312" w:cs="仿宋_GB2312" w:eastAsia="仿宋_GB2312"/>
                <w:sz w:val="28"/>
              </w:rPr>
              <w:t>等</w:t>
            </w:r>
            <w:r>
              <w:rPr>
                <w:rFonts w:ascii="仿宋_GB2312" w:hAnsi="仿宋_GB2312" w:cs="仿宋_GB2312" w:eastAsia="仿宋_GB2312"/>
                <w:sz w:val="28"/>
              </w:rPr>
              <w:t>；</w:t>
            </w:r>
          </w:p>
          <w:p>
            <w:pPr>
              <w:pStyle w:val="null3"/>
              <w:spacing w:before="240"/>
              <w:ind w:left="120" w:right="195" w:firstLine="559"/>
              <w:jc w:val="both"/>
            </w:pPr>
            <w:r>
              <w:rPr>
                <w:rFonts w:ascii="仿宋_GB2312" w:hAnsi="仿宋_GB2312" w:cs="仿宋_GB2312" w:eastAsia="仿宋_GB2312"/>
                <w:sz w:val="28"/>
              </w:rPr>
              <w:t>为铜川市政务信息化中心提供的</w:t>
            </w:r>
            <w:r>
              <w:rPr>
                <w:rFonts w:ascii="仿宋_GB2312" w:hAnsi="仿宋_GB2312" w:cs="仿宋_GB2312" w:eastAsia="仿宋_GB2312"/>
                <w:sz w:val="28"/>
              </w:rPr>
              <w:t>2 条GE</w:t>
            </w:r>
            <w:r>
              <w:rPr>
                <w:rFonts w:ascii="仿宋_GB2312" w:hAnsi="仿宋_GB2312" w:cs="仿宋_GB2312" w:eastAsia="仿宋_GB2312"/>
                <w:sz w:val="28"/>
              </w:rPr>
              <w:t xml:space="preserve"> </w:t>
            </w:r>
            <w:r>
              <w:rPr>
                <w:rFonts w:ascii="仿宋_GB2312" w:hAnsi="仿宋_GB2312" w:cs="仿宋_GB2312" w:eastAsia="仿宋_GB2312"/>
                <w:sz w:val="28"/>
              </w:rPr>
              <w:t>电路均由电信大楼数据</w:t>
            </w:r>
            <w:r>
              <w:rPr>
                <w:rFonts w:ascii="仿宋_GB2312" w:hAnsi="仿宋_GB2312" w:cs="仿宋_GB2312" w:eastAsia="仿宋_GB2312"/>
                <w:sz w:val="28"/>
              </w:rPr>
              <w:t>机房城域网业务控制层设备</w:t>
            </w:r>
            <w:r>
              <w:rPr>
                <w:rFonts w:ascii="仿宋_GB2312" w:hAnsi="仿宋_GB2312" w:cs="仿宋_GB2312" w:eastAsia="仿宋_GB2312"/>
                <w:sz w:val="28"/>
              </w:rPr>
              <w:t>SR</w:t>
            </w:r>
            <w:r>
              <w:rPr>
                <w:rFonts w:ascii="仿宋_GB2312" w:hAnsi="仿宋_GB2312" w:cs="仿宋_GB2312" w:eastAsia="仿宋_GB2312"/>
                <w:sz w:val="28"/>
              </w:rPr>
              <w:t xml:space="preserve"> </w:t>
            </w:r>
            <w:r>
              <w:rPr>
                <w:rFonts w:ascii="仿宋_GB2312" w:hAnsi="仿宋_GB2312" w:cs="仿宋_GB2312" w:eastAsia="仿宋_GB2312"/>
                <w:sz w:val="28"/>
              </w:rPr>
              <w:t>引出，设备提供</w:t>
            </w:r>
            <w:r>
              <w:rPr>
                <w:rFonts w:ascii="仿宋_GB2312" w:hAnsi="仿宋_GB2312" w:cs="仿宋_GB2312" w:eastAsia="仿宋_GB2312"/>
                <w:sz w:val="28"/>
              </w:rPr>
              <w:t>GE</w:t>
            </w:r>
            <w:r>
              <w:rPr>
                <w:rFonts w:ascii="仿宋_GB2312" w:hAnsi="仿宋_GB2312" w:cs="仿宋_GB2312" w:eastAsia="仿宋_GB2312"/>
                <w:sz w:val="28"/>
              </w:rPr>
              <w:t xml:space="preserve"> </w:t>
            </w:r>
            <w:r>
              <w:rPr>
                <w:rFonts w:ascii="仿宋_GB2312" w:hAnsi="仿宋_GB2312" w:cs="仿宋_GB2312" w:eastAsia="仿宋_GB2312"/>
                <w:sz w:val="28"/>
              </w:rPr>
              <w:t>光接口，通过祼光</w:t>
            </w:r>
            <w:r>
              <w:rPr>
                <w:rFonts w:ascii="仿宋_GB2312" w:hAnsi="仿宋_GB2312" w:cs="仿宋_GB2312" w:eastAsia="仿宋_GB2312"/>
                <w:sz w:val="28"/>
              </w:rPr>
              <w:t>纤连接政府信息中心出口路由器。考虑到政府信息化中心业务的稳定</w:t>
            </w:r>
            <w:r>
              <w:rPr>
                <w:rFonts w:ascii="仿宋_GB2312" w:hAnsi="仿宋_GB2312" w:cs="仿宋_GB2312" w:eastAsia="仿宋_GB2312"/>
                <w:sz w:val="28"/>
              </w:rPr>
              <w:t>性及重要性，业务分别接入</w:t>
            </w:r>
            <w:r>
              <w:rPr>
                <w:rFonts w:ascii="仿宋_GB2312" w:hAnsi="仿宋_GB2312" w:cs="仿宋_GB2312" w:eastAsia="仿宋_GB2312"/>
                <w:sz w:val="28"/>
              </w:rPr>
              <w:t>2 台SR</w:t>
            </w:r>
            <w:r>
              <w:rPr>
                <w:rFonts w:ascii="仿宋_GB2312" w:hAnsi="仿宋_GB2312" w:cs="仿宋_GB2312" w:eastAsia="仿宋_GB2312"/>
                <w:sz w:val="28"/>
              </w:rPr>
              <w:t xml:space="preserve"> </w:t>
            </w:r>
            <w:r>
              <w:rPr>
                <w:rFonts w:ascii="仿宋_GB2312" w:hAnsi="仿宋_GB2312" w:cs="仿宋_GB2312" w:eastAsia="仿宋_GB2312"/>
                <w:sz w:val="28"/>
              </w:rPr>
              <w:t>设备，占用不同的物理接口，同</w:t>
            </w:r>
            <w:r>
              <w:rPr>
                <w:rFonts w:ascii="仿宋_GB2312" w:hAnsi="仿宋_GB2312" w:cs="仿宋_GB2312" w:eastAsia="仿宋_GB2312"/>
                <w:sz w:val="28"/>
              </w:rPr>
              <w:t>时出局光缆调用为双光缆双路由方式。</w:t>
            </w:r>
          </w:p>
          <w:p>
            <w:pPr>
              <w:pStyle w:val="null3"/>
            </w:pPr>
            <w:r>
              <w:rPr>
                <w:rFonts w:ascii="仿宋_GB2312" w:hAnsi="仿宋_GB2312" w:cs="仿宋_GB2312" w:eastAsia="仿宋_GB2312"/>
                <w:sz w:val="28"/>
              </w:rPr>
              <w:t>为铜川市政务信息化中心分配</w:t>
            </w:r>
            <w:r>
              <w:rPr>
                <w:rFonts w:ascii="仿宋_GB2312" w:hAnsi="仿宋_GB2312" w:cs="仿宋_GB2312" w:eastAsia="仿宋_GB2312"/>
                <w:sz w:val="28"/>
              </w:rPr>
              <w:t>IPV4</w:t>
            </w:r>
            <w:r>
              <w:rPr>
                <w:rFonts w:ascii="仿宋_GB2312" w:hAnsi="仿宋_GB2312" w:cs="仿宋_GB2312" w:eastAsia="仿宋_GB2312"/>
                <w:sz w:val="28"/>
              </w:rPr>
              <w:t xml:space="preserve"> </w:t>
            </w:r>
            <w:r>
              <w:rPr>
                <w:rFonts w:ascii="仿宋_GB2312" w:hAnsi="仿宋_GB2312" w:cs="仿宋_GB2312" w:eastAsia="仿宋_GB2312"/>
                <w:sz w:val="28"/>
              </w:rPr>
              <w:t>地址</w:t>
            </w:r>
            <w:r>
              <w:rPr>
                <w:rFonts w:ascii="仿宋_GB2312" w:hAnsi="仿宋_GB2312" w:cs="仿宋_GB2312" w:eastAsia="仿宋_GB2312"/>
                <w:sz w:val="28"/>
              </w:rPr>
              <w:t>40</w:t>
            </w:r>
            <w:r>
              <w:rPr>
                <w:rFonts w:ascii="仿宋_GB2312" w:hAnsi="仿宋_GB2312" w:cs="仿宋_GB2312" w:eastAsia="仿宋_GB2312"/>
                <w:sz w:val="28"/>
              </w:rPr>
              <w:t xml:space="preserve"> </w:t>
            </w:r>
            <w:r>
              <w:rPr>
                <w:rFonts w:ascii="仿宋_GB2312" w:hAnsi="仿宋_GB2312" w:cs="仿宋_GB2312" w:eastAsia="仿宋_GB2312"/>
                <w:sz w:val="28"/>
              </w:rPr>
              <w:t>个，可用</w:t>
            </w:r>
            <w:r>
              <w:rPr>
                <w:rFonts w:ascii="仿宋_GB2312" w:hAnsi="仿宋_GB2312" w:cs="仿宋_GB2312" w:eastAsia="仿宋_GB2312"/>
                <w:sz w:val="28"/>
              </w:rPr>
              <w:t>64</w:t>
            </w:r>
            <w:r>
              <w:rPr>
                <w:rFonts w:ascii="仿宋_GB2312" w:hAnsi="仿宋_GB2312" w:cs="仿宋_GB2312" w:eastAsia="仿宋_GB2312"/>
                <w:sz w:val="28"/>
              </w:rPr>
              <w:t xml:space="preserve"> </w:t>
            </w:r>
            <w:r>
              <w:rPr>
                <w:rFonts w:ascii="仿宋_GB2312" w:hAnsi="仿宋_GB2312" w:cs="仿宋_GB2312" w:eastAsia="仿宋_GB2312"/>
                <w:sz w:val="28"/>
              </w:rPr>
              <w:t>位</w:t>
            </w:r>
            <w:r>
              <w:rPr>
                <w:rFonts w:ascii="仿宋_GB2312" w:hAnsi="仿宋_GB2312" w:cs="仿宋_GB2312" w:eastAsia="仿宋_GB2312"/>
                <w:sz w:val="28"/>
              </w:rPr>
              <w:t xml:space="preserve">IPV6 </w:t>
            </w:r>
            <w:r>
              <w:rPr>
                <w:rFonts w:ascii="仿宋_GB2312" w:hAnsi="仿宋_GB2312" w:cs="仿宋_GB2312" w:eastAsia="仿宋_GB2312"/>
                <w:sz w:val="28"/>
              </w:rPr>
              <w:t>地址，用于满足客户业务需求。</w:t>
            </w:r>
          </w:p>
          <w:p>
            <w:pPr>
              <w:pStyle w:val="null3"/>
              <w:ind w:left="120"/>
              <w:jc w:val="left"/>
              <w:outlineLvl w:val="0"/>
            </w:pPr>
            <w:r>
              <w:rPr>
                <w:rFonts w:ascii="仿宋_GB2312" w:hAnsi="仿宋_GB2312" w:cs="仿宋_GB2312" w:eastAsia="仿宋_GB2312"/>
                <w:sz w:val="28"/>
                <w:b/>
              </w:rPr>
              <w:t>二</w:t>
            </w:r>
            <w:r>
              <w:rPr>
                <w:rFonts w:ascii="仿宋_GB2312" w:hAnsi="仿宋_GB2312" w:cs="仿宋_GB2312" w:eastAsia="仿宋_GB2312"/>
                <w:sz w:val="28"/>
                <w:b/>
              </w:rPr>
              <w:t>、服务要求</w:t>
            </w:r>
          </w:p>
          <w:p>
            <w:pPr>
              <w:pStyle w:val="null3"/>
              <w:numPr>
                <w:ilvl w:val="0"/>
                <w:numId w:val="1"/>
              </w:numPr>
              <w:spacing w:before="240"/>
              <w:ind w:right="105"/>
              <w:jc w:val="left"/>
            </w:pPr>
            <w:r>
              <w:rPr>
                <w:rFonts w:ascii="仿宋_GB2312" w:hAnsi="仿宋_GB2312" w:cs="仿宋_GB2312" w:eastAsia="仿宋_GB2312"/>
                <w:sz w:val="28"/>
              </w:rPr>
              <w:t>完善的支持和维护是系统得以建设成功并长期稳定运转的</w:t>
            </w:r>
            <w:r>
              <w:rPr>
                <w:rFonts w:ascii="仿宋_GB2312" w:hAnsi="仿宋_GB2312" w:cs="仿宋_GB2312" w:eastAsia="仿宋_GB2312"/>
                <w:sz w:val="28"/>
              </w:rPr>
              <w:t>重要保障，只有切实做好售后技术服务，才能确保项目建设发挥应有</w:t>
            </w:r>
            <w:r>
              <w:rPr>
                <w:rFonts w:ascii="仿宋_GB2312" w:hAnsi="仿宋_GB2312" w:cs="仿宋_GB2312" w:eastAsia="仿宋_GB2312"/>
                <w:sz w:val="28"/>
              </w:rPr>
              <w:t>的价值。针对本项目成立专门的人员团队，并明确团队组织、人员、</w:t>
            </w:r>
            <w:r>
              <w:rPr>
                <w:rFonts w:ascii="仿宋_GB2312" w:hAnsi="仿宋_GB2312" w:cs="仿宋_GB2312" w:eastAsia="仿宋_GB2312"/>
                <w:sz w:val="28"/>
              </w:rPr>
              <w:t>岗位职责，用于项目全周期管理。服务期内，设立</w:t>
            </w:r>
            <w:r>
              <w:rPr>
                <w:rFonts w:ascii="仿宋_GB2312" w:hAnsi="仿宋_GB2312" w:cs="仿宋_GB2312" w:eastAsia="仿宋_GB2312"/>
                <w:sz w:val="28"/>
              </w:rPr>
              <w:t>7×24</w:t>
            </w:r>
            <w:r>
              <w:rPr>
                <w:rFonts w:ascii="仿宋_GB2312" w:hAnsi="仿宋_GB2312" w:cs="仿宋_GB2312" w:eastAsia="仿宋_GB2312"/>
                <w:sz w:val="28"/>
              </w:rPr>
              <w:t xml:space="preserve"> </w:t>
            </w:r>
            <w:r>
              <w:rPr>
                <w:rFonts w:ascii="仿宋_GB2312" w:hAnsi="仿宋_GB2312" w:cs="仿宋_GB2312" w:eastAsia="仿宋_GB2312"/>
                <w:sz w:val="28"/>
              </w:rPr>
              <w:t>小时热线服</w:t>
            </w:r>
            <w:r>
              <w:rPr>
                <w:rFonts w:ascii="仿宋_GB2312" w:hAnsi="仿宋_GB2312" w:cs="仿宋_GB2312" w:eastAsia="仿宋_GB2312"/>
                <w:sz w:val="28"/>
              </w:rPr>
              <w:t>务电话，受理铜川市政务信息化中心系统故障申告、技术咨询。在收</w:t>
            </w:r>
            <w:r>
              <w:rPr>
                <w:rFonts w:ascii="仿宋_GB2312" w:hAnsi="仿宋_GB2312" w:cs="仿宋_GB2312" w:eastAsia="仿宋_GB2312"/>
                <w:sz w:val="28"/>
              </w:rPr>
              <w:t>到铜川市政务信息化中心系统故障申告后，必须按要求及时解决。</w:t>
            </w:r>
          </w:p>
          <w:p>
            <w:pPr>
              <w:pStyle w:val="null3"/>
              <w:numPr>
                <w:ilvl w:val="0"/>
                <w:numId w:val="1"/>
              </w:numPr>
              <w:ind w:right="105"/>
              <w:jc w:val="both"/>
            </w:pPr>
            <w:r>
              <w:rPr>
                <w:rFonts w:ascii="仿宋_GB2312" w:hAnsi="仿宋_GB2312" w:cs="仿宋_GB2312" w:eastAsia="仿宋_GB2312"/>
                <w:sz w:val="28"/>
              </w:rPr>
              <w:t>对可预见的、可能影响到用户通信质量的线路进行了设备</w:t>
            </w:r>
            <w:r>
              <w:rPr>
                <w:rFonts w:ascii="仿宋_GB2312" w:hAnsi="仿宋_GB2312" w:cs="仿宋_GB2312" w:eastAsia="仿宋_GB2312"/>
                <w:sz w:val="28"/>
              </w:rPr>
              <w:t>的升级以及光缆的重新布设以及网络拓扑调整，如网络扩容、电路割</w:t>
            </w:r>
            <w:r>
              <w:rPr>
                <w:rFonts w:ascii="仿宋_GB2312" w:hAnsi="仿宋_GB2312" w:cs="仿宋_GB2312" w:eastAsia="仿宋_GB2312"/>
                <w:sz w:val="28"/>
              </w:rPr>
              <w:t>接或版本升级时，将提前</w:t>
            </w:r>
            <w:r>
              <w:rPr>
                <w:rFonts w:ascii="仿宋_GB2312" w:hAnsi="仿宋_GB2312" w:cs="仿宋_GB2312" w:eastAsia="仿宋_GB2312"/>
                <w:sz w:val="28"/>
              </w:rPr>
              <w:t>48</w:t>
            </w:r>
            <w:r>
              <w:rPr>
                <w:rFonts w:ascii="仿宋_GB2312" w:hAnsi="仿宋_GB2312" w:cs="仿宋_GB2312" w:eastAsia="仿宋_GB2312"/>
                <w:sz w:val="28"/>
              </w:rPr>
              <w:t xml:space="preserve"> </w:t>
            </w:r>
            <w:r>
              <w:rPr>
                <w:rFonts w:ascii="仿宋_GB2312" w:hAnsi="仿宋_GB2312" w:cs="仿宋_GB2312" w:eastAsia="仿宋_GB2312"/>
                <w:sz w:val="28"/>
              </w:rPr>
              <w:t>小时通知用户，经的协商同意后实施，</w:t>
            </w:r>
            <w:r>
              <w:rPr>
                <w:rFonts w:ascii="仿宋_GB2312" w:hAnsi="仿宋_GB2312" w:cs="仿宋_GB2312" w:eastAsia="仿宋_GB2312"/>
                <w:sz w:val="28"/>
              </w:rPr>
              <w:t>不会影响客户的正常业务，并根据用户要求做好客户线路保障工作。</w:t>
            </w:r>
          </w:p>
          <w:p>
            <w:pPr>
              <w:pStyle w:val="null3"/>
              <w:numPr>
                <w:ilvl w:val="0"/>
                <w:numId w:val="1"/>
              </w:numPr>
            </w:pPr>
            <w:r>
              <w:rPr>
                <w:rFonts w:ascii="仿宋_GB2312" w:hAnsi="仿宋_GB2312" w:cs="仿宋_GB2312" w:eastAsia="仿宋_GB2312"/>
                <w:sz w:val="28"/>
              </w:rPr>
              <w:t>设立专门的服务咨询中心，提供免费的服务热线电话，接</w:t>
            </w:r>
            <w:r>
              <w:rPr>
                <w:rFonts w:ascii="仿宋_GB2312" w:hAnsi="仿宋_GB2312" w:cs="仿宋_GB2312" w:eastAsia="仿宋_GB2312"/>
                <w:sz w:val="28"/>
              </w:rPr>
              <w:t>受系统故障保修、使用帮助要求、业务和技术咨询、服务投诉等。该</w:t>
            </w:r>
            <w:r>
              <w:rPr>
                <w:rFonts w:ascii="仿宋_GB2312" w:hAnsi="仿宋_GB2312" w:cs="仿宋_GB2312" w:eastAsia="仿宋_GB2312"/>
                <w:sz w:val="28"/>
              </w:rPr>
              <w:t>服务咨询中心应该</w:t>
            </w:r>
            <w:r>
              <w:rPr>
                <w:rFonts w:ascii="仿宋_GB2312" w:hAnsi="仿宋_GB2312" w:cs="仿宋_GB2312" w:eastAsia="仿宋_GB2312"/>
                <w:sz w:val="28"/>
              </w:rPr>
              <w:t>7×24</w:t>
            </w:r>
            <w:r>
              <w:rPr>
                <w:rFonts w:ascii="仿宋_GB2312" w:hAnsi="仿宋_GB2312" w:cs="仿宋_GB2312" w:eastAsia="仿宋_GB2312"/>
                <w:sz w:val="28"/>
              </w:rPr>
              <w:t xml:space="preserve"> </w:t>
            </w:r>
            <w:r>
              <w:rPr>
                <w:rFonts w:ascii="仿宋_GB2312" w:hAnsi="仿宋_GB2312" w:cs="仿宋_GB2312" w:eastAsia="仿宋_GB2312"/>
                <w:sz w:val="28"/>
              </w:rPr>
              <w:t>小时全天候运行，配备足够的咨询人员或技</w:t>
            </w:r>
            <w:r>
              <w:rPr>
                <w:rFonts w:ascii="仿宋_GB2312" w:hAnsi="仿宋_GB2312" w:cs="仿宋_GB2312" w:eastAsia="仿宋_GB2312"/>
                <w:sz w:val="28"/>
              </w:rPr>
              <w:t>术工程师，热线电话的拨通率应达到</w:t>
            </w:r>
            <w:r>
              <w:rPr>
                <w:rFonts w:ascii="仿宋_GB2312" w:hAnsi="仿宋_GB2312" w:cs="仿宋_GB2312" w:eastAsia="仿宋_GB2312"/>
                <w:sz w:val="28"/>
              </w:rPr>
              <w:t>90</w:t>
            </w:r>
            <w:r>
              <w:rPr>
                <w:rFonts w:ascii="仿宋_GB2312" w:hAnsi="仿宋_GB2312" w:cs="仿宋_GB2312" w:eastAsia="仿宋_GB2312"/>
                <w:sz w:val="28"/>
              </w:rPr>
              <w:t>%以上。在热线电话发生故障</w:t>
            </w:r>
            <w:r>
              <w:rPr>
                <w:rFonts w:ascii="仿宋_GB2312" w:hAnsi="仿宋_GB2312" w:cs="仿宋_GB2312" w:eastAsia="仿宋_GB2312"/>
                <w:sz w:val="28"/>
              </w:rPr>
              <w:t>情况下，提供其它备份的方便和迅速的联系方式。</w:t>
            </w:r>
          </w:p>
          <w:p>
            <w:pPr>
              <w:pStyle w:val="null3"/>
              <w:ind w:left="120"/>
              <w:jc w:val="left"/>
              <w:outlineLvl w:val="0"/>
            </w:pPr>
            <w:r>
              <w:rPr>
                <w:rFonts w:ascii="仿宋_GB2312" w:hAnsi="仿宋_GB2312" w:cs="仿宋_GB2312" w:eastAsia="仿宋_GB2312"/>
                <w:sz w:val="28"/>
                <w:b/>
              </w:rPr>
              <w:t>三</w:t>
            </w:r>
            <w:r>
              <w:rPr>
                <w:rFonts w:ascii="仿宋_GB2312" w:hAnsi="仿宋_GB2312" w:cs="仿宋_GB2312" w:eastAsia="仿宋_GB2312"/>
                <w:sz w:val="28"/>
                <w:b/>
              </w:rPr>
              <w:t>、突发事件以及应急预案</w:t>
            </w:r>
          </w:p>
          <w:p>
            <w:pPr>
              <w:pStyle w:val="null3"/>
              <w:spacing w:before="240"/>
              <w:ind w:left="120" w:right="195" w:firstLine="559"/>
              <w:jc w:val="both"/>
            </w:pPr>
            <w:r>
              <w:rPr>
                <w:rFonts w:ascii="仿宋_GB2312" w:hAnsi="仿宋_GB2312" w:cs="仿宋_GB2312" w:eastAsia="仿宋_GB2312"/>
                <w:sz w:val="28"/>
              </w:rPr>
              <w:t>为确保突发事件的响应处理，应建立了应急管理、指挥、调度机</w:t>
            </w:r>
            <w:r>
              <w:rPr>
                <w:rFonts w:ascii="仿宋_GB2312" w:hAnsi="仿宋_GB2312" w:cs="仿宋_GB2312" w:eastAsia="仿宋_GB2312"/>
                <w:sz w:val="28"/>
              </w:rPr>
              <w:t>制，建立专职的组织机构负责各类突发事件及重大自然灾害和和重要</w:t>
            </w:r>
            <w:r>
              <w:rPr>
                <w:rFonts w:ascii="仿宋_GB2312" w:hAnsi="仿宋_GB2312" w:cs="仿宋_GB2312" w:eastAsia="仿宋_GB2312"/>
                <w:sz w:val="28"/>
              </w:rPr>
              <w:t>保障会议及活动的应急管理、指挥、调度工作。</w:t>
            </w:r>
          </w:p>
          <w:p>
            <w:pPr>
              <w:pStyle w:val="null3"/>
              <w:ind w:left="120"/>
              <w:jc w:val="left"/>
              <w:outlineLvl w:val="0"/>
            </w:pPr>
            <w:r>
              <w:rPr>
                <w:rFonts w:ascii="仿宋_GB2312" w:hAnsi="仿宋_GB2312" w:cs="仿宋_GB2312" w:eastAsia="仿宋_GB2312"/>
                <w:sz w:val="28"/>
                <w:b/>
              </w:rPr>
              <w:t>四</w:t>
            </w:r>
            <w:r>
              <w:rPr>
                <w:rFonts w:ascii="仿宋_GB2312" w:hAnsi="仿宋_GB2312" w:cs="仿宋_GB2312" w:eastAsia="仿宋_GB2312"/>
                <w:sz w:val="28"/>
                <w:b/>
              </w:rPr>
              <w:t>、服务期限</w:t>
            </w:r>
          </w:p>
          <w:p>
            <w:pPr>
              <w:pStyle w:val="null3"/>
              <w:spacing w:before="240"/>
              <w:ind w:left="120"/>
              <w:jc w:val="left"/>
            </w:pPr>
            <w:r>
              <w:rPr>
                <w:rFonts w:ascii="仿宋_GB2312" w:hAnsi="仿宋_GB2312" w:cs="仿宋_GB2312" w:eastAsia="仿宋_GB2312"/>
                <w:sz w:val="28"/>
              </w:rPr>
              <w:t>服务期限：自合同签订之日起</w:t>
            </w:r>
            <w:r>
              <w:rPr>
                <w:rFonts w:ascii="仿宋_GB2312" w:hAnsi="仿宋_GB2312" w:cs="仿宋_GB2312" w:eastAsia="仿宋_GB2312"/>
                <w:sz w:val="28"/>
              </w:rPr>
              <w:t xml:space="preserve"> 1 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满足国家相关规范、行业标准及采购人需求。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满足国家相关规范、行业标准及采购人需求。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 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（1）服务期限：自合同签订之日起 1 年；（2）服务地点：采购人指定地点； （3）付款条件说明：具体付款方式以实际签订合同为准。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供应商是法人（单位负责人） 或其 他组织的应提供营 业执 照等证明文件</w:t>
            </w:r>
          </w:p>
        </w:tc>
        <w:tc>
          <w:tcPr>
            <w:tcW w:type="dxa" w:w="3322"/>
          </w:tcPr>
          <w:p>
            <w:pPr>
              <w:pStyle w:val="null3"/>
            </w:pPr>
            <w:r>
              <w:rPr>
                <w:rFonts w:ascii="仿宋_GB2312" w:hAnsi="仿宋_GB2312" w:cs="仿宋_GB2312" w:eastAsia="仿宋_GB2312"/>
              </w:rPr>
              <w:t>具有独立承担民事责任的能力，提供法人（单位负责人）或者其他组织的营业执照等证明 文 件， 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承诺及说明</w:t>
            </w:r>
          </w:p>
        </w:tc>
        <w:tc>
          <w:tcPr>
            <w:tcW w:type="dxa" w:w="3322"/>
          </w:tcPr>
          <w:p>
            <w:pPr>
              <w:pStyle w:val="null3"/>
            </w:pPr>
            <w:r>
              <w:rPr>
                <w:rFonts w:ascii="仿宋_GB2312" w:hAnsi="仿宋_GB2312" w:cs="仿宋_GB2312" w:eastAsia="仿宋_GB2312"/>
              </w:rPr>
              <w:t>具有履行合同所必需的设备和专业技术能力的 承诺及说明；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税收交纳证明、社会保障资金 交纳 证明</w:t>
            </w:r>
          </w:p>
        </w:tc>
        <w:tc>
          <w:tcPr>
            <w:tcW w:type="dxa" w:w="3322"/>
          </w:tcPr>
          <w:p>
            <w:pPr>
              <w:pStyle w:val="null3"/>
            </w:pPr>
            <w:r>
              <w:rPr>
                <w:rFonts w:ascii="仿宋_GB2312" w:hAnsi="仿宋_GB2312" w:cs="仿宋_GB2312" w:eastAsia="仿宋_GB2312"/>
              </w:rPr>
              <w:t>依法缴纳税收和社会保障资金相关材料（提供 文件递交 截止日近一年内任意2个月）；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供应商需提2024年度财务审计报告或提供文件 递交截止日前三个月内从基本户银行开具 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法定代表人（单位负责人）授 权书 /法定代表人（单位负责 人）身份 证明</w:t>
            </w:r>
          </w:p>
        </w:tc>
        <w:tc>
          <w:tcPr>
            <w:tcW w:type="dxa" w:w="3322"/>
          </w:tcPr>
          <w:p>
            <w:pPr>
              <w:pStyle w:val="null3"/>
            </w:pPr>
            <w:r>
              <w:rPr>
                <w:rFonts w:ascii="仿宋_GB2312" w:hAnsi="仿宋_GB2312" w:cs="仿宋_GB2312" w:eastAsia="仿宋_GB2312"/>
              </w:rPr>
              <w:t>法定代表人（单位负责人）参加单一来源采购须出具法定代表人（单位负责人）身份证明 （ 并附有效证件），被授权代理人参加单一来源采购须出具法定代表人（单位负责人）授 权书 及被授权人有效证件；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供应商出具本企业参加政府采购活动前三年内 经营活动 中没有重大违法记录的书面声明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中列入失信被执行人和重大税 收违法案件当事人名单的供应商 ，不得为“ 中国政府采 购网” 政府采购严重违法失信行为记录名单中被财政部门禁止参加 政府采购 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采购文件上要求签字或盖章的，签字或盖章应 齐全。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完全响应采购文件商务要求、技术服务要求。</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详见附件：参考服务合同.docx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