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版本号：YCD-2025009F20250902001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九号院公寓门窗改造工程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YCD-2025009F</w:t>
      </w:r>
      <w:r>
        <w:br/>
      </w:r>
      <w:r>
        <w:br/>
      </w:r>
      <w:r>
        <w:br/>
      </w:r>
    </w:p>
    <w:p>
      <w:pPr>
        <w:pStyle w:val="null3"/>
        <w:jc w:val="center"/>
        <w:outlineLvl w:val="2"/>
      </w:pPr>
      <w:r>
        <w:rPr>
          <w:rFonts w:ascii="仿宋_GB2312" w:hAnsi="仿宋_GB2312" w:cs="仿宋_GB2312" w:eastAsia="仿宋_GB2312"/>
          <w:sz w:val="28"/>
          <w:b/>
        </w:rPr>
        <w:t>铜川市市级机关服务处</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铜川市市级机关服务处</w:t>
      </w:r>
      <w:r>
        <w:rPr>
          <w:rFonts w:ascii="仿宋_GB2312" w:hAnsi="仿宋_GB2312" w:cs="仿宋_GB2312" w:eastAsia="仿宋_GB2312"/>
        </w:rPr>
        <w:t>委托，拟对</w:t>
      </w:r>
      <w:r>
        <w:rPr>
          <w:rFonts w:ascii="仿宋_GB2312" w:hAnsi="仿宋_GB2312" w:cs="仿宋_GB2312" w:eastAsia="仿宋_GB2312"/>
        </w:rPr>
        <w:t>九号院公寓门窗改造工程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YCD-2025009F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九号院公寓门窗改造工程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对公寓楼门窗拆除、更换安装及垃圾清运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采购包1（九号院公寓门窗改造工程）：属于专门面向中小企业采购。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1、供应商资质要求：具备建设行政主管部门颁发的建筑工程施工总承包三级及以上资质或建筑装修装饰工程专业承包二级及以上资质，并具有有效的安全生产许可证；</w:t>
      </w:r>
    </w:p>
    <w:p>
      <w:pPr>
        <w:pStyle w:val="null3"/>
      </w:pPr>
      <w:r>
        <w:rPr>
          <w:rFonts w:ascii="仿宋_GB2312" w:hAnsi="仿宋_GB2312" w:cs="仿宋_GB2312" w:eastAsia="仿宋_GB2312"/>
        </w:rPr>
        <w:t>2、拟派项目负责人资质要求：具备建筑工程专业二级及以上注册建造师证书，并具备在有效期内的安全生产考核合格证，在本单位注册，且无在建项目（提供承诺书）；</w:t>
      </w:r>
    </w:p>
    <w:p>
      <w:pPr>
        <w:pStyle w:val="null3"/>
      </w:pPr>
      <w:r>
        <w:rPr>
          <w:rFonts w:ascii="仿宋_GB2312" w:hAnsi="仿宋_GB2312" w:cs="仿宋_GB2312" w:eastAsia="仿宋_GB2312"/>
        </w:rPr>
        <w:t>3、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4、税收缴纳证明：提交响应文件截止时间三个月内任意一个月的纳税证明或完税证明，纳税证明或完税证明上应有代收机构或税务机关的公章或业务专用章。（依法免税的供应商应提供相应文件证明）；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7、控股关系证明：单位负责人为同一人或者存在直接控股、管理关系的不同供应商，不得参加同一合同项下的政府采购活动；（提供承诺书）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铜川市市级机关服务处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铜川市新区正大路9号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铜川市市级服务处经办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13992990247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陕西省西安市碑林区友谊东路6号新兴翰园B座2-163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18091933523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采购包1：972,453.00元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门、窗、涂料、密封用填料及类似品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代理服务费收费标准：采购代理服务费按国家计委颁发的《招标代理服务收费管理暂行办法》(计价格〔2002〕1980号)文件中的有关规定计取。 中标（成交）人 承担组织项目采购活动的全部费用，乙方收取的采购代理服务费按双方约定的金额支付。 代理服务费的币种：人民币； 代理服务费的支付时间：中标（成交）通知书发出前； 代理服务费的支付方式：由 中标（成交）人 一次性支付完毕</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铜川市市级机关服务处</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铜川市市级机关服务处</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铜川市市级机关服务处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1、本项目采购文件、响应文件；2、本项目合同及附件文本； 3、合同签订时国家及行业现行的标准和技术规范。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联系人：杨花</w:t>
      </w:r>
    </w:p>
    <w:p>
      <w:pPr>
        <w:pStyle w:val="null3"/>
      </w:pPr>
      <w:r>
        <w:rPr>
          <w:rFonts w:ascii="仿宋_GB2312" w:hAnsi="仿宋_GB2312" w:cs="仿宋_GB2312" w:eastAsia="仿宋_GB2312"/>
        </w:rPr>
        <w:t>联系电话：18091933523</w:t>
      </w:r>
    </w:p>
    <w:p>
      <w:pPr>
        <w:pStyle w:val="null3"/>
      </w:pPr>
      <w:r>
        <w:rPr>
          <w:rFonts w:ascii="仿宋_GB2312" w:hAnsi="仿宋_GB2312" w:cs="仿宋_GB2312" w:eastAsia="仿宋_GB2312"/>
        </w:rPr>
        <w:t>地址：陕西省西安市碑林区友谊东路6号新兴翰园B座2-163</w:t>
      </w:r>
    </w:p>
    <w:p>
      <w:pPr>
        <w:pStyle w:val="null3"/>
      </w:pPr>
      <w:r>
        <w:rPr>
          <w:rFonts w:ascii="仿宋_GB2312" w:hAnsi="仿宋_GB2312" w:cs="仿宋_GB2312" w:eastAsia="仿宋_GB2312"/>
        </w:rPr>
        <w:t>邮编：710072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972,453.00</w:t>
      </w:r>
    </w:p>
    <w:p>
      <w:pPr>
        <w:pStyle w:val="null3"/>
      </w:pPr>
      <w:r>
        <w:rPr>
          <w:rFonts w:ascii="仿宋_GB2312" w:hAnsi="仿宋_GB2312" w:cs="仿宋_GB2312" w:eastAsia="仿宋_GB2312"/>
        </w:rPr>
        <w:t>采购包最高限价（元）: 972,453.00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九号院公寓门窗改造工程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972,453.00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标的名称：九号院公寓门窗改造工程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达到国家及行业现行技术规范标准，符合国家及行业验收合格标准，施工过程中要严格控制材料的使用，确保施工质量符合约定的质量合格标准。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达到国家及行业现行技术规范标准，符合国家及行业验收合格标准，施工过程中要严格控制材料的使用，确保施工质量符合约定的质量合格标准。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1.工程建设过程中所发生的安全事故、人身财产损害或对第三方造成的财产均由成交供应商承担。 2.所有材料必须使用合格产品。 3.项目实施过程中应对原有成品、家具等采用彩条布、塑料薄膜等进行覆盖及保护。4.施工单位应及时清运施工过程中产生的建筑垃圾，如未及时清理，存在潜在风险造成的安全事故及损失由施工单位承担。5.项目实施过程中所有破坏的建筑装修装饰、元器件等均按原标准予以恢复。 6.工程完毕后需对现场进行完全保洁，保洁标准达到采购人需求。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量清单详见附件，供应商应充分考虑磋商文件的各项条款和掌握的市场情况结合本想项目实际情况采取自主报价，单价包含项目名称描述的所有工作内容的一切费用。可不按照2.4.7的第三条合同价格形式进行报价； （2）计划工期：合同签订后15日历天； （3）质保期：自项目竣工验收合格之日起3年； （4）投标人无需提交纸质投标文件，待采购结果公告后，由中标（成交）单位补交纸质（与电子版内容保持一致）投标文件（正本壹份、副本贰份、电子版（U盘）贰份）。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具备建筑工程专业二级及以上注册建造师证书，并具备在有效期内的安全生产考核合格证，在本单位注册，且无在建项目（提供承诺书）；</w:t>
            </w:r>
          </w:p>
        </w:tc>
        <w:tc>
          <w:tcPr>
            <w:tcW w:type="dxa" w:w="1661"/>
          </w:tcPr>
          <w:p>
            <w:pPr>
              <w:pStyle w:val="null3"/>
            </w:pPr>
            <w:r>
              <w:rPr>
                <w:rFonts w:ascii="仿宋_GB2312" w:hAnsi="仿宋_GB2312" w:cs="仿宋_GB2312" w:eastAsia="仿宋_GB2312"/>
              </w:rPr>
              <w:t>响应文件封面 供应商应提交的相关资格证明材料.docx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提交响应文件截止时间三个月内任意一个月的纳税证明或完税证明，纳税证明或完税证明上应有代收机构或税务机关的公章或业务专用章。（依法免税的供应商应提供相应文件证明）；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响应文件封面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无重大缺漏项、偏离；格式、填写要求符合磋 商文件规定并加盖供应商电子签章</w:t>
            </w:r>
          </w:p>
        </w:tc>
        <w:tc>
          <w:tcPr>
            <w:tcW w:type="dxa" w:w="1661"/>
          </w:tcPr>
          <w:p>
            <w:pPr>
              <w:pStyle w:val="null3"/>
            </w:pPr>
            <w:r>
              <w:rPr>
                <w:rFonts w:ascii="仿宋_GB2312" w:hAnsi="仿宋_GB2312" w:cs="仿宋_GB2312" w:eastAsia="仿宋_GB2312"/>
              </w:rPr>
              <w:t>响应文件封面 技术方案.docx 已标价工程量清单 项目管理机构组成表 中小企业声明函 技术服务合同条款及其他商务要求应答表 响应函 主要人员简历表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对工期、质保期、质量标准的响应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响应文件封面 已标价工程量清单 中小企业声明函 技术服务合同条款及其他商务要求应答表 响应函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一、评审内容：①施工组织设计；②工艺流程； 二、评审标准：①科学性：方案符合项目实际需求；②创新性：采用先进施工技术或管理方法。 三、赋分标准（满分14分）： ①针对施工组织设计，每完全满足一项评审标准得3.5分，满分7分；存在瑕疵扣0.1-3.5分。 ②针对工艺流程，每完全满足一项评审标准得3.5分，满分7分；存在瑕疵扣0.1-3.5分。 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一、评审内容：①质量管理体系；②过程控制措施； 二、评审标准：①完整性：覆盖全生命周期质量管理；②合理性：可落地执行。 三、赋分标准（满分10分）： ①针对质量管理体系，每完全满足一项评审标准得2.5分，满分5分；存在瑕疵扣0.1-2.5分。 ②针对过程控制措施，每完全满足一项评审标准得2.5分，满分5分；存在瑕疵扣0.1-2.5分。 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一、评审内容：①安全责任体系；②风险防控措施； 二、评审标准：①合规性：符合国家强制标准；②实操性：可落地执行。 三、赋分标准（满分10分）： ①针对安全责任体系，每完全满足一项评审标准得2.5分，满分5分；存在瑕疵扣0.1-2.5分。 ②针对风险防控措施，每完全满足一项评审标准得2.5分，满分5分；存在瑕疵扣0.1-2.5分。 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确保文明施工及环境保护措施</w:t>
            </w:r>
          </w:p>
        </w:tc>
        <w:tc>
          <w:tcPr>
            <w:tcW w:type="dxa" w:w="2492"/>
          </w:tcPr>
          <w:p>
            <w:pPr>
              <w:pStyle w:val="null3"/>
            </w:pPr>
            <w:r>
              <w:rPr>
                <w:rFonts w:ascii="仿宋_GB2312" w:hAnsi="仿宋_GB2312" w:cs="仿宋_GB2312" w:eastAsia="仿宋_GB2312"/>
              </w:rPr>
              <w:t>一、评审内容：①噪声控制方案；②废弃物处置 二、评审标准：①标准化：符合绿色施工规范；②实操性：措施可落地执行。 三、赋分标准（满分8分）： ①针对噪声控制方案，每完全满足一项评审标准得2分，满分4分；存在瑕疵扣0.1-2分。 ②针对废弃物处置，每完全满足一项评审标准得2分，满分4分；存在瑕疵扣0.1-2分。 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一、评审内容：①进度网络图；②关键路径分析； 二、评审标准：①合理性：符合项目实际；②抗风险能力：有进度风险监控及应对机制。 三、赋分标准（满分10分）： ①针对进度网络图，每完全满足一项评审标准得2.5分，满分5分；存在瑕疵扣0.1-2.5分。 ②针对关键路径分析，每完全满足一项评审标准得2.5分，满分5分；存在瑕疵扣0.1-2.5分。 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一、评审内容：①人员配置；②从业经验； 二、评审标准：①完整性：内容齐全合理；②合理性：贴合项目实际。 三、赋分标准（满分8分）： ①针对人员配置，每完全满足一项评审标准得2分，满分4分；存在瑕疵扣0.1-2分。 ②针对从业经验，每完全满足一项评审标准得2分，满分4分；存在瑕疵扣0.1-2分。 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一、评审内容：①机械选型；②材料进场计划； 二、评审标准：①适配性：满足最大工况需求；②精准性：符合项目实际需求。 三、赋分标准（满分6分）： ①针对机械选型，每完全满足一项评审标准得1.5分，满分3分；存在瑕疵扣0.1-1.5分。 ②针对材料进场计划，每完全满足一项评审标准得1.5分，满分3分；存在瑕疵扣0.1-1.5分。 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以合同的形式提供自2022年8月至今类似项目业绩，每份2分，满分4分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本项目为专门面向中小型企业，不享受价格折扣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