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35BFF4">
      <w:pPr>
        <w:spacing w:line="600" w:lineRule="auto"/>
        <w:jc w:val="center"/>
        <w:rPr>
          <w:rFonts w:hint="eastAsia" w:ascii="微软雅黑" w:hAnsi="微软雅黑" w:eastAsia="微软雅黑" w:cs="微软雅黑"/>
          <w:b/>
          <w:color w:val="000000"/>
          <w:sz w:val="48"/>
          <w:szCs w:val="48"/>
        </w:rPr>
      </w:pPr>
      <w:r>
        <w:rPr>
          <w:rFonts w:hint="eastAsia" w:ascii="微软雅黑" w:hAnsi="微软雅黑" w:eastAsia="微软雅黑" w:cs="微软雅黑"/>
          <w:b/>
          <w:color w:val="000000"/>
          <w:sz w:val="48"/>
          <w:szCs w:val="48"/>
        </w:rPr>
        <w:t>安全产品技术服务合同</w:t>
      </w:r>
    </w:p>
    <w:tbl>
      <w:tblPr>
        <w:tblStyle w:val="6"/>
        <w:tblpPr w:leftFromText="180" w:rightFromText="180" w:vertAnchor="page" w:horzAnchor="margin" w:tblpXSpec="center" w:tblpY="2926"/>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3402"/>
        <w:gridCol w:w="1843"/>
        <w:gridCol w:w="3549"/>
      </w:tblGrid>
      <w:tr w14:paraId="3B48D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Align w:val="center"/>
          </w:tcPr>
          <w:p w14:paraId="2411C205">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买方名称</w:t>
            </w:r>
          </w:p>
        </w:tc>
        <w:tc>
          <w:tcPr>
            <w:tcW w:w="3402" w:type="dxa"/>
            <w:vAlign w:val="center"/>
          </w:tcPr>
          <w:p w14:paraId="584CED24">
            <w:pPr>
              <w:spacing w:line="400" w:lineRule="exact"/>
              <w:jc w:val="left"/>
              <w:rPr>
                <w:rFonts w:hint="eastAsia" w:ascii="微软雅黑" w:hAnsi="微软雅黑" w:eastAsia="微软雅黑" w:cs="微软雅黑"/>
                <w:szCs w:val="21"/>
              </w:rPr>
            </w:pPr>
            <w:r>
              <w:rPr>
                <w:rFonts w:hint="eastAsia" w:ascii="微软雅黑" w:hAnsi="微软雅黑" w:eastAsia="微软雅黑" w:cs="微软雅黑"/>
                <w:color w:val="FF0000"/>
                <w:szCs w:val="21"/>
              </w:rPr>
              <w:t>x</w:t>
            </w:r>
            <w:r>
              <w:rPr>
                <w:rFonts w:ascii="微软雅黑" w:hAnsi="微软雅黑" w:eastAsia="微软雅黑" w:cs="微软雅黑"/>
                <w:color w:val="FF0000"/>
                <w:szCs w:val="21"/>
              </w:rPr>
              <w:t>xxxxxxxxxxxxxxx</w:t>
            </w:r>
          </w:p>
        </w:tc>
        <w:tc>
          <w:tcPr>
            <w:tcW w:w="1843" w:type="dxa"/>
            <w:vAlign w:val="center"/>
          </w:tcPr>
          <w:p w14:paraId="1A32682E">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卖方名称</w:t>
            </w:r>
          </w:p>
        </w:tc>
        <w:tc>
          <w:tcPr>
            <w:tcW w:w="3549" w:type="dxa"/>
            <w:vAlign w:val="center"/>
          </w:tcPr>
          <w:p w14:paraId="1AD367FB">
            <w:pPr>
              <w:spacing w:line="400" w:lineRule="exact"/>
              <w:jc w:val="left"/>
              <w:rPr>
                <w:rFonts w:hint="eastAsia" w:ascii="微软雅黑" w:hAnsi="微软雅黑" w:eastAsia="微软雅黑" w:cs="微软雅黑"/>
                <w:szCs w:val="21"/>
              </w:rPr>
            </w:pPr>
            <w:r>
              <w:rPr>
                <w:rFonts w:hint="eastAsia" w:ascii="微软雅黑" w:hAnsi="微软雅黑" w:eastAsia="微软雅黑" w:cs="微软雅黑"/>
                <w:color w:val="FF0000"/>
                <w:szCs w:val="21"/>
              </w:rPr>
              <w:t>x</w:t>
            </w:r>
            <w:r>
              <w:rPr>
                <w:rFonts w:ascii="微软雅黑" w:hAnsi="微软雅黑" w:eastAsia="微软雅黑" w:cs="微软雅黑"/>
                <w:color w:val="FF0000"/>
                <w:szCs w:val="21"/>
              </w:rPr>
              <w:t>xxxxxxxxxxxxxxx</w:t>
            </w:r>
          </w:p>
        </w:tc>
      </w:tr>
      <w:tr w14:paraId="41FC7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Align w:val="center"/>
          </w:tcPr>
          <w:p w14:paraId="74398730">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买方联系人</w:t>
            </w:r>
          </w:p>
        </w:tc>
        <w:tc>
          <w:tcPr>
            <w:tcW w:w="3402" w:type="dxa"/>
            <w:vAlign w:val="center"/>
          </w:tcPr>
          <w:p w14:paraId="5E0431A0">
            <w:pPr>
              <w:spacing w:line="400" w:lineRule="exact"/>
              <w:jc w:val="left"/>
              <w:rPr>
                <w:rFonts w:hint="eastAsia" w:ascii="微软雅黑" w:hAnsi="微软雅黑" w:eastAsia="微软雅黑" w:cs="微软雅黑"/>
                <w:color w:val="000000" w:themeColor="text1"/>
                <w:szCs w:val="21"/>
                <w14:textFill>
                  <w14:solidFill>
                    <w14:schemeClr w14:val="tx1"/>
                  </w14:solidFill>
                </w14:textFill>
              </w:rPr>
            </w:pPr>
            <w:r>
              <w:rPr>
                <w:rFonts w:hint="eastAsia" w:ascii="微软雅黑" w:hAnsi="微软雅黑" w:eastAsia="微软雅黑" w:cs="微软雅黑"/>
                <w:color w:val="FF0000"/>
                <w:szCs w:val="21"/>
              </w:rPr>
              <w:t>x</w:t>
            </w:r>
            <w:r>
              <w:rPr>
                <w:rFonts w:ascii="微软雅黑" w:hAnsi="微软雅黑" w:eastAsia="微软雅黑" w:cs="微软雅黑"/>
                <w:color w:val="FF0000"/>
                <w:szCs w:val="21"/>
              </w:rPr>
              <w:t>xxxxxxxxxxxxxxx</w:t>
            </w:r>
          </w:p>
        </w:tc>
        <w:tc>
          <w:tcPr>
            <w:tcW w:w="1843" w:type="dxa"/>
            <w:vAlign w:val="center"/>
          </w:tcPr>
          <w:p w14:paraId="61F0A442">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卖方联系人</w:t>
            </w:r>
          </w:p>
        </w:tc>
        <w:tc>
          <w:tcPr>
            <w:tcW w:w="3549" w:type="dxa"/>
            <w:vAlign w:val="center"/>
          </w:tcPr>
          <w:p w14:paraId="67DA6FB6">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FF0000"/>
                <w:szCs w:val="21"/>
              </w:rPr>
              <w:t>x</w:t>
            </w:r>
            <w:r>
              <w:rPr>
                <w:rFonts w:ascii="微软雅黑" w:hAnsi="微软雅黑" w:eastAsia="微软雅黑" w:cs="微软雅黑"/>
                <w:color w:val="FF0000"/>
                <w:szCs w:val="21"/>
              </w:rPr>
              <w:t>xxxxxxxxxxxxxxx</w:t>
            </w:r>
          </w:p>
        </w:tc>
      </w:tr>
      <w:tr w14:paraId="158B5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Align w:val="center"/>
          </w:tcPr>
          <w:p w14:paraId="0E542159">
            <w:pPr>
              <w:spacing w:before="156" w:beforeLines="50" w:after="156" w:afterLines="50"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买方联系方式</w:t>
            </w:r>
          </w:p>
        </w:tc>
        <w:tc>
          <w:tcPr>
            <w:tcW w:w="3402" w:type="dxa"/>
            <w:vAlign w:val="center"/>
          </w:tcPr>
          <w:p w14:paraId="4C901D96">
            <w:pPr>
              <w:spacing w:line="400" w:lineRule="exact"/>
              <w:jc w:val="left"/>
              <w:rPr>
                <w:rFonts w:hint="eastAsia" w:ascii="微软雅黑" w:hAnsi="微软雅黑" w:eastAsia="微软雅黑" w:cs="微软雅黑"/>
                <w:color w:val="000000" w:themeColor="text1"/>
                <w:szCs w:val="21"/>
                <w14:textFill>
                  <w14:solidFill>
                    <w14:schemeClr w14:val="tx1"/>
                  </w14:solidFill>
                </w14:textFill>
              </w:rPr>
            </w:pPr>
            <w:r>
              <w:rPr>
                <w:rFonts w:hint="eastAsia" w:ascii="微软雅黑" w:hAnsi="微软雅黑" w:eastAsia="微软雅黑" w:cs="微软雅黑"/>
                <w:color w:val="FF0000"/>
                <w:szCs w:val="21"/>
              </w:rPr>
              <w:t>x</w:t>
            </w:r>
            <w:r>
              <w:rPr>
                <w:rFonts w:ascii="微软雅黑" w:hAnsi="微软雅黑" w:eastAsia="微软雅黑" w:cs="微软雅黑"/>
                <w:color w:val="FF0000"/>
                <w:szCs w:val="21"/>
              </w:rPr>
              <w:t>xxxxxxxxxxxxxxx</w:t>
            </w:r>
          </w:p>
        </w:tc>
        <w:tc>
          <w:tcPr>
            <w:tcW w:w="1843" w:type="dxa"/>
            <w:vAlign w:val="center"/>
          </w:tcPr>
          <w:p w14:paraId="4FCBDD8E">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卖方联系方式</w:t>
            </w:r>
          </w:p>
        </w:tc>
        <w:tc>
          <w:tcPr>
            <w:tcW w:w="3549" w:type="dxa"/>
            <w:vAlign w:val="center"/>
          </w:tcPr>
          <w:p w14:paraId="5AFF7729">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FF0000"/>
                <w:szCs w:val="21"/>
              </w:rPr>
              <w:t>x</w:t>
            </w:r>
            <w:r>
              <w:rPr>
                <w:rFonts w:ascii="微软雅黑" w:hAnsi="微软雅黑" w:eastAsia="微软雅黑" w:cs="微软雅黑"/>
                <w:color w:val="FF0000"/>
                <w:szCs w:val="21"/>
              </w:rPr>
              <w:t>xxxxxxxxxxxxxxx</w:t>
            </w:r>
          </w:p>
        </w:tc>
      </w:tr>
      <w:tr w14:paraId="77A59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Align w:val="center"/>
          </w:tcPr>
          <w:p w14:paraId="1D06E6DF">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买方联系地址</w:t>
            </w:r>
          </w:p>
        </w:tc>
        <w:tc>
          <w:tcPr>
            <w:tcW w:w="3402" w:type="dxa"/>
            <w:vAlign w:val="center"/>
          </w:tcPr>
          <w:p w14:paraId="2CD3BA33">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FF0000"/>
                <w:szCs w:val="21"/>
              </w:rPr>
              <w:t>x</w:t>
            </w:r>
            <w:r>
              <w:rPr>
                <w:rFonts w:ascii="微软雅黑" w:hAnsi="微软雅黑" w:eastAsia="微软雅黑" w:cs="微软雅黑"/>
                <w:color w:val="FF0000"/>
                <w:szCs w:val="21"/>
              </w:rPr>
              <w:t>xxxxxxxxxxxxxxx</w:t>
            </w:r>
          </w:p>
        </w:tc>
        <w:tc>
          <w:tcPr>
            <w:tcW w:w="1843" w:type="dxa"/>
            <w:vAlign w:val="center"/>
          </w:tcPr>
          <w:p w14:paraId="519B116A">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卖方联系地址</w:t>
            </w:r>
          </w:p>
        </w:tc>
        <w:tc>
          <w:tcPr>
            <w:tcW w:w="3549" w:type="dxa"/>
            <w:vAlign w:val="center"/>
          </w:tcPr>
          <w:p w14:paraId="44F7F602">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FF0000"/>
                <w:szCs w:val="21"/>
              </w:rPr>
              <w:t>x</w:t>
            </w:r>
            <w:r>
              <w:rPr>
                <w:rFonts w:ascii="微软雅黑" w:hAnsi="微软雅黑" w:eastAsia="微软雅黑" w:cs="微软雅黑"/>
                <w:color w:val="FF0000"/>
                <w:szCs w:val="21"/>
              </w:rPr>
              <w:t>xxxxxxxxxxxxxxx</w:t>
            </w:r>
          </w:p>
        </w:tc>
      </w:tr>
      <w:tr w14:paraId="44299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Align w:val="center"/>
          </w:tcPr>
          <w:p w14:paraId="26A46047">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买方邮箱地址</w:t>
            </w:r>
          </w:p>
        </w:tc>
        <w:tc>
          <w:tcPr>
            <w:tcW w:w="3402" w:type="dxa"/>
            <w:vAlign w:val="center"/>
          </w:tcPr>
          <w:p w14:paraId="0B0E44C2">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FF0000"/>
                <w:szCs w:val="21"/>
              </w:rPr>
              <w:t>x</w:t>
            </w:r>
            <w:r>
              <w:rPr>
                <w:rFonts w:ascii="微软雅黑" w:hAnsi="微软雅黑" w:eastAsia="微软雅黑" w:cs="微软雅黑"/>
                <w:color w:val="FF0000"/>
                <w:szCs w:val="21"/>
              </w:rPr>
              <w:t>xxxxxxxxxxxxxxx</w:t>
            </w:r>
          </w:p>
        </w:tc>
        <w:tc>
          <w:tcPr>
            <w:tcW w:w="1843" w:type="dxa"/>
            <w:vAlign w:val="center"/>
          </w:tcPr>
          <w:p w14:paraId="3D708C76">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卖方邮箱地址</w:t>
            </w:r>
          </w:p>
        </w:tc>
        <w:tc>
          <w:tcPr>
            <w:tcW w:w="3549" w:type="dxa"/>
            <w:vAlign w:val="center"/>
          </w:tcPr>
          <w:p w14:paraId="21C9575F">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FF0000"/>
                <w:szCs w:val="21"/>
              </w:rPr>
              <w:t>x</w:t>
            </w:r>
            <w:r>
              <w:rPr>
                <w:rFonts w:ascii="微软雅黑" w:hAnsi="微软雅黑" w:eastAsia="微软雅黑" w:cs="微软雅黑"/>
                <w:color w:val="FF0000"/>
                <w:szCs w:val="21"/>
              </w:rPr>
              <w:t>xxxxxxxxxxxxxxx</w:t>
            </w:r>
          </w:p>
        </w:tc>
      </w:tr>
      <w:tr w14:paraId="0A8E9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8" w:type="dxa"/>
            <w:gridSpan w:val="2"/>
            <w:vAlign w:val="center"/>
          </w:tcPr>
          <w:p w14:paraId="0B639F74">
            <w:pPr>
              <w:spacing w:line="400" w:lineRule="exact"/>
              <w:jc w:val="center"/>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买方增值税发票信息</w:t>
            </w:r>
          </w:p>
        </w:tc>
        <w:tc>
          <w:tcPr>
            <w:tcW w:w="5392" w:type="dxa"/>
            <w:gridSpan w:val="2"/>
            <w:vAlign w:val="center"/>
          </w:tcPr>
          <w:p w14:paraId="07E8D70C">
            <w:pPr>
              <w:spacing w:line="400" w:lineRule="exact"/>
              <w:jc w:val="center"/>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卖方增值税发票信息</w:t>
            </w:r>
          </w:p>
        </w:tc>
      </w:tr>
      <w:tr w14:paraId="7AF2C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Align w:val="center"/>
          </w:tcPr>
          <w:p w14:paraId="1BAE973A">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纳税人识别号</w:t>
            </w:r>
          </w:p>
        </w:tc>
        <w:tc>
          <w:tcPr>
            <w:tcW w:w="3402" w:type="dxa"/>
            <w:vAlign w:val="center"/>
          </w:tcPr>
          <w:p w14:paraId="13EC526E">
            <w:pPr>
              <w:spacing w:line="400" w:lineRule="exact"/>
              <w:rPr>
                <w:rFonts w:hint="eastAsia" w:ascii="微软雅黑" w:hAnsi="微软雅黑" w:eastAsia="微软雅黑" w:cs="微软雅黑"/>
                <w:color w:val="000000"/>
                <w:szCs w:val="21"/>
              </w:rPr>
            </w:pPr>
            <w:r>
              <w:rPr>
                <w:rFonts w:hint="eastAsia" w:ascii="微软雅黑" w:hAnsi="微软雅黑" w:eastAsia="微软雅黑" w:cs="微软雅黑"/>
                <w:color w:val="FF0000"/>
                <w:szCs w:val="21"/>
              </w:rPr>
              <w:t>x</w:t>
            </w:r>
            <w:r>
              <w:rPr>
                <w:rFonts w:ascii="微软雅黑" w:hAnsi="微软雅黑" w:eastAsia="微软雅黑" w:cs="微软雅黑"/>
                <w:color w:val="FF0000"/>
                <w:szCs w:val="21"/>
              </w:rPr>
              <w:t>xxxxxxxxxxxxxxx</w:t>
            </w:r>
          </w:p>
        </w:tc>
        <w:tc>
          <w:tcPr>
            <w:tcW w:w="1843" w:type="dxa"/>
            <w:vAlign w:val="center"/>
          </w:tcPr>
          <w:p w14:paraId="6C230EF0">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纳税人识别号</w:t>
            </w:r>
          </w:p>
        </w:tc>
        <w:tc>
          <w:tcPr>
            <w:tcW w:w="3549" w:type="dxa"/>
            <w:vAlign w:val="center"/>
          </w:tcPr>
          <w:p w14:paraId="18010A3F">
            <w:pPr>
              <w:spacing w:line="400" w:lineRule="exact"/>
              <w:rPr>
                <w:rFonts w:hint="eastAsia" w:ascii="微软雅黑" w:hAnsi="微软雅黑" w:eastAsia="微软雅黑" w:cs="微软雅黑"/>
                <w:color w:val="000000"/>
                <w:szCs w:val="21"/>
              </w:rPr>
            </w:pPr>
            <w:r>
              <w:rPr>
                <w:rFonts w:hint="eastAsia" w:ascii="微软雅黑" w:hAnsi="微软雅黑" w:eastAsia="微软雅黑" w:cs="微软雅黑"/>
                <w:color w:val="FF0000"/>
                <w:szCs w:val="21"/>
              </w:rPr>
              <w:t>x</w:t>
            </w:r>
            <w:r>
              <w:rPr>
                <w:rFonts w:ascii="微软雅黑" w:hAnsi="微软雅黑" w:eastAsia="微软雅黑" w:cs="微软雅黑"/>
                <w:color w:val="FF0000"/>
                <w:szCs w:val="21"/>
              </w:rPr>
              <w:t>xxxxxxxxxxxxxxx</w:t>
            </w:r>
          </w:p>
        </w:tc>
      </w:tr>
      <w:tr w14:paraId="05AA8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Align w:val="center"/>
          </w:tcPr>
          <w:p w14:paraId="4F9C64DA">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地址、电话</w:t>
            </w:r>
          </w:p>
        </w:tc>
        <w:tc>
          <w:tcPr>
            <w:tcW w:w="3402" w:type="dxa"/>
            <w:vAlign w:val="center"/>
          </w:tcPr>
          <w:p w14:paraId="50FC740B">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FF0000"/>
                <w:szCs w:val="21"/>
              </w:rPr>
              <w:t>x</w:t>
            </w:r>
            <w:r>
              <w:rPr>
                <w:rFonts w:ascii="微软雅黑" w:hAnsi="微软雅黑" w:eastAsia="微软雅黑" w:cs="微软雅黑"/>
                <w:color w:val="FF0000"/>
                <w:szCs w:val="21"/>
              </w:rPr>
              <w:t>xxxxxxxxxxxxxxx</w:t>
            </w:r>
          </w:p>
        </w:tc>
        <w:tc>
          <w:tcPr>
            <w:tcW w:w="1843" w:type="dxa"/>
            <w:vAlign w:val="center"/>
          </w:tcPr>
          <w:p w14:paraId="7FFCA7E1">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地址、电话</w:t>
            </w:r>
          </w:p>
        </w:tc>
        <w:tc>
          <w:tcPr>
            <w:tcW w:w="3549" w:type="dxa"/>
            <w:vAlign w:val="center"/>
          </w:tcPr>
          <w:p w14:paraId="1AC1536F">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FF0000"/>
                <w:szCs w:val="21"/>
              </w:rPr>
              <w:t>x</w:t>
            </w:r>
            <w:r>
              <w:rPr>
                <w:rFonts w:ascii="微软雅黑" w:hAnsi="微软雅黑" w:eastAsia="微软雅黑" w:cs="微软雅黑"/>
                <w:color w:val="FF0000"/>
                <w:szCs w:val="21"/>
              </w:rPr>
              <w:t>xxxxxxxxxxxxxxx</w:t>
            </w:r>
          </w:p>
        </w:tc>
      </w:tr>
      <w:tr w14:paraId="1C752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Align w:val="center"/>
          </w:tcPr>
          <w:p w14:paraId="799689BA">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开户行、账号</w:t>
            </w:r>
          </w:p>
        </w:tc>
        <w:tc>
          <w:tcPr>
            <w:tcW w:w="3402" w:type="dxa"/>
            <w:vAlign w:val="center"/>
          </w:tcPr>
          <w:p w14:paraId="5996E725">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FF0000"/>
                <w:szCs w:val="21"/>
              </w:rPr>
              <w:t>x</w:t>
            </w:r>
            <w:r>
              <w:rPr>
                <w:rFonts w:ascii="微软雅黑" w:hAnsi="微软雅黑" w:eastAsia="微软雅黑" w:cs="微软雅黑"/>
                <w:color w:val="FF0000"/>
                <w:szCs w:val="21"/>
              </w:rPr>
              <w:t>xxxxxxxxxxxxxxx</w:t>
            </w:r>
          </w:p>
        </w:tc>
        <w:tc>
          <w:tcPr>
            <w:tcW w:w="1843" w:type="dxa"/>
            <w:vAlign w:val="center"/>
          </w:tcPr>
          <w:p w14:paraId="0D2E505C">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开户行、账号</w:t>
            </w:r>
          </w:p>
        </w:tc>
        <w:tc>
          <w:tcPr>
            <w:tcW w:w="3549" w:type="dxa"/>
            <w:vAlign w:val="center"/>
          </w:tcPr>
          <w:p w14:paraId="44CD8BB3">
            <w:pPr>
              <w:spacing w:line="400" w:lineRule="exact"/>
              <w:jc w:val="left"/>
              <w:rPr>
                <w:rFonts w:hint="eastAsia" w:ascii="微软雅黑" w:hAnsi="微软雅黑" w:eastAsia="微软雅黑" w:cs="微软雅黑"/>
                <w:color w:val="000000"/>
                <w:szCs w:val="21"/>
              </w:rPr>
            </w:pPr>
            <w:r>
              <w:rPr>
                <w:rFonts w:hint="eastAsia" w:ascii="微软雅黑" w:hAnsi="微软雅黑" w:eastAsia="微软雅黑" w:cs="微软雅黑"/>
                <w:color w:val="FF0000"/>
                <w:szCs w:val="21"/>
              </w:rPr>
              <w:t>x</w:t>
            </w:r>
            <w:r>
              <w:rPr>
                <w:rFonts w:ascii="微软雅黑" w:hAnsi="微软雅黑" w:eastAsia="微软雅黑" w:cs="微软雅黑"/>
                <w:color w:val="FF0000"/>
                <w:szCs w:val="21"/>
              </w:rPr>
              <w:t>xxxxxxxxxxxxxxx</w:t>
            </w:r>
          </w:p>
        </w:tc>
      </w:tr>
    </w:tbl>
    <w:p w14:paraId="55715D35">
      <w:pPr>
        <w:spacing w:line="400" w:lineRule="exac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 xml:space="preserve">卖买双方合同编号：                                </w:t>
      </w:r>
      <w:r>
        <w:rPr>
          <w:rFonts w:ascii="微软雅黑" w:hAnsi="微软雅黑" w:eastAsia="微软雅黑" w:cs="微软雅黑"/>
          <w:color w:val="000000"/>
          <w:szCs w:val="21"/>
        </w:rPr>
        <w:t xml:space="preserve">              </w:t>
      </w:r>
      <w:r>
        <w:rPr>
          <w:rFonts w:hint="eastAsia" w:ascii="微软雅黑" w:hAnsi="微软雅黑" w:eastAsia="微软雅黑" w:cs="微软雅黑"/>
          <w:color w:val="000000"/>
          <w:szCs w:val="21"/>
        </w:rPr>
        <w:t>签订地：西安市西咸新区</w:t>
      </w:r>
    </w:p>
    <w:p w14:paraId="7911A8D8">
      <w:pPr>
        <w:spacing w:line="400" w:lineRule="exact"/>
        <w:ind w:firstLine="531" w:firstLineChars="253"/>
        <w:rPr>
          <w:rFonts w:hint="eastAsia" w:ascii="微软雅黑" w:hAnsi="微软雅黑" w:eastAsia="微软雅黑" w:cs="微软雅黑"/>
          <w:color w:val="000000"/>
          <w:szCs w:val="21"/>
        </w:rPr>
      </w:pPr>
    </w:p>
    <w:p w14:paraId="35876A91">
      <w:pPr>
        <w:spacing w:line="400" w:lineRule="exact"/>
        <w:ind w:firstLine="531" w:firstLineChars="253"/>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买卖双方根据《中华人民共和国民法典》及相关法律规定，经友好协商，签订本合同。</w:t>
      </w:r>
    </w:p>
    <w:p w14:paraId="27101F82">
      <w:pPr>
        <w:pStyle w:val="10"/>
        <w:numPr>
          <w:ilvl w:val="0"/>
          <w:numId w:val="1"/>
        </w:numPr>
        <w:spacing w:line="400" w:lineRule="exact"/>
        <w:ind w:firstLineChars="0"/>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产品名称、型号规格、数量、单价及金额合计：</w:t>
      </w:r>
    </w:p>
    <w:tbl>
      <w:tblPr>
        <w:tblStyle w:val="5"/>
        <w:tblW w:w="9634" w:type="dxa"/>
        <w:tblInd w:w="0" w:type="dxa"/>
        <w:tblLayout w:type="autofit"/>
        <w:tblCellMar>
          <w:top w:w="0" w:type="dxa"/>
          <w:left w:w="108" w:type="dxa"/>
          <w:bottom w:w="0" w:type="dxa"/>
          <w:right w:w="108" w:type="dxa"/>
        </w:tblCellMar>
      </w:tblPr>
      <w:tblGrid>
        <w:gridCol w:w="457"/>
        <w:gridCol w:w="1206"/>
        <w:gridCol w:w="4377"/>
        <w:gridCol w:w="991"/>
        <w:gridCol w:w="1289"/>
        <w:gridCol w:w="1314"/>
      </w:tblGrid>
      <w:tr w14:paraId="08D43AE7">
        <w:tblPrEx>
          <w:tblCellMar>
            <w:top w:w="0" w:type="dxa"/>
            <w:left w:w="108" w:type="dxa"/>
            <w:bottom w:w="0" w:type="dxa"/>
            <w:right w:w="108" w:type="dxa"/>
          </w:tblCellMar>
        </w:tblPrEx>
        <w:trPr>
          <w:trHeight w:val="540" w:hRule="atLeast"/>
        </w:trPr>
        <w:tc>
          <w:tcPr>
            <w:tcW w:w="457" w:type="dxa"/>
            <w:tcBorders>
              <w:top w:val="single" w:color="auto" w:sz="4" w:space="0"/>
              <w:left w:val="single" w:color="auto" w:sz="4" w:space="0"/>
              <w:bottom w:val="single" w:color="auto" w:sz="4" w:space="0"/>
              <w:right w:val="single" w:color="auto" w:sz="4" w:space="0"/>
            </w:tcBorders>
            <w:shd w:val="clear" w:color="auto" w:fill="auto"/>
            <w:vAlign w:val="center"/>
          </w:tcPr>
          <w:p w14:paraId="3095881B">
            <w:pPr>
              <w:widowControl/>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序号</w:t>
            </w:r>
          </w:p>
        </w:tc>
        <w:tc>
          <w:tcPr>
            <w:tcW w:w="1206" w:type="dxa"/>
            <w:tcBorders>
              <w:top w:val="single" w:color="auto" w:sz="4" w:space="0"/>
              <w:left w:val="nil"/>
              <w:bottom w:val="single" w:color="auto" w:sz="4" w:space="0"/>
              <w:right w:val="single" w:color="auto" w:sz="4" w:space="0"/>
            </w:tcBorders>
            <w:shd w:val="clear" w:color="auto" w:fill="auto"/>
            <w:vAlign w:val="center"/>
          </w:tcPr>
          <w:p w14:paraId="73935164">
            <w:pPr>
              <w:widowControl/>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名称</w:t>
            </w:r>
          </w:p>
        </w:tc>
        <w:tc>
          <w:tcPr>
            <w:tcW w:w="4377" w:type="dxa"/>
            <w:tcBorders>
              <w:top w:val="single" w:color="auto" w:sz="4" w:space="0"/>
              <w:left w:val="nil"/>
              <w:bottom w:val="single" w:color="auto" w:sz="4" w:space="0"/>
              <w:right w:val="single" w:color="auto" w:sz="4" w:space="0"/>
            </w:tcBorders>
            <w:shd w:val="clear" w:color="auto" w:fill="auto"/>
            <w:vAlign w:val="center"/>
          </w:tcPr>
          <w:p w14:paraId="75A66482">
            <w:pPr>
              <w:widowControl/>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参数</w:t>
            </w:r>
          </w:p>
        </w:tc>
        <w:tc>
          <w:tcPr>
            <w:tcW w:w="991" w:type="dxa"/>
            <w:tcBorders>
              <w:top w:val="single" w:color="auto" w:sz="4" w:space="0"/>
              <w:left w:val="nil"/>
              <w:bottom w:val="single" w:color="auto" w:sz="4" w:space="0"/>
              <w:right w:val="single" w:color="auto" w:sz="4" w:space="0"/>
            </w:tcBorders>
            <w:shd w:val="clear" w:color="auto" w:fill="auto"/>
            <w:vAlign w:val="center"/>
          </w:tcPr>
          <w:p w14:paraId="0B6AC0BF">
            <w:pPr>
              <w:widowControl/>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数量（台）</w:t>
            </w:r>
          </w:p>
        </w:tc>
        <w:tc>
          <w:tcPr>
            <w:tcW w:w="1289" w:type="dxa"/>
            <w:tcBorders>
              <w:top w:val="single" w:color="auto" w:sz="4" w:space="0"/>
              <w:left w:val="nil"/>
              <w:bottom w:val="single" w:color="auto" w:sz="4" w:space="0"/>
              <w:right w:val="single" w:color="auto" w:sz="4" w:space="0"/>
            </w:tcBorders>
            <w:shd w:val="clear" w:color="auto" w:fill="auto"/>
            <w:vAlign w:val="center"/>
          </w:tcPr>
          <w:p w14:paraId="19711A0F">
            <w:pPr>
              <w:widowControl/>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编码</w:t>
            </w:r>
          </w:p>
        </w:tc>
        <w:tc>
          <w:tcPr>
            <w:tcW w:w="1314" w:type="dxa"/>
            <w:tcBorders>
              <w:top w:val="single" w:color="auto" w:sz="4" w:space="0"/>
              <w:left w:val="nil"/>
              <w:bottom w:val="single" w:color="auto" w:sz="4" w:space="0"/>
              <w:right w:val="single" w:color="auto" w:sz="4" w:space="0"/>
            </w:tcBorders>
            <w:shd w:val="clear" w:color="auto" w:fill="auto"/>
            <w:vAlign w:val="center"/>
          </w:tcPr>
          <w:p w14:paraId="23016D8B">
            <w:pPr>
              <w:widowControl/>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价格</w:t>
            </w:r>
          </w:p>
        </w:tc>
      </w:tr>
      <w:tr w14:paraId="02652F13">
        <w:tblPrEx>
          <w:tblCellMar>
            <w:top w:w="0" w:type="dxa"/>
            <w:left w:w="108" w:type="dxa"/>
            <w:bottom w:w="0" w:type="dxa"/>
            <w:right w:w="108" w:type="dxa"/>
          </w:tblCellMar>
        </w:tblPrEx>
        <w:trPr>
          <w:trHeight w:val="1665" w:hRule="atLeast"/>
        </w:trPr>
        <w:tc>
          <w:tcPr>
            <w:tcW w:w="457" w:type="dxa"/>
            <w:tcBorders>
              <w:top w:val="nil"/>
              <w:left w:val="single" w:color="auto" w:sz="4" w:space="0"/>
              <w:bottom w:val="single" w:color="auto" w:sz="4" w:space="0"/>
              <w:right w:val="single" w:color="auto" w:sz="4" w:space="0"/>
            </w:tcBorders>
            <w:shd w:val="clear" w:color="auto" w:fill="auto"/>
            <w:vAlign w:val="center"/>
          </w:tcPr>
          <w:p w14:paraId="50E45562">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1</w:t>
            </w:r>
          </w:p>
        </w:tc>
        <w:tc>
          <w:tcPr>
            <w:tcW w:w="1206" w:type="dxa"/>
            <w:tcBorders>
              <w:top w:val="nil"/>
              <w:left w:val="nil"/>
              <w:bottom w:val="single" w:color="auto" w:sz="4" w:space="0"/>
              <w:right w:val="single" w:color="auto" w:sz="4" w:space="0"/>
            </w:tcBorders>
            <w:shd w:val="clear" w:color="auto" w:fill="auto"/>
            <w:vAlign w:val="center"/>
          </w:tcPr>
          <w:p w14:paraId="0A73CEA0">
            <w:pPr>
              <w:widowControl/>
              <w:jc w:val="center"/>
              <w:rPr>
                <w:rFonts w:hint="eastAsia" w:ascii="宋体" w:hAnsi="宋体" w:eastAsia="宋体" w:cs="宋体"/>
                <w:color w:val="000000"/>
                <w:kern w:val="0"/>
                <w:sz w:val="22"/>
              </w:rPr>
            </w:pPr>
          </w:p>
        </w:tc>
        <w:tc>
          <w:tcPr>
            <w:tcW w:w="4377" w:type="dxa"/>
            <w:tcBorders>
              <w:top w:val="nil"/>
              <w:left w:val="nil"/>
              <w:bottom w:val="single" w:color="auto" w:sz="4" w:space="0"/>
              <w:right w:val="single" w:color="auto" w:sz="4" w:space="0"/>
            </w:tcBorders>
            <w:shd w:val="clear" w:color="auto" w:fill="auto"/>
            <w:vAlign w:val="center"/>
          </w:tcPr>
          <w:p w14:paraId="17CA7EA9">
            <w:pPr>
              <w:widowControl/>
              <w:jc w:val="center"/>
              <w:rPr>
                <w:rFonts w:hint="eastAsia" w:ascii="宋体" w:hAnsi="宋体" w:eastAsia="宋体" w:cs="宋体"/>
                <w:kern w:val="0"/>
                <w:sz w:val="22"/>
              </w:rPr>
            </w:pPr>
          </w:p>
        </w:tc>
        <w:tc>
          <w:tcPr>
            <w:tcW w:w="991" w:type="dxa"/>
            <w:tcBorders>
              <w:top w:val="nil"/>
              <w:left w:val="nil"/>
              <w:bottom w:val="single" w:color="auto" w:sz="4" w:space="0"/>
              <w:right w:val="single" w:color="auto" w:sz="4" w:space="0"/>
            </w:tcBorders>
            <w:shd w:val="clear" w:color="auto" w:fill="auto"/>
            <w:vAlign w:val="center"/>
          </w:tcPr>
          <w:p w14:paraId="4E69C527">
            <w:pPr>
              <w:widowControl/>
              <w:jc w:val="center"/>
              <w:rPr>
                <w:rFonts w:hint="eastAsia" w:ascii="宋体" w:hAnsi="宋体" w:eastAsia="宋体" w:cs="宋体"/>
                <w:color w:val="000000"/>
                <w:kern w:val="0"/>
                <w:sz w:val="22"/>
              </w:rPr>
            </w:pPr>
          </w:p>
        </w:tc>
        <w:tc>
          <w:tcPr>
            <w:tcW w:w="1289" w:type="dxa"/>
            <w:tcBorders>
              <w:top w:val="nil"/>
              <w:left w:val="nil"/>
              <w:bottom w:val="single" w:color="auto" w:sz="4" w:space="0"/>
              <w:right w:val="single" w:color="auto" w:sz="4" w:space="0"/>
            </w:tcBorders>
            <w:shd w:val="clear" w:color="auto" w:fill="auto"/>
            <w:vAlign w:val="center"/>
          </w:tcPr>
          <w:p w14:paraId="4ABD4601">
            <w:pPr>
              <w:widowControl/>
              <w:jc w:val="center"/>
              <w:rPr>
                <w:rFonts w:hint="eastAsia" w:ascii="宋体" w:hAnsi="宋体" w:eastAsia="宋体" w:cs="宋体"/>
                <w:color w:val="000000"/>
                <w:kern w:val="0"/>
                <w:sz w:val="22"/>
              </w:rPr>
            </w:pPr>
          </w:p>
        </w:tc>
        <w:tc>
          <w:tcPr>
            <w:tcW w:w="1314" w:type="dxa"/>
            <w:tcBorders>
              <w:top w:val="nil"/>
              <w:left w:val="nil"/>
              <w:bottom w:val="single" w:color="auto" w:sz="4" w:space="0"/>
              <w:right w:val="single" w:color="auto" w:sz="4" w:space="0"/>
            </w:tcBorders>
            <w:shd w:val="clear" w:color="auto" w:fill="auto"/>
            <w:vAlign w:val="center"/>
          </w:tcPr>
          <w:p w14:paraId="5A337039">
            <w:pPr>
              <w:widowControl/>
              <w:rPr>
                <w:rFonts w:hint="eastAsia" w:ascii="等线" w:hAnsi="等线" w:eastAsia="等线" w:cs="宋体"/>
                <w:color w:val="000000"/>
                <w:kern w:val="0"/>
                <w:sz w:val="24"/>
                <w:szCs w:val="24"/>
              </w:rPr>
            </w:pPr>
          </w:p>
        </w:tc>
      </w:tr>
      <w:tr w14:paraId="473AF3BB">
        <w:tblPrEx>
          <w:tblCellMar>
            <w:top w:w="0" w:type="dxa"/>
            <w:left w:w="108" w:type="dxa"/>
            <w:bottom w:w="0" w:type="dxa"/>
            <w:right w:w="108" w:type="dxa"/>
          </w:tblCellMar>
        </w:tblPrEx>
        <w:trPr>
          <w:trHeight w:val="2700" w:hRule="atLeast"/>
        </w:trPr>
        <w:tc>
          <w:tcPr>
            <w:tcW w:w="457" w:type="dxa"/>
            <w:tcBorders>
              <w:top w:val="nil"/>
              <w:left w:val="single" w:color="auto" w:sz="4" w:space="0"/>
              <w:bottom w:val="single" w:color="auto" w:sz="4" w:space="0"/>
              <w:right w:val="single" w:color="auto" w:sz="4" w:space="0"/>
            </w:tcBorders>
            <w:shd w:val="clear" w:color="auto" w:fill="auto"/>
            <w:vAlign w:val="center"/>
          </w:tcPr>
          <w:p w14:paraId="3C73C2B8">
            <w:pPr>
              <w:widowControl/>
              <w:jc w:val="center"/>
              <w:rPr>
                <w:rFonts w:hint="eastAsia"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2</w:t>
            </w:r>
          </w:p>
        </w:tc>
        <w:tc>
          <w:tcPr>
            <w:tcW w:w="1206" w:type="dxa"/>
            <w:tcBorders>
              <w:top w:val="nil"/>
              <w:left w:val="nil"/>
              <w:bottom w:val="single" w:color="auto" w:sz="4" w:space="0"/>
              <w:right w:val="single" w:color="auto" w:sz="4" w:space="0"/>
            </w:tcBorders>
            <w:shd w:val="clear" w:color="auto" w:fill="auto"/>
            <w:vAlign w:val="center"/>
          </w:tcPr>
          <w:p w14:paraId="76BCCA7C">
            <w:pPr>
              <w:widowControl/>
              <w:jc w:val="center"/>
              <w:rPr>
                <w:rFonts w:hint="eastAsia" w:ascii="宋体" w:hAnsi="宋体" w:eastAsia="宋体" w:cs="宋体"/>
                <w:color w:val="000000"/>
                <w:kern w:val="0"/>
                <w:sz w:val="22"/>
              </w:rPr>
            </w:pPr>
          </w:p>
        </w:tc>
        <w:tc>
          <w:tcPr>
            <w:tcW w:w="4377" w:type="dxa"/>
            <w:tcBorders>
              <w:top w:val="nil"/>
              <w:left w:val="nil"/>
              <w:bottom w:val="single" w:color="auto" w:sz="4" w:space="0"/>
              <w:right w:val="single" w:color="auto" w:sz="4" w:space="0"/>
            </w:tcBorders>
            <w:shd w:val="clear" w:color="auto" w:fill="auto"/>
            <w:vAlign w:val="center"/>
          </w:tcPr>
          <w:p w14:paraId="2E8E10EF">
            <w:pPr>
              <w:widowControl/>
              <w:jc w:val="center"/>
              <w:rPr>
                <w:rFonts w:hint="eastAsia" w:ascii="宋体" w:hAnsi="宋体" w:eastAsia="宋体" w:cs="宋体"/>
                <w:kern w:val="0"/>
                <w:sz w:val="22"/>
              </w:rPr>
            </w:pPr>
          </w:p>
        </w:tc>
        <w:tc>
          <w:tcPr>
            <w:tcW w:w="991" w:type="dxa"/>
            <w:tcBorders>
              <w:top w:val="nil"/>
              <w:left w:val="nil"/>
              <w:bottom w:val="single" w:color="auto" w:sz="4" w:space="0"/>
              <w:right w:val="single" w:color="auto" w:sz="4" w:space="0"/>
            </w:tcBorders>
            <w:shd w:val="clear" w:color="auto" w:fill="auto"/>
            <w:vAlign w:val="center"/>
          </w:tcPr>
          <w:p w14:paraId="43067AC4">
            <w:pPr>
              <w:widowControl/>
              <w:jc w:val="center"/>
              <w:rPr>
                <w:rFonts w:hint="eastAsia" w:ascii="宋体" w:hAnsi="宋体" w:eastAsia="宋体" w:cs="宋体"/>
                <w:color w:val="000000"/>
                <w:kern w:val="0"/>
                <w:sz w:val="22"/>
              </w:rPr>
            </w:pPr>
          </w:p>
        </w:tc>
        <w:tc>
          <w:tcPr>
            <w:tcW w:w="1289" w:type="dxa"/>
            <w:tcBorders>
              <w:top w:val="nil"/>
              <w:left w:val="nil"/>
              <w:bottom w:val="single" w:color="auto" w:sz="4" w:space="0"/>
              <w:right w:val="single" w:color="auto" w:sz="4" w:space="0"/>
            </w:tcBorders>
            <w:shd w:val="clear" w:color="auto" w:fill="auto"/>
            <w:vAlign w:val="center"/>
          </w:tcPr>
          <w:p w14:paraId="6D0C7A8B">
            <w:pPr>
              <w:widowControl/>
              <w:jc w:val="center"/>
              <w:rPr>
                <w:rFonts w:hint="eastAsia" w:ascii="宋体" w:hAnsi="宋体" w:eastAsia="宋体" w:cs="宋体"/>
                <w:color w:val="000000"/>
                <w:kern w:val="0"/>
                <w:sz w:val="22"/>
              </w:rPr>
            </w:pPr>
          </w:p>
        </w:tc>
        <w:tc>
          <w:tcPr>
            <w:tcW w:w="1314" w:type="dxa"/>
            <w:tcBorders>
              <w:top w:val="nil"/>
              <w:left w:val="nil"/>
              <w:bottom w:val="single" w:color="auto" w:sz="4" w:space="0"/>
              <w:right w:val="single" w:color="auto" w:sz="4" w:space="0"/>
            </w:tcBorders>
            <w:shd w:val="clear" w:color="auto" w:fill="auto"/>
            <w:vAlign w:val="center"/>
          </w:tcPr>
          <w:p w14:paraId="773CB699">
            <w:pPr>
              <w:widowControl/>
              <w:rPr>
                <w:rFonts w:hint="eastAsia" w:ascii="等线" w:hAnsi="等线" w:eastAsia="等线" w:cs="宋体"/>
                <w:color w:val="000000"/>
                <w:kern w:val="0"/>
                <w:sz w:val="24"/>
                <w:szCs w:val="24"/>
              </w:rPr>
            </w:pPr>
          </w:p>
        </w:tc>
      </w:tr>
      <w:tr w14:paraId="496FAB29">
        <w:tblPrEx>
          <w:tblCellMar>
            <w:top w:w="0" w:type="dxa"/>
            <w:left w:w="108" w:type="dxa"/>
            <w:bottom w:w="0" w:type="dxa"/>
            <w:right w:w="108" w:type="dxa"/>
          </w:tblCellMar>
        </w:tblPrEx>
        <w:trPr>
          <w:trHeight w:val="330" w:hRule="atLeast"/>
        </w:trPr>
        <w:tc>
          <w:tcPr>
            <w:tcW w:w="457" w:type="dxa"/>
            <w:tcBorders>
              <w:top w:val="nil"/>
              <w:left w:val="single" w:color="auto" w:sz="4" w:space="0"/>
              <w:bottom w:val="single" w:color="auto" w:sz="4" w:space="0"/>
              <w:right w:val="single" w:color="auto" w:sz="4" w:space="0"/>
            </w:tcBorders>
            <w:shd w:val="clear" w:color="auto" w:fill="auto"/>
            <w:vAlign w:val="center"/>
          </w:tcPr>
          <w:p w14:paraId="279CAFBC">
            <w:pPr>
              <w:widowControl/>
              <w:jc w:val="center"/>
              <w:rPr>
                <w:rFonts w:hint="eastAsia" w:ascii="宋体" w:hAnsi="宋体" w:eastAsia="宋体" w:cs="宋体"/>
                <w:color w:val="000000"/>
                <w:kern w:val="0"/>
                <w:sz w:val="22"/>
              </w:rPr>
            </w:pPr>
          </w:p>
        </w:tc>
        <w:tc>
          <w:tcPr>
            <w:tcW w:w="7863" w:type="dxa"/>
            <w:gridSpan w:val="4"/>
            <w:tcBorders>
              <w:top w:val="single" w:color="auto" w:sz="4" w:space="0"/>
              <w:left w:val="nil"/>
              <w:bottom w:val="single" w:color="auto" w:sz="4" w:space="0"/>
              <w:right w:val="single" w:color="auto" w:sz="4" w:space="0"/>
            </w:tcBorders>
            <w:shd w:val="clear" w:color="auto" w:fill="auto"/>
            <w:vAlign w:val="center"/>
          </w:tcPr>
          <w:p w14:paraId="71EE75B8">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总计金额：</w:t>
            </w:r>
            <w:r>
              <w:rPr>
                <w:rFonts w:ascii="宋体" w:hAnsi="宋体" w:eastAsia="宋体" w:cs="宋体"/>
                <w:color w:val="000000"/>
                <w:kern w:val="0"/>
                <w:sz w:val="22"/>
              </w:rPr>
              <w:t xml:space="preserve"> </w:t>
            </w:r>
          </w:p>
        </w:tc>
        <w:tc>
          <w:tcPr>
            <w:tcW w:w="1314" w:type="dxa"/>
            <w:tcBorders>
              <w:top w:val="nil"/>
              <w:left w:val="nil"/>
              <w:bottom w:val="single" w:color="auto" w:sz="4" w:space="0"/>
              <w:right w:val="single" w:color="auto" w:sz="4" w:space="0"/>
            </w:tcBorders>
            <w:shd w:val="clear" w:color="auto" w:fill="auto"/>
            <w:vAlign w:val="center"/>
          </w:tcPr>
          <w:p w14:paraId="64270ECD">
            <w:pPr>
              <w:widowControl/>
              <w:jc w:val="center"/>
              <w:rPr>
                <w:rFonts w:hint="eastAsia" w:ascii="宋体" w:hAnsi="宋体" w:eastAsia="宋体" w:cs="宋体"/>
                <w:color w:val="000000"/>
                <w:kern w:val="0"/>
                <w:sz w:val="22"/>
              </w:rPr>
            </w:pPr>
          </w:p>
        </w:tc>
      </w:tr>
    </w:tbl>
    <w:p w14:paraId="5C0611D2">
      <w:pPr>
        <w:spacing w:line="400" w:lineRule="exact"/>
        <w:rPr>
          <w:rFonts w:hint="eastAsia" w:ascii="微软雅黑" w:hAnsi="微软雅黑" w:eastAsia="微软雅黑" w:cs="微软雅黑"/>
          <w:szCs w:val="21"/>
        </w:rPr>
      </w:pPr>
    </w:p>
    <w:p w14:paraId="6FE67B87">
      <w:pPr>
        <w:pStyle w:val="10"/>
        <w:spacing w:line="400" w:lineRule="exact"/>
        <w:ind w:left="420"/>
        <w:rPr>
          <w:rFonts w:hint="eastAsia" w:ascii="微软雅黑" w:hAnsi="微软雅黑" w:eastAsia="微软雅黑" w:cs="微软雅黑"/>
          <w:szCs w:val="21"/>
        </w:rPr>
      </w:pPr>
      <w:r>
        <w:rPr>
          <w:rFonts w:hint="eastAsia" w:ascii="微软雅黑" w:hAnsi="微软雅黑" w:eastAsia="微软雅黑" w:cs="微软雅黑"/>
          <w:szCs w:val="21"/>
        </w:rPr>
        <w:t>买方向卖方订购总金额</w:t>
      </w:r>
      <w:r>
        <w:rPr>
          <w:rFonts w:hint="eastAsia" w:ascii="微软雅黑" w:hAnsi="微软雅黑" w:eastAsia="微软雅黑" w:cs="微软雅黑"/>
          <w:szCs w:val="21"/>
          <w:u w:val="single"/>
        </w:rPr>
        <w:t xml:space="preserve"> ￥</w:t>
      </w:r>
      <w:r>
        <w:rPr>
          <w:rFonts w:hint="eastAsia" w:ascii="微软雅黑" w:hAnsi="微软雅黑" w:eastAsia="微软雅黑" w:cs="微软雅黑"/>
          <w:szCs w:val="21"/>
          <w:u w:val="single"/>
          <w:lang w:val="en-US" w:eastAsia="zh-CN"/>
        </w:rPr>
        <w:t xml:space="preserve">     </w:t>
      </w:r>
      <w:r>
        <w:rPr>
          <w:rFonts w:hint="eastAsia" w:ascii="微软雅黑" w:hAnsi="微软雅黑" w:eastAsia="微软雅黑" w:cs="微软雅黑"/>
          <w:szCs w:val="21"/>
          <w:u w:val="single"/>
        </w:rPr>
        <w:t xml:space="preserve"> </w:t>
      </w:r>
      <w:r>
        <w:rPr>
          <w:rFonts w:hint="eastAsia" w:ascii="微软雅黑" w:hAnsi="微软雅黑" w:eastAsia="微软雅黑" w:cs="微软雅黑"/>
          <w:szCs w:val="21"/>
        </w:rPr>
        <w:t>元（大写：</w:t>
      </w:r>
      <w:r>
        <w:rPr>
          <w:rFonts w:hint="eastAsia" w:ascii="微软雅黑" w:hAnsi="微软雅黑" w:eastAsia="微软雅黑" w:cs="微软雅黑"/>
          <w:szCs w:val="21"/>
          <w:u w:val="single"/>
          <w:lang w:val="en-US" w:eastAsia="zh-CN"/>
        </w:rPr>
        <w:t xml:space="preserve">          </w:t>
      </w:r>
      <w:r>
        <w:rPr>
          <w:rFonts w:hint="eastAsia" w:ascii="微软雅黑" w:hAnsi="微软雅黑" w:eastAsia="微软雅黑" w:cs="微软雅黑"/>
          <w:szCs w:val="21"/>
        </w:rPr>
        <w:t>）的如下产品。此金额为1</w:t>
      </w:r>
      <w:r>
        <w:rPr>
          <w:rFonts w:ascii="微软雅黑" w:hAnsi="微软雅黑" w:eastAsia="微软雅黑" w:cs="微软雅黑"/>
          <w:szCs w:val="21"/>
        </w:rPr>
        <w:t>3%增值税专用发票金额</w:t>
      </w:r>
      <w:r>
        <w:rPr>
          <w:rFonts w:hint="eastAsia" w:ascii="微软雅黑" w:hAnsi="微软雅黑" w:eastAsia="微软雅黑" w:cs="微软雅黑"/>
          <w:szCs w:val="21"/>
        </w:rPr>
        <w:t>。货物的保修、售后服务和知识产权问题均由原厂商按原厂商标准直接负责并处理。</w:t>
      </w:r>
    </w:p>
    <w:p w14:paraId="781DECDD">
      <w:pPr>
        <w:spacing w:line="400" w:lineRule="exact"/>
        <w:rPr>
          <w:rFonts w:hint="eastAsia" w:ascii="微软雅黑" w:hAnsi="微软雅黑" w:eastAsia="微软雅黑" w:cs="微软雅黑"/>
          <w:color w:val="000000"/>
          <w:szCs w:val="21"/>
        </w:rPr>
      </w:pPr>
    </w:p>
    <w:p w14:paraId="2F14E02F">
      <w:pPr>
        <w:spacing w:line="400" w:lineRule="exact"/>
        <w:rPr>
          <w:rFonts w:hint="eastAsia" w:ascii="微软雅黑" w:hAnsi="微软雅黑" w:eastAsia="微软雅黑" w:cs="微软雅黑"/>
          <w:szCs w:val="21"/>
        </w:rPr>
      </w:pPr>
      <w:r>
        <w:rPr>
          <w:rFonts w:hint="eastAsia" w:ascii="微软雅黑" w:hAnsi="微软雅黑" w:eastAsia="微软雅黑" w:cs="微软雅黑"/>
          <w:szCs w:val="21"/>
        </w:rPr>
        <w:t>二、付款约定：</w:t>
      </w:r>
    </w:p>
    <w:p w14:paraId="63AFB194">
      <w:pPr>
        <w:spacing w:line="400" w:lineRule="exact"/>
        <w:ind w:firstLine="420" w:firstLineChars="200"/>
        <w:rPr>
          <w:rFonts w:hint="eastAsia" w:ascii="微软雅黑" w:hAnsi="微软雅黑" w:eastAsia="微软雅黑" w:cs="微软雅黑"/>
          <w:szCs w:val="21"/>
        </w:rPr>
      </w:pPr>
      <w:r>
        <w:rPr>
          <w:rFonts w:ascii="微软雅黑" w:hAnsi="微软雅黑" w:eastAsia="微软雅黑" w:cs="微软雅黑"/>
          <w:szCs w:val="21"/>
        </w:rPr>
        <w:t>1</w:t>
      </w:r>
      <w:r>
        <w:rPr>
          <w:rFonts w:hint="eastAsia" w:ascii="微软雅黑" w:hAnsi="微软雅黑" w:eastAsia="微软雅黑" w:cs="微软雅黑"/>
          <w:szCs w:val="21"/>
        </w:rPr>
        <w:t>、合同签订后</w:t>
      </w:r>
      <w:r>
        <w:rPr>
          <w:rFonts w:hint="eastAsia" w:ascii="微软雅黑" w:hAnsi="微软雅黑" w:eastAsia="微软雅黑" w:cs="微软雅黑"/>
          <w:szCs w:val="21"/>
          <w:u w:val="single"/>
          <w:lang w:val="en-US" w:eastAsia="zh-CN"/>
        </w:rPr>
        <w:t xml:space="preserve">   </w:t>
      </w:r>
      <w:r>
        <w:rPr>
          <w:rFonts w:hint="eastAsia" w:ascii="微软雅黑" w:hAnsi="微软雅黑" w:eastAsia="微软雅黑" w:cs="微软雅黑"/>
          <w:szCs w:val="21"/>
        </w:rPr>
        <w:t>个工作日，买方向卖方支付所发货物金额</w:t>
      </w:r>
      <w:bookmarkStart w:id="0" w:name="_GoBack"/>
      <w:r>
        <w:rPr>
          <w:rFonts w:hint="eastAsia" w:ascii="微软雅黑" w:hAnsi="微软雅黑" w:eastAsia="微软雅黑" w:cs="微软雅黑"/>
          <w:szCs w:val="21"/>
          <w:u w:val="single"/>
          <w:lang w:val="en-US" w:eastAsia="zh-CN"/>
        </w:rPr>
        <w:t xml:space="preserve">     </w:t>
      </w:r>
      <w:bookmarkEnd w:id="0"/>
      <w:r>
        <w:rPr>
          <w:rFonts w:hint="eastAsia" w:ascii="微软雅黑" w:hAnsi="微软雅黑" w:eastAsia="微软雅黑" w:cs="微软雅黑"/>
          <w:szCs w:val="21"/>
          <w:lang w:val="en-US" w:eastAsia="zh-CN"/>
        </w:rPr>
        <w:t xml:space="preserve"> ，</w:t>
      </w:r>
      <w:r>
        <w:rPr>
          <w:rFonts w:hint="eastAsia" w:ascii="微软雅黑" w:hAnsi="微软雅黑" w:eastAsia="微软雅黑" w:cs="微软雅黑"/>
          <w:szCs w:val="21"/>
        </w:rPr>
        <w:t>计人民币</w:t>
      </w:r>
      <w:r>
        <w:rPr>
          <w:rFonts w:hint="eastAsia" w:ascii="微软雅黑" w:hAnsi="微软雅黑" w:eastAsia="微软雅黑" w:cs="微软雅黑"/>
          <w:szCs w:val="21"/>
          <w:u w:val="single"/>
        </w:rPr>
        <w:t>￥</w:t>
      </w:r>
      <w:r>
        <w:rPr>
          <w:rFonts w:hint="eastAsia" w:ascii="微软雅黑" w:hAnsi="微软雅黑" w:eastAsia="微软雅黑" w:cs="微软雅黑"/>
          <w:szCs w:val="21"/>
          <w:u w:val="single"/>
          <w:lang w:val="en-US" w:eastAsia="zh-CN"/>
        </w:rPr>
        <w:t xml:space="preserve">      </w:t>
      </w:r>
      <w:r>
        <w:rPr>
          <w:rFonts w:hint="eastAsia" w:ascii="微软雅黑" w:hAnsi="微软雅黑" w:eastAsia="微软雅黑" w:cs="微软雅黑"/>
          <w:szCs w:val="21"/>
          <w:u w:val="single"/>
        </w:rPr>
        <w:t xml:space="preserve"> </w:t>
      </w:r>
      <w:r>
        <w:rPr>
          <w:rFonts w:hint="eastAsia" w:ascii="微软雅黑" w:hAnsi="微软雅黑" w:eastAsia="微软雅黑" w:cs="微软雅黑"/>
          <w:szCs w:val="21"/>
        </w:rPr>
        <w:t>元（大写：</w:t>
      </w:r>
      <w:r>
        <w:rPr>
          <w:rFonts w:hint="eastAsia" w:ascii="微软雅黑" w:hAnsi="微软雅黑" w:eastAsia="微软雅黑" w:cs="微软雅黑"/>
          <w:szCs w:val="21"/>
          <w:u w:val="single"/>
          <w:lang w:val="en-US" w:eastAsia="zh-CN"/>
        </w:rPr>
        <w:t xml:space="preserve">           </w:t>
      </w:r>
      <w:r>
        <w:rPr>
          <w:rFonts w:hint="eastAsia" w:ascii="微软雅黑" w:hAnsi="微软雅黑" w:eastAsia="微软雅黑" w:cs="微软雅黑"/>
          <w:szCs w:val="21"/>
        </w:rPr>
        <w:t>）；</w:t>
      </w:r>
      <w:r>
        <w:rPr>
          <w:rFonts w:hint="eastAsia" w:ascii="微软雅黑" w:hAnsi="微软雅黑" w:eastAsia="微软雅黑" w:cs="微软雅黑"/>
          <w:szCs w:val="21"/>
          <w:lang w:val="en-US" w:eastAsia="zh-CN"/>
        </w:rPr>
        <w:t>乙方收到款后，安排下单发货，货到乙方完成所有设备安装调试后，甲方于5个工作日内，支付剩余合同尾款，</w:t>
      </w:r>
      <w:r>
        <w:rPr>
          <w:rFonts w:hint="eastAsia" w:ascii="微软雅黑" w:hAnsi="微软雅黑" w:eastAsia="微软雅黑" w:cs="微软雅黑"/>
          <w:szCs w:val="21"/>
        </w:rPr>
        <w:t>计人民币￥</w:t>
      </w:r>
      <w:r>
        <w:rPr>
          <w:rFonts w:hint="eastAsia" w:ascii="微软雅黑" w:hAnsi="微软雅黑" w:eastAsia="微软雅黑" w:cs="微软雅黑"/>
          <w:szCs w:val="21"/>
          <w:u w:val="single"/>
          <w:lang w:val="en-US" w:eastAsia="zh-CN"/>
        </w:rPr>
        <w:t xml:space="preserve">      </w:t>
      </w:r>
      <w:r>
        <w:rPr>
          <w:rFonts w:hint="eastAsia" w:ascii="微软雅黑" w:hAnsi="微软雅黑" w:eastAsia="微软雅黑" w:cs="微软雅黑"/>
          <w:szCs w:val="21"/>
          <w:u w:val="single"/>
        </w:rPr>
        <w:t xml:space="preserve"> </w:t>
      </w:r>
      <w:r>
        <w:rPr>
          <w:rFonts w:hint="eastAsia" w:ascii="微软雅黑" w:hAnsi="微软雅黑" w:eastAsia="微软雅黑" w:cs="微软雅黑"/>
          <w:szCs w:val="21"/>
        </w:rPr>
        <w:t>元（大写：</w:t>
      </w:r>
      <w:r>
        <w:rPr>
          <w:rFonts w:hint="eastAsia" w:ascii="微软雅黑" w:hAnsi="微软雅黑" w:eastAsia="微软雅黑" w:cs="微软雅黑"/>
          <w:szCs w:val="21"/>
          <w:lang w:val="en-US" w:eastAsia="zh-CN"/>
        </w:rPr>
        <w:t xml:space="preserve"> </w:t>
      </w:r>
      <w:r>
        <w:rPr>
          <w:rFonts w:hint="eastAsia" w:ascii="微软雅黑" w:hAnsi="微软雅黑" w:eastAsia="微软雅黑" w:cs="微软雅黑"/>
          <w:szCs w:val="21"/>
          <w:u w:val="single"/>
          <w:lang w:val="en-US" w:eastAsia="zh-CN"/>
        </w:rPr>
        <w:t xml:space="preserve">          </w:t>
      </w:r>
      <w:r>
        <w:rPr>
          <w:rFonts w:hint="eastAsia" w:ascii="微软雅黑" w:hAnsi="微软雅黑" w:eastAsia="微软雅黑" w:cs="微软雅黑"/>
          <w:szCs w:val="21"/>
        </w:rPr>
        <w:t>）支付方式为银行电汇。</w:t>
      </w:r>
      <w:r>
        <w:rPr>
          <w:rFonts w:hint="eastAsia" w:ascii="微软雅黑" w:hAnsi="微软雅黑" w:eastAsia="微软雅黑" w:cs="微软雅黑"/>
          <w:szCs w:val="21"/>
        </w:rPr>
        <w:br w:type="textWrapping"/>
      </w:r>
      <w:r>
        <w:rPr>
          <w:rFonts w:hint="eastAsia" w:ascii="微软雅黑" w:hAnsi="微软雅黑" w:eastAsia="微软雅黑" w:cs="微软雅黑"/>
          <w:szCs w:val="21"/>
          <w:lang w:val="en-US" w:eastAsia="zh-CN"/>
        </w:rPr>
        <w:t xml:space="preserve">   </w:t>
      </w:r>
      <w:r>
        <w:rPr>
          <w:rFonts w:ascii="微软雅黑" w:hAnsi="微软雅黑" w:eastAsia="微软雅黑" w:cs="微软雅黑"/>
          <w:szCs w:val="21"/>
        </w:rPr>
        <w:t>2</w:t>
      </w:r>
      <w:r>
        <w:rPr>
          <w:rFonts w:hint="eastAsia" w:ascii="微软雅黑" w:hAnsi="微软雅黑" w:eastAsia="微软雅黑" w:cs="微软雅黑"/>
          <w:szCs w:val="21"/>
        </w:rPr>
        <w:t>、买方货物签收后，卖方给买方开具全额增值税专用发票。</w:t>
      </w:r>
    </w:p>
    <w:p w14:paraId="663C6157">
      <w:pPr>
        <w:spacing w:line="400" w:lineRule="exact"/>
        <w:rPr>
          <w:rFonts w:hint="eastAsia" w:ascii="微软雅黑" w:hAnsi="微软雅黑" w:eastAsia="微软雅黑" w:cs="微软雅黑"/>
          <w:szCs w:val="21"/>
        </w:rPr>
      </w:pPr>
      <w:r>
        <w:rPr>
          <w:rFonts w:hint="eastAsia" w:ascii="微软雅黑" w:hAnsi="微软雅黑" w:eastAsia="微软雅黑" w:cs="微软雅黑"/>
          <w:szCs w:val="21"/>
        </w:rPr>
        <w:t>三、交货方式：</w:t>
      </w:r>
    </w:p>
    <w:p w14:paraId="356F39FF">
      <w:pPr>
        <w:pStyle w:val="2"/>
        <w:spacing w:line="400" w:lineRule="exact"/>
        <w:ind w:firstLine="397"/>
        <w:rPr>
          <w:rFonts w:hint="eastAsia" w:ascii="微软雅黑" w:hAnsi="微软雅黑" w:eastAsia="微软雅黑" w:cs="微软雅黑"/>
          <w:snapToGrid/>
          <w:kern w:val="2"/>
          <w:lang w:eastAsia="zh-CN"/>
        </w:rPr>
      </w:pPr>
      <w:r>
        <w:rPr>
          <w:rFonts w:hint="eastAsia" w:ascii="微软雅黑" w:hAnsi="微软雅黑" w:eastAsia="微软雅黑" w:cs="微软雅黑"/>
          <w:snapToGrid/>
          <w:kern w:val="2"/>
          <w:lang w:eastAsia="zh-CN"/>
        </w:rPr>
        <w:t>本合同签订后由卖方或卖方委托的第三方运送至合同内收货地点，运费由卖方承担。非实物类的产品交付，卖方或厂商以电子邮箱等电子交付方式向买方指定地址交付的，电子邮箱等电子交付形式记录显示 “送达成功”，则即视为产品完成交付。</w:t>
      </w:r>
    </w:p>
    <w:p w14:paraId="0710BAFD">
      <w:pPr>
        <w:spacing w:line="400" w:lineRule="exac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四、交货时间及地点：</w:t>
      </w:r>
    </w:p>
    <w:p w14:paraId="27E23D19">
      <w:pPr>
        <w:spacing w:line="400" w:lineRule="exact"/>
        <w:ind w:firstLine="420" w:firstLineChars="200"/>
        <w:rPr>
          <w:rFonts w:hint="eastAsia" w:ascii="微软雅黑" w:hAnsi="微软雅黑" w:eastAsia="微软雅黑" w:cs="微软雅黑"/>
          <w:szCs w:val="21"/>
        </w:rPr>
      </w:pPr>
      <w:r>
        <w:rPr>
          <w:rFonts w:hint="eastAsia" w:ascii="微软雅黑" w:hAnsi="微软雅黑" w:eastAsia="微软雅黑" w:cs="微软雅黑"/>
          <w:color w:val="FF0000"/>
          <w:szCs w:val="21"/>
          <w:u w:val="single"/>
        </w:rPr>
        <w:t>xx</w:t>
      </w:r>
      <w:r>
        <w:rPr>
          <w:rFonts w:ascii="微软雅黑" w:hAnsi="微软雅黑" w:eastAsia="微软雅黑" w:cs="微软雅黑"/>
          <w:color w:val="FF0000"/>
          <w:szCs w:val="21"/>
          <w:u w:val="single"/>
        </w:rPr>
        <w:t>xxxx</w:t>
      </w:r>
      <w:r>
        <w:rPr>
          <w:rFonts w:hint="eastAsia" w:ascii="微软雅黑" w:hAnsi="微软雅黑" w:eastAsia="微软雅黑" w:cs="微软雅黑"/>
          <w:color w:val="FF0000"/>
          <w:szCs w:val="21"/>
          <w:u w:val="single"/>
        </w:rPr>
        <w:t>xx</w:t>
      </w:r>
      <w:r>
        <w:rPr>
          <w:rFonts w:ascii="微软雅黑" w:hAnsi="微软雅黑" w:eastAsia="微软雅黑" w:cs="微软雅黑"/>
          <w:color w:val="FF0000"/>
          <w:szCs w:val="21"/>
          <w:u w:val="single"/>
        </w:rPr>
        <w:t>xxxx</w:t>
      </w:r>
      <w:r>
        <w:rPr>
          <w:rFonts w:hint="eastAsia" w:ascii="微软雅黑" w:hAnsi="微软雅黑" w:eastAsia="微软雅黑" w:cs="微软雅黑"/>
          <w:color w:val="FF0000"/>
          <w:szCs w:val="21"/>
          <w:u w:val="single"/>
        </w:rPr>
        <w:t>xx</w:t>
      </w:r>
      <w:r>
        <w:rPr>
          <w:rFonts w:ascii="微软雅黑" w:hAnsi="微软雅黑" w:eastAsia="微软雅黑" w:cs="微软雅黑"/>
          <w:color w:val="FF0000"/>
          <w:szCs w:val="21"/>
          <w:u w:val="single"/>
        </w:rPr>
        <w:t>xxxx</w:t>
      </w:r>
      <w:r>
        <w:rPr>
          <w:rFonts w:hint="eastAsia" w:ascii="微软雅黑" w:hAnsi="微软雅黑" w:eastAsia="微软雅黑" w:cs="微软雅黑"/>
          <w:color w:val="FF0000"/>
          <w:szCs w:val="21"/>
          <w:u w:val="single"/>
        </w:rPr>
        <w:t>xx</w:t>
      </w:r>
      <w:r>
        <w:rPr>
          <w:rFonts w:ascii="微软雅黑" w:hAnsi="微软雅黑" w:eastAsia="微软雅黑" w:cs="微软雅黑"/>
          <w:color w:val="FF0000"/>
          <w:szCs w:val="21"/>
          <w:u w:val="single"/>
        </w:rPr>
        <w:t>xxxx</w:t>
      </w:r>
      <w:r>
        <w:rPr>
          <w:rFonts w:hint="eastAsia" w:ascii="微软雅黑" w:hAnsi="微软雅黑" w:eastAsia="微软雅黑" w:cs="微软雅黑"/>
          <w:color w:val="FF0000"/>
          <w:szCs w:val="21"/>
          <w:u w:val="single"/>
        </w:rPr>
        <w:t>xx</w:t>
      </w:r>
      <w:r>
        <w:rPr>
          <w:rFonts w:ascii="微软雅黑" w:hAnsi="微软雅黑" w:eastAsia="微软雅黑" w:cs="微软雅黑"/>
          <w:color w:val="FF0000"/>
          <w:szCs w:val="21"/>
          <w:u w:val="single"/>
        </w:rPr>
        <w:t>xxxx</w:t>
      </w:r>
      <w:r>
        <w:rPr>
          <w:rFonts w:hint="eastAsia" w:ascii="微软雅黑" w:hAnsi="微软雅黑" w:eastAsia="微软雅黑" w:cs="微软雅黑"/>
          <w:color w:val="000000"/>
          <w:szCs w:val="21"/>
        </w:rPr>
        <w:t xml:space="preserve">  </w:t>
      </w:r>
    </w:p>
    <w:p w14:paraId="2D4EC2F9">
      <w:pPr>
        <w:spacing w:line="400" w:lineRule="exac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五、安装</w:t>
      </w:r>
      <w:r>
        <w:rPr>
          <w:rFonts w:ascii="微软雅黑" w:hAnsi="微软雅黑" w:eastAsia="微软雅黑" w:cs="微软雅黑"/>
          <w:color w:val="000000"/>
          <w:szCs w:val="21"/>
        </w:rPr>
        <w:t>调试、</w:t>
      </w:r>
      <w:r>
        <w:rPr>
          <w:rFonts w:hint="eastAsia" w:ascii="微软雅黑" w:hAnsi="微软雅黑" w:eastAsia="微软雅黑" w:cs="微软雅黑"/>
          <w:color w:val="000000"/>
          <w:szCs w:val="21"/>
        </w:rPr>
        <w:t>质量保修及售后：</w:t>
      </w:r>
    </w:p>
    <w:p w14:paraId="419A8A99">
      <w:pPr>
        <w:pStyle w:val="2"/>
        <w:spacing w:line="400" w:lineRule="exact"/>
        <w:ind w:firstLine="397"/>
        <w:rPr>
          <w:rFonts w:hint="eastAsia" w:ascii="微软雅黑" w:hAnsi="微软雅黑" w:eastAsia="微软雅黑" w:cs="微软雅黑"/>
          <w:snapToGrid/>
          <w:kern w:val="2"/>
          <w:lang w:eastAsia="zh-CN"/>
        </w:rPr>
      </w:pPr>
      <w:r>
        <w:rPr>
          <w:rFonts w:hint="eastAsia" w:ascii="微软雅黑" w:hAnsi="微软雅黑" w:eastAsia="微软雅黑" w:cs="微软雅黑"/>
          <w:snapToGrid/>
          <w:kern w:val="2"/>
          <w:lang w:eastAsia="zh-CN"/>
        </w:rPr>
        <w:t>货物的技术、质量标准、包装要求均按照货物生产厂家标准。所售产品的品质及服务参照原厂商的标准、相关承诺并由原厂商提供。货物的保修、售后服务和知识产权问题均由原厂商按原厂商标准直接负责并处 。</w:t>
      </w:r>
    </w:p>
    <w:p w14:paraId="60C3D5A3">
      <w:pPr>
        <w:spacing w:line="400" w:lineRule="exac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六、货物签收及验收规定：</w:t>
      </w:r>
    </w:p>
    <w:p w14:paraId="53E7C80C">
      <w:pPr>
        <w:spacing w:line="400" w:lineRule="exact"/>
        <w:ind w:firstLine="420" w:firstLineChars="200"/>
        <w:rPr>
          <w:rFonts w:hint="eastAsia" w:ascii="微软雅黑" w:hAnsi="微软雅黑" w:eastAsia="微软雅黑" w:cs="微软雅黑"/>
          <w:szCs w:val="21"/>
        </w:rPr>
      </w:pPr>
      <w:r>
        <w:rPr>
          <w:rFonts w:hint="eastAsia" w:ascii="微软雅黑" w:hAnsi="微软雅黑" w:eastAsia="微软雅黑" w:cs="微软雅黑"/>
          <w:szCs w:val="21"/>
        </w:rPr>
        <w:t>1、货物签收：货物到达买方指定地点3日内，买方应对货物、数量及其包装进行确认签收，并在收货签收单上加盖其公章或收货专用章，以示确认收到合同项下货物。如有异议，应当天在当场书面提出；否则，视为货物符合约定。</w:t>
      </w:r>
    </w:p>
    <w:p w14:paraId="7DF25B88">
      <w:pPr>
        <w:spacing w:line="400" w:lineRule="exact"/>
        <w:ind w:firstLine="420" w:firstLineChars="200"/>
        <w:rPr>
          <w:rFonts w:hint="eastAsia" w:ascii="微软雅黑" w:hAnsi="微软雅黑" w:eastAsia="微软雅黑" w:cs="微软雅黑"/>
          <w:szCs w:val="21"/>
        </w:rPr>
      </w:pPr>
      <w:r>
        <w:rPr>
          <w:rFonts w:hint="eastAsia" w:ascii="微软雅黑" w:hAnsi="微软雅黑" w:eastAsia="微软雅黑" w:cs="微软雅黑"/>
          <w:szCs w:val="21"/>
        </w:rPr>
        <w:t xml:space="preserve">货物验收：在货物签收之日起 </w:t>
      </w:r>
      <w:r>
        <w:rPr>
          <w:rFonts w:ascii="微软雅黑" w:hAnsi="微软雅黑" w:eastAsia="微软雅黑" w:cs="微软雅黑"/>
          <w:szCs w:val="21"/>
        </w:rPr>
        <w:t>7</w:t>
      </w:r>
      <w:r>
        <w:rPr>
          <w:rFonts w:hint="eastAsia" w:ascii="微软雅黑" w:hAnsi="微软雅黑" w:eastAsia="微软雅黑" w:cs="微软雅黑"/>
          <w:szCs w:val="21"/>
        </w:rPr>
        <w:t>日内买方进行验收，验收过程如发现产品的品种、规格型号、数量、配置等与合同约定不符，应妥善保管并自卖方交货之日起</w:t>
      </w:r>
      <w:r>
        <w:rPr>
          <w:rFonts w:ascii="微软雅黑" w:hAnsi="微软雅黑" w:eastAsia="微软雅黑" w:cs="微软雅黑"/>
          <w:szCs w:val="21"/>
        </w:rPr>
        <w:t>7</w:t>
      </w:r>
      <w:r>
        <w:rPr>
          <w:rFonts w:hint="eastAsia" w:ascii="微软雅黑" w:hAnsi="微软雅黑" w:eastAsia="微软雅黑" w:cs="微软雅黑"/>
          <w:szCs w:val="21"/>
        </w:rPr>
        <w:t>日内向卖方提出书面异议。如买方未在规定期限内提出书面异议的，则视为卖方所交付的产品已完成交付并由买方验收合格。</w:t>
      </w:r>
    </w:p>
    <w:p w14:paraId="55AE752E">
      <w:pPr>
        <w:numPr>
          <w:ilvl w:val="0"/>
          <w:numId w:val="2"/>
        </w:numPr>
        <w:spacing w:line="400" w:lineRule="exact"/>
        <w:ind w:firstLine="420" w:firstLineChars="200"/>
        <w:rPr>
          <w:rFonts w:hint="eastAsia" w:ascii="微软雅黑" w:hAnsi="微软雅黑" w:eastAsia="微软雅黑" w:cs="微软雅黑"/>
          <w:szCs w:val="21"/>
        </w:rPr>
      </w:pPr>
      <w:r>
        <w:rPr>
          <w:rFonts w:hint="eastAsia" w:ascii="微软雅黑" w:hAnsi="微软雅黑" w:eastAsia="微软雅黑" w:cs="微软雅黑"/>
          <w:szCs w:val="21"/>
        </w:rPr>
        <w:t xml:space="preserve">如果货物是由买方指定卖方或由生产厂家直接交付至第三方或最终用户的，买方认可第三方或最终用户在卖方或生产厂家送货凭证上的盖章或签字的效力，买方并应于卖方或生产厂家履行交货义务后3天内向第三方或最终用户确认货物接收情况，如有异议，应及时向卖方提出书面异议。 </w:t>
      </w:r>
    </w:p>
    <w:p w14:paraId="20D23A75">
      <w:pPr>
        <w:numPr>
          <w:ilvl w:val="0"/>
          <w:numId w:val="2"/>
        </w:numPr>
        <w:spacing w:line="400" w:lineRule="exact"/>
        <w:ind w:firstLine="420" w:firstLineChars="200"/>
        <w:rPr>
          <w:rFonts w:hint="eastAsia" w:ascii="微软雅黑" w:hAnsi="微软雅黑" w:eastAsia="微软雅黑" w:cs="微软雅黑"/>
          <w:szCs w:val="21"/>
        </w:rPr>
      </w:pPr>
      <w:r>
        <w:rPr>
          <w:rFonts w:hint="eastAsia" w:ascii="微软雅黑" w:hAnsi="微软雅黑" w:eastAsia="微软雅黑" w:cs="微软雅黑"/>
          <w:szCs w:val="21"/>
        </w:rPr>
        <w:t xml:space="preserve">买方承诺， 若未提供完整、准确的交货地址和收货人信息（包括但不限于提供错误的交货地点、不提供收货人身份证号或提供错误的信息），导致交付发生问题的，由买方承担所有责任。此等情况下， 卖方将货物送至买方指定的交货地点并进行交付的， 即视为卖方已按合同约定完成货物交付。   </w:t>
      </w:r>
    </w:p>
    <w:p w14:paraId="3C195EB0">
      <w:pPr>
        <w:spacing w:line="400" w:lineRule="exact"/>
        <w:ind w:firstLine="420" w:firstLineChars="200"/>
        <w:rPr>
          <w:rFonts w:hint="eastAsia" w:ascii="微软雅黑" w:hAnsi="微软雅黑" w:eastAsia="微软雅黑" w:cs="微软雅黑"/>
          <w:szCs w:val="21"/>
        </w:rPr>
      </w:pPr>
      <w:r>
        <w:rPr>
          <w:rFonts w:hint="eastAsia" w:ascii="微软雅黑" w:hAnsi="微软雅黑" w:eastAsia="微软雅黑" w:cs="微软雅黑"/>
          <w:szCs w:val="21"/>
        </w:rPr>
        <w:t xml:space="preserve">4、因非实物类产品的特殊性，部分产品可能由卖方或厂家以邮箱等电子方式直接发送给买方或买方的最终用户。买方或买方的最终用户在收到约定的产品后,如有任何异议，买方应在24小时内以邮件或者其他方式向卖方指定的联系人提出异议。如未在约定的时间内提出异议，则视为卖方所交付的产品已完成交付并由买方验收合格。 </w:t>
      </w:r>
    </w:p>
    <w:p w14:paraId="34526B04">
      <w:pPr>
        <w:spacing w:line="400" w:lineRule="exact"/>
        <w:ind w:firstLine="420" w:firstLineChars="200"/>
        <w:rPr>
          <w:rFonts w:hint="eastAsia" w:ascii="微软雅黑" w:hAnsi="微软雅黑" w:eastAsia="微软雅黑" w:cs="微软雅黑"/>
          <w:szCs w:val="21"/>
        </w:rPr>
      </w:pPr>
      <w:r>
        <w:rPr>
          <w:rFonts w:hint="eastAsia" w:ascii="微软雅黑" w:hAnsi="微软雅黑" w:eastAsia="微软雅黑" w:cs="微软雅黑"/>
          <w:szCs w:val="21"/>
        </w:rPr>
        <w:t xml:space="preserve">5、因厂家所生产的产品升级而导致卖方所交货物之型号与双方合同约定不符，卖方出具厂家证明后，买方对卖方所交货物予以认可。 </w:t>
      </w:r>
    </w:p>
    <w:p w14:paraId="58E05391">
      <w:pPr>
        <w:spacing w:line="400" w:lineRule="exact"/>
        <w:ind w:firstLine="420" w:firstLineChars="200"/>
        <w:rPr>
          <w:rFonts w:hint="eastAsia" w:ascii="微软雅黑" w:hAnsi="微软雅黑" w:eastAsia="微软雅黑" w:cs="微软雅黑"/>
          <w:szCs w:val="21"/>
        </w:rPr>
      </w:pPr>
      <w:r>
        <w:rPr>
          <w:rFonts w:hint="eastAsia" w:ascii="微软雅黑" w:hAnsi="微软雅黑" w:eastAsia="微软雅黑" w:cs="微软雅黑"/>
          <w:szCs w:val="21"/>
        </w:rPr>
        <w:t xml:space="preserve">6、非实物类的产品交付，卖方或厂商以电子邮箱等电子交付方式向买方指定地址交付的，电子邮箱等交付形式记录显示“送达成功”，则即视为产品完成交付。双方对各自指定的邮箱已经进行与该买卖合同有关的授权使用，但仅仅为适用于该合同目的使用。买方如果在合同签订之后接收货物之前需要更换邮箱，需要提前15日与卖方就更换邮箱进行书面确认，否则卖方不承担由此产生的不利后果 。 </w:t>
      </w:r>
    </w:p>
    <w:p w14:paraId="30F2B6B8">
      <w:pPr>
        <w:spacing w:line="400" w:lineRule="exact"/>
        <w:rPr>
          <w:rFonts w:hint="eastAsia" w:ascii="微软雅黑" w:hAnsi="微软雅黑" w:eastAsia="微软雅黑" w:cs="微软雅黑"/>
          <w:szCs w:val="21"/>
        </w:rPr>
      </w:pPr>
      <w:r>
        <w:rPr>
          <w:rFonts w:hint="eastAsia" w:ascii="微软雅黑" w:hAnsi="微软雅黑" w:eastAsia="微软雅黑" w:cs="微软雅黑"/>
          <w:szCs w:val="21"/>
        </w:rPr>
        <w:t xml:space="preserve">七、违约责任 </w:t>
      </w:r>
    </w:p>
    <w:p w14:paraId="6A5890E6">
      <w:pPr>
        <w:spacing w:line="400" w:lineRule="exact"/>
        <w:ind w:firstLine="420" w:firstLineChars="200"/>
        <w:rPr>
          <w:rFonts w:hint="eastAsia" w:ascii="微软雅黑" w:hAnsi="微软雅黑" w:eastAsia="微软雅黑" w:cs="微软雅黑"/>
          <w:szCs w:val="21"/>
        </w:rPr>
      </w:pPr>
      <w:r>
        <w:rPr>
          <w:rFonts w:hint="eastAsia" w:ascii="微软雅黑" w:hAnsi="微软雅黑" w:eastAsia="微软雅黑" w:cs="微软雅黑"/>
          <w:szCs w:val="21"/>
        </w:rPr>
        <w:t xml:space="preserve">1、如果买方延迟接收货物或者无法按上述付款承诺付清全部货款，卖方每日将按照未付清货款千分之五的比例收取违约金，如果买方迟延支付的款项达合同总额的50%或迟延支付的时间超过30日，卖方有权立即终止本合同，并有权收回所有货物，并不返还买方已付款项，同时不免除卖方向买方进一步要求赔偿损失的权利，并承担卖方为处理诉讼事宜所支出的全部费用，包括但不限于诉讼费、保全费、保全服务费（或担保费）、差旅费、律师费等。  </w:t>
      </w:r>
    </w:p>
    <w:p w14:paraId="62BBC283">
      <w:pPr>
        <w:spacing w:line="400" w:lineRule="exact"/>
        <w:ind w:firstLine="420" w:firstLineChars="200"/>
        <w:rPr>
          <w:rFonts w:hint="eastAsia" w:ascii="微软雅黑" w:hAnsi="微软雅黑" w:eastAsia="微软雅黑" w:cs="微软雅黑"/>
          <w:color w:val="000000"/>
          <w:szCs w:val="21"/>
        </w:rPr>
      </w:pPr>
      <w:r>
        <w:rPr>
          <w:rFonts w:hint="eastAsia" w:ascii="微软雅黑" w:hAnsi="微软雅黑" w:eastAsia="微软雅黑" w:cs="微软雅黑"/>
          <w:szCs w:val="21"/>
        </w:rPr>
        <w:t>2、由于此批货物是卖方专门为买方而准备的，买方拒绝接受符合合同约定（包括买方中途退货），或者要求与卖方解除合同的，视为买方单方违约，如卖方同意解除合同，买方应向卖方支付其拒绝接受</w:t>
      </w:r>
      <w:r>
        <w:rPr>
          <w:rFonts w:hint="eastAsia" w:ascii="微软雅黑" w:hAnsi="微软雅黑" w:eastAsia="微软雅黑" w:cs="微软雅黑"/>
          <w:color w:val="000000"/>
          <w:szCs w:val="21"/>
        </w:rPr>
        <w:t>部分（或中途退货部分）货款的50%作为违约金，并赔偿给卖方因此造成的损失; 如卖方不同意解除合同，买方应继续履行合同，同时承担卖方相应的仓储、物流等相关损失。</w:t>
      </w:r>
    </w:p>
    <w:p w14:paraId="5821F833">
      <w:pPr>
        <w:spacing w:line="400" w:lineRule="exact"/>
        <w:ind w:firstLine="420" w:firstLineChars="200"/>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3、除因不可抗力外。如果卖方逾期交货的，买方每日按照未交货货款的千分之五</w:t>
      </w:r>
      <w:r>
        <w:rPr>
          <w:rFonts w:hint="eastAsia" w:ascii="微软雅黑" w:hAnsi="微软雅黑" w:eastAsia="微软雅黑" w:cs="微软雅黑"/>
          <w:szCs w:val="21"/>
        </w:rPr>
        <w:t>的比例收取违约金</w:t>
      </w:r>
      <w:r>
        <w:rPr>
          <w:rFonts w:hint="eastAsia" w:ascii="微软雅黑" w:hAnsi="微软雅黑" w:eastAsia="微软雅黑" w:cs="微软雅黑"/>
          <w:color w:val="000000"/>
          <w:szCs w:val="21"/>
        </w:rPr>
        <w:t>。如果卖方</w:t>
      </w:r>
      <w:r>
        <w:rPr>
          <w:rFonts w:ascii="微软雅黑" w:hAnsi="微软雅黑" w:eastAsia="微软雅黑" w:cs="微软雅黑"/>
          <w:color w:val="000000"/>
          <w:szCs w:val="21"/>
        </w:rPr>
        <w:t>迟延货物交付</w:t>
      </w:r>
      <w:r>
        <w:rPr>
          <w:rFonts w:hint="eastAsia" w:ascii="微软雅黑" w:hAnsi="微软雅黑" w:eastAsia="微软雅黑" w:cs="微软雅黑"/>
          <w:color w:val="000000"/>
          <w:szCs w:val="21"/>
        </w:rPr>
        <w:t>金额</w:t>
      </w:r>
      <w:r>
        <w:rPr>
          <w:rFonts w:ascii="微软雅黑" w:hAnsi="微软雅黑" w:eastAsia="微软雅黑" w:cs="微软雅黑"/>
          <w:color w:val="000000"/>
          <w:szCs w:val="21"/>
        </w:rPr>
        <w:t>超过</w:t>
      </w:r>
      <w:r>
        <w:rPr>
          <w:rFonts w:hint="eastAsia" w:ascii="微软雅黑" w:hAnsi="微软雅黑" w:eastAsia="微软雅黑" w:cs="微软雅黑"/>
          <w:szCs w:val="21"/>
        </w:rPr>
        <w:t>合同总额的50%或按约定</w:t>
      </w:r>
      <w:r>
        <w:rPr>
          <w:rFonts w:ascii="微软雅黑" w:hAnsi="微软雅黑" w:eastAsia="微软雅黑" w:cs="微软雅黑"/>
          <w:szCs w:val="21"/>
        </w:rPr>
        <w:t>时间</w:t>
      </w:r>
      <w:r>
        <w:rPr>
          <w:rFonts w:hint="eastAsia" w:ascii="微软雅黑" w:hAnsi="微软雅黑" w:eastAsia="微软雅黑" w:cs="微软雅黑"/>
          <w:szCs w:val="21"/>
        </w:rPr>
        <w:t>超过</w:t>
      </w:r>
      <w:r>
        <w:rPr>
          <w:rFonts w:ascii="微软雅黑" w:hAnsi="微软雅黑" w:eastAsia="微软雅黑" w:cs="微软雅黑"/>
          <w:szCs w:val="21"/>
        </w:rPr>
        <w:t>1</w:t>
      </w:r>
      <w:r>
        <w:rPr>
          <w:rFonts w:hint="eastAsia" w:ascii="微软雅黑" w:hAnsi="微软雅黑" w:eastAsia="微软雅黑" w:cs="微软雅黑"/>
          <w:szCs w:val="21"/>
        </w:rPr>
        <w:t>0日， 买方</w:t>
      </w:r>
      <w:r>
        <w:rPr>
          <w:rFonts w:ascii="微软雅黑" w:hAnsi="微软雅黑" w:eastAsia="微软雅黑" w:cs="微软雅黑"/>
          <w:szCs w:val="21"/>
        </w:rPr>
        <w:t>有权</w:t>
      </w:r>
      <w:r>
        <w:rPr>
          <w:rFonts w:hint="eastAsia" w:ascii="微软雅黑" w:hAnsi="微软雅黑" w:eastAsia="微软雅黑" w:cs="微软雅黑"/>
          <w:szCs w:val="21"/>
        </w:rPr>
        <w:t>立即终止本合同，卖方</w:t>
      </w:r>
      <w:r>
        <w:rPr>
          <w:rFonts w:ascii="微软雅黑" w:hAnsi="微软雅黑" w:eastAsia="微软雅黑" w:cs="微软雅黑"/>
          <w:szCs w:val="21"/>
        </w:rPr>
        <w:t>应立即退还买方</w:t>
      </w:r>
      <w:r>
        <w:rPr>
          <w:rFonts w:hint="eastAsia" w:ascii="微软雅黑" w:hAnsi="微软雅黑" w:eastAsia="微软雅黑" w:cs="微软雅黑"/>
          <w:szCs w:val="21"/>
        </w:rPr>
        <w:t>已付</w:t>
      </w:r>
      <w:r>
        <w:rPr>
          <w:rFonts w:ascii="微软雅黑" w:hAnsi="微软雅黑" w:eastAsia="微软雅黑" w:cs="微软雅黑"/>
          <w:szCs w:val="21"/>
        </w:rPr>
        <w:t>款项</w:t>
      </w:r>
      <w:r>
        <w:rPr>
          <w:rFonts w:hint="eastAsia" w:ascii="微软雅黑" w:hAnsi="微软雅黑" w:eastAsia="微软雅黑" w:cs="微软雅黑"/>
          <w:szCs w:val="21"/>
        </w:rPr>
        <w:t>（包含</w:t>
      </w:r>
      <w:r>
        <w:rPr>
          <w:rFonts w:ascii="微软雅黑" w:hAnsi="微软雅黑" w:eastAsia="微软雅黑" w:cs="微软雅黑"/>
          <w:szCs w:val="21"/>
        </w:rPr>
        <w:t>所付款项利息</w:t>
      </w:r>
      <w:r>
        <w:rPr>
          <w:rFonts w:hint="eastAsia" w:ascii="微软雅黑" w:hAnsi="微软雅黑" w:eastAsia="微软雅黑" w:cs="微软雅黑"/>
          <w:szCs w:val="21"/>
        </w:rPr>
        <w:t>）</w:t>
      </w:r>
      <w:r>
        <w:rPr>
          <w:rFonts w:ascii="微软雅黑" w:hAnsi="微软雅黑" w:eastAsia="微软雅黑" w:cs="微软雅黑"/>
          <w:szCs w:val="21"/>
        </w:rPr>
        <w:t>，</w:t>
      </w:r>
      <w:r>
        <w:rPr>
          <w:rFonts w:hint="eastAsia" w:ascii="微软雅黑" w:hAnsi="微软雅黑" w:eastAsia="微软雅黑" w:cs="微软雅黑"/>
          <w:szCs w:val="21"/>
        </w:rPr>
        <w:t>买方</w:t>
      </w:r>
      <w:r>
        <w:rPr>
          <w:rFonts w:ascii="微软雅黑" w:hAnsi="微软雅黑" w:eastAsia="微软雅黑" w:cs="微软雅黑"/>
          <w:szCs w:val="21"/>
        </w:rPr>
        <w:t>不返还</w:t>
      </w:r>
      <w:r>
        <w:rPr>
          <w:rFonts w:hint="eastAsia" w:ascii="微软雅黑" w:hAnsi="微软雅黑" w:eastAsia="微软雅黑" w:cs="微软雅黑"/>
          <w:szCs w:val="21"/>
        </w:rPr>
        <w:t>卖方</w:t>
      </w:r>
      <w:r>
        <w:rPr>
          <w:rFonts w:ascii="微软雅黑" w:hAnsi="微软雅黑" w:eastAsia="微软雅黑" w:cs="微软雅黑"/>
          <w:szCs w:val="21"/>
        </w:rPr>
        <w:t>已供货物，卖方需承担</w:t>
      </w:r>
      <w:r>
        <w:rPr>
          <w:rFonts w:hint="eastAsia" w:ascii="微软雅黑" w:hAnsi="微软雅黑" w:eastAsia="微软雅黑" w:cs="微软雅黑"/>
          <w:szCs w:val="21"/>
        </w:rPr>
        <w:t>买方</w:t>
      </w:r>
      <w:r>
        <w:rPr>
          <w:rFonts w:ascii="微软雅黑" w:hAnsi="微软雅黑" w:eastAsia="微软雅黑" w:cs="微软雅黑"/>
          <w:szCs w:val="21"/>
        </w:rPr>
        <w:t>所有损失。</w:t>
      </w:r>
      <w:r>
        <w:rPr>
          <w:rFonts w:hint="eastAsia" w:ascii="微软雅黑" w:hAnsi="微软雅黑" w:eastAsia="微软雅黑" w:cs="微软雅黑"/>
          <w:szCs w:val="21"/>
        </w:rPr>
        <w:t>并承担卖方为处理诉讼事宜所支出的全部费用，包括但不限于诉讼费、保全费、保全服务费（或担保费）、差旅费、律师费等。</w:t>
      </w:r>
    </w:p>
    <w:p w14:paraId="2A3BA9D9">
      <w:pPr>
        <w:spacing w:line="400" w:lineRule="exac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八、不可抗力：</w:t>
      </w:r>
    </w:p>
    <w:p w14:paraId="4DEFC432">
      <w:pPr>
        <w:spacing w:line="400" w:lineRule="exact"/>
        <w:ind w:firstLine="420" w:firstLineChars="200"/>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任何一方由于不可抗力、政府行为或其它非当事双方无法控制的原因而导致不能履行本合同约定的义务时，可不承担违约责任。但是该方应立即将不可抗力事件情况及有关证明文件及时通知另一方，并应尽最大努力减少损失、履行义务。</w:t>
      </w:r>
    </w:p>
    <w:p w14:paraId="02468E41">
      <w:pPr>
        <w:spacing w:line="400" w:lineRule="exac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九、争议处理：</w:t>
      </w:r>
    </w:p>
    <w:p w14:paraId="67CC1027">
      <w:pPr>
        <w:spacing w:line="400" w:lineRule="exact"/>
        <w:ind w:firstLine="420" w:firstLineChars="200"/>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本合同履行、终止或解除过程中的一切纠纷均应通过友好协商予以解决；协商不成的，双方一致同意向卖方所在地人民法院提出诉讼，且原告有权选择速裁程序。本合同中买卖双方的联系人、联系方式、联系地址及邮箱地址，管辖法院向任意地址发出诉讼文书即为有效送达。</w:t>
      </w:r>
    </w:p>
    <w:p w14:paraId="1A949F62">
      <w:pPr>
        <w:spacing w:line="400" w:lineRule="exac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十、其他：</w:t>
      </w:r>
    </w:p>
    <w:p w14:paraId="52B33CB4">
      <w:pPr>
        <w:spacing w:line="400" w:lineRule="exact"/>
        <w:ind w:firstLine="420" w:firstLineChars="200"/>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1、本合同所有约定的货物，在买方未付清全部货款前，所有权均归卖方所有。期间货物发生损毁、丢失等均与卖方无关，由买方承担责任。</w:t>
      </w:r>
    </w:p>
    <w:p w14:paraId="412CB7E2">
      <w:pPr>
        <w:spacing w:line="400" w:lineRule="exact"/>
        <w:ind w:firstLine="420" w:firstLineChars="200"/>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2、在卖方将货物按本合同所定的交货地点交货后，货物的风险自动转移至买方。</w:t>
      </w:r>
    </w:p>
    <w:p w14:paraId="6B97218E">
      <w:pPr>
        <w:spacing w:line="400" w:lineRule="exact"/>
        <w:ind w:firstLine="420" w:firstLineChars="200"/>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3、如因买方原因造成卖方无法按时完成交货的，自本合同约定的交货日期之日起，货物的风险责任转移至买方。因此卖方代买方保管货物而产生的相应费用由买方承担，买方应在支付货款同时将前述费用一并支付给卖方。</w:t>
      </w:r>
    </w:p>
    <w:p w14:paraId="1FEF373B">
      <w:pPr>
        <w:spacing w:line="400" w:lineRule="exact"/>
        <w:ind w:firstLine="420" w:firstLineChars="200"/>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4、对于买卖双方交接发票、结算票据事宜，双方一致认同：买方取得发票并不代表买方货款已付清，货款已付清是以买方货款全部到达卖方指定账户为准。</w:t>
      </w:r>
    </w:p>
    <w:p w14:paraId="3726829D">
      <w:pPr>
        <w:spacing w:line="400" w:lineRule="exact"/>
        <w:ind w:firstLine="420" w:firstLineChars="200"/>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5、本合同一式肆份，双方各执贰份，自双方盖章后生效。本合同使用电子或传真等方式送达并签订的，视为与合同原件具有同等法律效力，但最终合同文本以卖方确认为准。</w:t>
      </w:r>
    </w:p>
    <w:p w14:paraId="5B6D9301">
      <w:pPr>
        <w:spacing w:line="400" w:lineRule="exac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（以下为签署页，无正文）</w:t>
      </w:r>
    </w:p>
    <w:p w14:paraId="15AD82A1">
      <w:pPr>
        <w:spacing w:line="400" w:lineRule="exact"/>
        <w:ind w:firstLine="5565" w:firstLineChars="2650"/>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合同签订日期：</w:t>
      </w:r>
    </w:p>
    <w:p w14:paraId="3C79183B">
      <w:pPr>
        <w:spacing w:line="400" w:lineRule="exact"/>
        <w:ind w:firstLine="3465" w:firstLineChars="1650"/>
        <w:rPr>
          <w:rFonts w:hint="eastAsia" w:ascii="微软雅黑" w:hAnsi="微软雅黑" w:eastAsia="微软雅黑" w:cs="微软雅黑"/>
          <w:color w:val="000000"/>
          <w:szCs w:val="21"/>
        </w:rPr>
      </w:pPr>
    </w:p>
    <w:tbl>
      <w:tblPr>
        <w:tblStyle w:val="6"/>
        <w:tblW w:w="105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3277"/>
        <w:gridCol w:w="1968"/>
        <w:gridCol w:w="3290"/>
      </w:tblGrid>
      <w:tr w14:paraId="334DF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1980" w:type="dxa"/>
            <w:vAlign w:val="center"/>
          </w:tcPr>
          <w:p w14:paraId="0CA35CB0">
            <w:pPr>
              <w:spacing w:line="400" w:lineRule="exac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买方（盖章）</w:t>
            </w:r>
          </w:p>
        </w:tc>
        <w:tc>
          <w:tcPr>
            <w:tcW w:w="3277" w:type="dxa"/>
            <w:vAlign w:val="center"/>
          </w:tcPr>
          <w:p w14:paraId="722789D3">
            <w:pPr>
              <w:spacing w:line="400" w:lineRule="exact"/>
              <w:jc w:val="left"/>
              <w:rPr>
                <w:rFonts w:hint="eastAsia" w:ascii="微软雅黑" w:hAnsi="微软雅黑" w:eastAsia="微软雅黑" w:cs="微软雅黑"/>
                <w:szCs w:val="21"/>
              </w:rPr>
            </w:pPr>
            <w:r>
              <w:rPr>
                <w:rFonts w:hint="eastAsia" w:ascii="微软雅黑" w:hAnsi="微软雅黑" w:eastAsia="微软雅黑" w:cs="微软雅黑"/>
                <w:color w:val="FF0000"/>
                <w:szCs w:val="21"/>
              </w:rPr>
              <w:t>x</w:t>
            </w:r>
            <w:r>
              <w:rPr>
                <w:rFonts w:ascii="微软雅黑" w:hAnsi="微软雅黑" w:eastAsia="微软雅黑" w:cs="微软雅黑"/>
                <w:color w:val="FF0000"/>
                <w:szCs w:val="21"/>
              </w:rPr>
              <w:t>xxxxxxxxxxxxxxx</w:t>
            </w:r>
          </w:p>
        </w:tc>
        <w:tc>
          <w:tcPr>
            <w:tcW w:w="1968" w:type="dxa"/>
            <w:vAlign w:val="center"/>
          </w:tcPr>
          <w:p w14:paraId="71DF6533">
            <w:pPr>
              <w:spacing w:line="400" w:lineRule="exac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卖方（盖章）</w:t>
            </w:r>
          </w:p>
        </w:tc>
        <w:tc>
          <w:tcPr>
            <w:tcW w:w="3290" w:type="dxa"/>
            <w:vAlign w:val="center"/>
          </w:tcPr>
          <w:p w14:paraId="223A57FB">
            <w:pPr>
              <w:spacing w:line="400" w:lineRule="exac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 xml:space="preserve">    </w:t>
            </w:r>
          </w:p>
        </w:tc>
      </w:tr>
      <w:tr w14:paraId="2C291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980" w:type="dxa"/>
            <w:vAlign w:val="center"/>
          </w:tcPr>
          <w:p w14:paraId="50B5344A">
            <w:pPr>
              <w:spacing w:line="400" w:lineRule="exac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买方代表（签字）</w:t>
            </w:r>
          </w:p>
        </w:tc>
        <w:tc>
          <w:tcPr>
            <w:tcW w:w="3277" w:type="dxa"/>
            <w:vAlign w:val="center"/>
          </w:tcPr>
          <w:p w14:paraId="52A3D03A">
            <w:pPr>
              <w:spacing w:line="400" w:lineRule="exac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 xml:space="preserve">        </w:t>
            </w:r>
          </w:p>
        </w:tc>
        <w:tc>
          <w:tcPr>
            <w:tcW w:w="1968" w:type="dxa"/>
            <w:vAlign w:val="center"/>
          </w:tcPr>
          <w:p w14:paraId="717816A3">
            <w:pPr>
              <w:spacing w:line="400" w:lineRule="exac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卖方代表（签字）</w:t>
            </w:r>
          </w:p>
        </w:tc>
        <w:tc>
          <w:tcPr>
            <w:tcW w:w="3290" w:type="dxa"/>
            <w:vAlign w:val="center"/>
          </w:tcPr>
          <w:p w14:paraId="270955B1">
            <w:pPr>
              <w:spacing w:line="400" w:lineRule="exact"/>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 xml:space="preserve">         </w:t>
            </w:r>
          </w:p>
        </w:tc>
      </w:tr>
    </w:tbl>
    <w:p w14:paraId="409BCE77">
      <w:pPr>
        <w:spacing w:line="400" w:lineRule="exact"/>
        <w:rPr>
          <w:rFonts w:hint="eastAsia" w:ascii="微软雅黑" w:hAnsi="微软雅黑" w:eastAsia="微软雅黑" w:cs="微软雅黑"/>
          <w:color w:val="000000"/>
          <w:szCs w:val="21"/>
        </w:rPr>
      </w:pPr>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AA818B"/>
    <w:multiLevelType w:val="singleLevel"/>
    <w:tmpl w:val="F5AA818B"/>
    <w:lvl w:ilvl="0" w:tentative="0">
      <w:start w:val="2"/>
      <w:numFmt w:val="decimal"/>
      <w:suff w:val="nothing"/>
      <w:lvlText w:val="%1、"/>
      <w:lvlJc w:val="left"/>
    </w:lvl>
  </w:abstractNum>
  <w:abstractNum w:abstractNumId="1">
    <w:nsid w:val="3CCA5720"/>
    <w:multiLevelType w:val="multilevel"/>
    <w:tmpl w:val="3CCA5720"/>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VkNWJkNjZjZmU5NzdlOTkwODc4Njc3NzgzNTA3NTYifQ=="/>
  </w:docVars>
  <w:rsids>
    <w:rsidRoot w:val="007319E1"/>
    <w:rsid w:val="00003F13"/>
    <w:rsid w:val="0002176F"/>
    <w:rsid w:val="000222B4"/>
    <w:rsid w:val="00047CCE"/>
    <w:rsid w:val="00057C09"/>
    <w:rsid w:val="00075D65"/>
    <w:rsid w:val="000858FF"/>
    <w:rsid w:val="00094EF8"/>
    <w:rsid w:val="00127976"/>
    <w:rsid w:val="001E524F"/>
    <w:rsid w:val="001F006E"/>
    <w:rsid w:val="00284422"/>
    <w:rsid w:val="002D5488"/>
    <w:rsid w:val="00316882"/>
    <w:rsid w:val="00341507"/>
    <w:rsid w:val="0039294E"/>
    <w:rsid w:val="003D3FCA"/>
    <w:rsid w:val="003E51B6"/>
    <w:rsid w:val="003E690A"/>
    <w:rsid w:val="0041046E"/>
    <w:rsid w:val="004322B7"/>
    <w:rsid w:val="00435F9D"/>
    <w:rsid w:val="004753D4"/>
    <w:rsid w:val="00494119"/>
    <w:rsid w:val="004C0D5F"/>
    <w:rsid w:val="004C613B"/>
    <w:rsid w:val="005707AA"/>
    <w:rsid w:val="00627D58"/>
    <w:rsid w:val="006665B7"/>
    <w:rsid w:val="00671F88"/>
    <w:rsid w:val="006849C2"/>
    <w:rsid w:val="006A65B0"/>
    <w:rsid w:val="006F0AE5"/>
    <w:rsid w:val="00715257"/>
    <w:rsid w:val="007319E1"/>
    <w:rsid w:val="007601ED"/>
    <w:rsid w:val="00767B22"/>
    <w:rsid w:val="007F513F"/>
    <w:rsid w:val="008158FB"/>
    <w:rsid w:val="0082002D"/>
    <w:rsid w:val="008545B1"/>
    <w:rsid w:val="008C0948"/>
    <w:rsid w:val="00900A69"/>
    <w:rsid w:val="0091164B"/>
    <w:rsid w:val="009375CB"/>
    <w:rsid w:val="00941E09"/>
    <w:rsid w:val="009652F0"/>
    <w:rsid w:val="009B64E1"/>
    <w:rsid w:val="009C2B09"/>
    <w:rsid w:val="00A20508"/>
    <w:rsid w:val="00A35871"/>
    <w:rsid w:val="00B035B4"/>
    <w:rsid w:val="00BB33BF"/>
    <w:rsid w:val="00BC243E"/>
    <w:rsid w:val="00C00B9F"/>
    <w:rsid w:val="00C335F4"/>
    <w:rsid w:val="00C35483"/>
    <w:rsid w:val="00C904D6"/>
    <w:rsid w:val="00C96195"/>
    <w:rsid w:val="00CD577C"/>
    <w:rsid w:val="00D47BE2"/>
    <w:rsid w:val="00DB17B7"/>
    <w:rsid w:val="00DD4D04"/>
    <w:rsid w:val="00DE7B22"/>
    <w:rsid w:val="00E26777"/>
    <w:rsid w:val="00E74097"/>
    <w:rsid w:val="00E855AB"/>
    <w:rsid w:val="00ED35E4"/>
    <w:rsid w:val="00F40E65"/>
    <w:rsid w:val="00F4155D"/>
    <w:rsid w:val="00FA2956"/>
    <w:rsid w:val="02D7793E"/>
    <w:rsid w:val="04D53301"/>
    <w:rsid w:val="07782B5E"/>
    <w:rsid w:val="07DE24CD"/>
    <w:rsid w:val="0AB16415"/>
    <w:rsid w:val="0B9E7340"/>
    <w:rsid w:val="145D29CB"/>
    <w:rsid w:val="1CAD0637"/>
    <w:rsid w:val="1EEE0DF0"/>
    <w:rsid w:val="236E3DED"/>
    <w:rsid w:val="2BE07D12"/>
    <w:rsid w:val="2F745341"/>
    <w:rsid w:val="30073ABF"/>
    <w:rsid w:val="35845BB2"/>
    <w:rsid w:val="38A071A7"/>
    <w:rsid w:val="3A1A4D37"/>
    <w:rsid w:val="3AB663BB"/>
    <w:rsid w:val="43244531"/>
    <w:rsid w:val="43573C2A"/>
    <w:rsid w:val="4D7248CF"/>
    <w:rsid w:val="4D923B36"/>
    <w:rsid w:val="4F7A5C04"/>
    <w:rsid w:val="4FE413E2"/>
    <w:rsid w:val="4FE65048"/>
    <w:rsid w:val="513444D8"/>
    <w:rsid w:val="5233653E"/>
    <w:rsid w:val="55495E4D"/>
    <w:rsid w:val="563D798B"/>
    <w:rsid w:val="577613A7"/>
    <w:rsid w:val="5F7907A0"/>
    <w:rsid w:val="616404C2"/>
    <w:rsid w:val="62816E52"/>
    <w:rsid w:val="63DB1A54"/>
    <w:rsid w:val="66001F64"/>
    <w:rsid w:val="661029C7"/>
    <w:rsid w:val="67982F7F"/>
    <w:rsid w:val="68CA3301"/>
    <w:rsid w:val="6B8A321B"/>
    <w:rsid w:val="6BAC0359"/>
    <w:rsid w:val="6BDF4621"/>
    <w:rsid w:val="6E0252EB"/>
    <w:rsid w:val="6ED017C5"/>
    <w:rsid w:val="6F1654F2"/>
    <w:rsid w:val="74854B5B"/>
    <w:rsid w:val="76A73FAA"/>
    <w:rsid w:val="76BD44A5"/>
    <w:rsid w:val="7E055E75"/>
    <w:rsid w:val="7FAF60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Cs w:val="21"/>
      <w:lang w:eastAsia="en-US"/>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0"/>
    <w:rPr>
      <w:rFonts w:asciiTheme="minorHAnsi" w:hAnsiTheme="minorHAnsi" w:eastAsiaTheme="minorEastAsia" w:cstheme="minorBidi"/>
      <w:kern w:val="2"/>
      <w:sz w:val="18"/>
      <w:szCs w:val="18"/>
    </w:rPr>
  </w:style>
  <w:style w:type="character" w:customStyle="1" w:styleId="9">
    <w:name w:val="页脚 字符"/>
    <w:basedOn w:val="7"/>
    <w:link w:val="3"/>
    <w:qFormat/>
    <w:uiPriority w:val="0"/>
    <w:rPr>
      <w:rFonts w:asciiTheme="minorHAnsi" w:hAnsiTheme="minorHAnsi" w:eastAsiaTheme="minorEastAsia" w:cstheme="minorBidi"/>
      <w:kern w:val="2"/>
      <w:sz w:val="18"/>
      <w:szCs w:val="18"/>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F6E09-A619-493F-A65C-FFB0C7E0E187}">
  <ds:schemaRefs/>
</ds:datastoreItem>
</file>

<file path=docProps/app.xml><?xml version="1.0" encoding="utf-8"?>
<Properties xmlns="http://schemas.openxmlformats.org/officeDocument/2006/extended-properties" xmlns:vt="http://schemas.openxmlformats.org/officeDocument/2006/docPropsVTypes">
  <Template>Normal.dotm</Template>
  <Pages>4</Pages>
  <Words>2756</Words>
  <Characters>3054</Characters>
  <Lines>25</Lines>
  <Paragraphs>7</Paragraphs>
  <TotalTime>8</TotalTime>
  <ScaleCrop>false</ScaleCrop>
  <LinksUpToDate>false</LinksUpToDate>
  <CharactersWithSpaces>3199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2024-03-11T06:32:00Z</dcterms:created>
  <dc:creator>Administrator</dc:creator>
  <cp:lastModifiedBy>15719193293</cp:lastModifiedBy>
  <cp:lastPrinted>2023-12-20T01:26:00Z</cp:lastPrinted>
  <dcterms:modified xsi:type="dcterms:W3CDTF">2025-10-10T01:12:06Z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934C7F5A095A47FAAACFB309953CB424_13</vt:lpwstr>
  </property>
  <property fmtid="{D5CDD505-2E9C-101B-9397-08002B2CF9AE}" pid="4" name="KSOTemplateDocerSaveRecord">
    <vt:lpwstr>eyJoZGlkIjoiYjUyYzg1ZjQ0OWQzOTM4YTk0NjZmNGZkY2E2MjIwMWQiLCJ1c2VySWQiOiI5MTE0MDEwMjgifQ==</vt:lpwstr>
  </property>
</Properties>
</file>