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0F498">
      <w:pPr>
        <w:pStyle w:val="30"/>
        <w:ind w:firstLine="0" w:firstLineChars="0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销 售 合 同</w:t>
      </w:r>
    </w:p>
    <w:p w14:paraId="1E1B494A">
      <w:pPr>
        <w:pStyle w:val="30"/>
        <w:ind w:firstLine="0" w:firstLineChars="0"/>
        <w:rPr>
          <w:rFonts w:hint="default"/>
          <w:b/>
          <w:bCs/>
          <w:lang w:val="en-US"/>
        </w:rPr>
      </w:pPr>
      <w:r>
        <w:rPr>
          <w:rFonts w:hint="eastAsia"/>
          <w:b/>
          <w:bCs/>
        </w:rPr>
        <w:t>需方（甲方）：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/>
          <w:b/>
          <w:bCs/>
          <w:u w:val="single"/>
          <w:lang w:val="en-US" w:eastAsia="zh-CN"/>
        </w:rPr>
        <w:t xml:space="preserve">              </w:t>
      </w:r>
    </w:p>
    <w:p w14:paraId="4AD76B43">
      <w:pPr>
        <w:pStyle w:val="30"/>
        <w:ind w:firstLine="0" w:firstLineChars="0"/>
        <w:rPr>
          <w:b/>
          <w:bCs/>
        </w:rPr>
      </w:pPr>
      <w:r>
        <w:rPr>
          <w:rFonts w:hint="eastAsia"/>
          <w:b/>
          <w:bCs/>
        </w:rPr>
        <w:t xml:space="preserve">供方（乙方）： </w:t>
      </w:r>
      <w:r>
        <w:rPr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  <w:lang w:val="en-US" w:eastAsia="zh-CN"/>
        </w:rPr>
        <w:t xml:space="preserve">              </w:t>
      </w:r>
    </w:p>
    <w:p w14:paraId="05EAE443">
      <w:pPr>
        <w:pStyle w:val="30"/>
        <w:ind w:firstLine="420"/>
      </w:pPr>
      <w:r>
        <w:rPr>
          <w:rFonts w:hint="eastAsia"/>
        </w:rPr>
        <w:t>根据《中华人民共和国民法典》和相关法律法规的规定，双方本着诚实、信用、公平、等价有偿、友好协商的原则，甲方向乙方购买本合同内货物事宜达成如下条款，望双方遵守履行：</w:t>
      </w:r>
    </w:p>
    <w:p w14:paraId="74750923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订购货物基本情况</w:t>
      </w:r>
    </w:p>
    <w:tbl>
      <w:tblPr>
        <w:tblStyle w:val="18"/>
        <w:tblW w:w="9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704"/>
        <w:gridCol w:w="696"/>
        <w:gridCol w:w="756"/>
        <w:gridCol w:w="1200"/>
        <w:gridCol w:w="1289"/>
      </w:tblGrid>
      <w:tr w14:paraId="25153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13" w:type="dxa"/>
            <w:vAlign w:val="center"/>
          </w:tcPr>
          <w:p w14:paraId="68B9AE1C">
            <w:pPr>
              <w:pStyle w:val="30"/>
              <w:ind w:firstLine="0" w:firstLineChars="0"/>
              <w:jc w:val="center"/>
            </w:pPr>
            <w:r>
              <w:rPr>
                <w:rFonts w:hint="eastAsia"/>
              </w:rPr>
              <w:t>产品名称</w:t>
            </w:r>
          </w:p>
        </w:tc>
        <w:tc>
          <w:tcPr>
            <w:tcW w:w="4704" w:type="dxa"/>
            <w:vAlign w:val="center"/>
          </w:tcPr>
          <w:p w14:paraId="2BC30D3D">
            <w:pPr>
              <w:pStyle w:val="30"/>
              <w:ind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型号规格</w:t>
            </w:r>
          </w:p>
        </w:tc>
        <w:tc>
          <w:tcPr>
            <w:tcW w:w="696" w:type="dxa"/>
            <w:vAlign w:val="center"/>
          </w:tcPr>
          <w:p w14:paraId="5609A820">
            <w:pPr>
              <w:pStyle w:val="30"/>
              <w:ind w:firstLine="0" w:firstLineChars="0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756" w:type="dxa"/>
            <w:vAlign w:val="center"/>
          </w:tcPr>
          <w:p w14:paraId="129C618F">
            <w:pPr>
              <w:pStyle w:val="30"/>
              <w:ind w:firstLine="0" w:firstLineChars="0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00" w:type="dxa"/>
            <w:vAlign w:val="center"/>
          </w:tcPr>
          <w:p w14:paraId="53C31C65">
            <w:pPr>
              <w:pStyle w:val="30"/>
              <w:ind w:firstLine="0" w:firstLineChars="0"/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1289" w:type="dxa"/>
            <w:vAlign w:val="center"/>
          </w:tcPr>
          <w:p w14:paraId="26DCAFD4">
            <w:pPr>
              <w:pStyle w:val="30"/>
              <w:ind w:firstLine="0" w:firstLineChars="0"/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14:paraId="74F9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13" w:type="dxa"/>
            <w:vAlign w:val="center"/>
          </w:tcPr>
          <w:p w14:paraId="4196D696">
            <w:pPr>
              <w:pStyle w:val="30"/>
              <w:ind w:firstLine="0" w:firstLineChars="0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4704" w:type="dxa"/>
            <w:vAlign w:val="center"/>
          </w:tcPr>
          <w:p w14:paraId="1BF236B6">
            <w:pPr>
              <w:pStyle w:val="30"/>
              <w:ind w:firstLine="0" w:firstLineChars="0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696" w:type="dxa"/>
            <w:vAlign w:val="center"/>
          </w:tcPr>
          <w:p w14:paraId="2B22019A">
            <w:pPr>
              <w:pStyle w:val="30"/>
              <w:ind w:firstLine="0" w:firstLineChars="0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56" w:type="dxa"/>
            <w:vAlign w:val="center"/>
          </w:tcPr>
          <w:p w14:paraId="2312DE3E">
            <w:pPr>
              <w:pStyle w:val="30"/>
              <w:ind w:firstLine="0" w:firstLineChars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5786DE6">
            <w:pPr>
              <w:pStyle w:val="30"/>
              <w:ind w:firstLine="0" w:firstLineChars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289" w:type="dxa"/>
            <w:vAlign w:val="center"/>
          </w:tcPr>
          <w:p w14:paraId="719936E9">
            <w:pPr>
              <w:pStyle w:val="30"/>
              <w:ind w:firstLine="0" w:firstLineChars="0"/>
              <w:jc w:val="center"/>
              <w:rPr>
                <w:rFonts w:hint="default"/>
                <w:lang w:val="en-US" w:eastAsia="zh-CN"/>
              </w:rPr>
            </w:pPr>
          </w:p>
        </w:tc>
      </w:tr>
      <w:tr w14:paraId="0CF94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017" w:type="dxa"/>
            <w:gridSpan w:val="2"/>
            <w:vAlign w:val="center"/>
          </w:tcPr>
          <w:p w14:paraId="25CB6A66">
            <w:pPr>
              <w:pStyle w:val="30"/>
              <w:ind w:firstLine="0" w:firstLineChars="0"/>
            </w:pPr>
            <w:r>
              <w:rPr>
                <w:rFonts w:hint="eastAsia"/>
              </w:rPr>
              <w:t>合计金额：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元</w:t>
            </w:r>
          </w:p>
        </w:tc>
        <w:tc>
          <w:tcPr>
            <w:tcW w:w="3941" w:type="dxa"/>
            <w:gridSpan w:val="4"/>
            <w:vAlign w:val="center"/>
          </w:tcPr>
          <w:p w14:paraId="7972A6DE">
            <w:pPr>
              <w:pStyle w:val="30"/>
              <w:ind w:firstLine="0" w:firstLine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大写：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 w14:paraId="701D8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958" w:type="dxa"/>
            <w:gridSpan w:val="6"/>
            <w:vAlign w:val="center"/>
          </w:tcPr>
          <w:p w14:paraId="1D9A7639">
            <w:pPr>
              <w:pStyle w:val="30"/>
              <w:ind w:firstLine="0" w:firstLineChars="0"/>
              <w:jc w:val="center"/>
            </w:pPr>
            <w:r>
              <w:rPr>
                <w:rFonts w:hint="eastAsia"/>
                <w:b/>
                <w:bCs/>
              </w:rPr>
              <w:t>备注：</w:t>
            </w:r>
          </w:p>
        </w:tc>
      </w:tr>
    </w:tbl>
    <w:p w14:paraId="7E1CEA7E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质量标准及包装要求</w:t>
      </w:r>
    </w:p>
    <w:p w14:paraId="4538327D">
      <w:pPr>
        <w:pStyle w:val="30"/>
        <w:numPr>
          <w:ilvl w:val="1"/>
          <w:numId w:val="2"/>
        </w:numPr>
        <w:ind w:firstLineChars="0"/>
      </w:pPr>
      <w:r>
        <w:rPr>
          <w:rFonts w:hint="eastAsia"/>
        </w:rPr>
        <w:t>乙方提供设备满足国家相关规定，达到国家质量验收合格标准。</w:t>
      </w:r>
      <w:bookmarkStart w:id="1" w:name="_GoBack"/>
      <w:bookmarkEnd w:id="1"/>
    </w:p>
    <w:p w14:paraId="5CC907F0">
      <w:pPr>
        <w:pStyle w:val="30"/>
        <w:numPr>
          <w:ilvl w:val="1"/>
          <w:numId w:val="2"/>
        </w:numPr>
        <w:ind w:firstLineChars="0"/>
      </w:pPr>
      <w:r>
        <w:rPr>
          <w:rFonts w:hint="eastAsia"/>
        </w:rPr>
        <w:t>乙方提供的货物必须是全新的原厂正品。</w:t>
      </w:r>
    </w:p>
    <w:p w14:paraId="377DDA3F">
      <w:pPr>
        <w:pStyle w:val="30"/>
        <w:numPr>
          <w:ilvl w:val="1"/>
          <w:numId w:val="2"/>
        </w:numPr>
        <w:ind w:firstLineChars="0"/>
      </w:pPr>
      <w:r>
        <w:rPr>
          <w:rFonts w:hint="eastAsia"/>
        </w:rPr>
        <w:t>包装和运输：包装物应适应汽车装卸、长途运输，符合防潮、防震、防尘要求，确保货物在正常作业和装卸条件下安全无损的到达合同指定地点。</w:t>
      </w:r>
    </w:p>
    <w:p w14:paraId="08B14CF1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交货时间及地点</w:t>
      </w:r>
    </w:p>
    <w:p w14:paraId="737492B3"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 xml:space="preserve">交货方式： </w:t>
      </w:r>
      <w:r>
        <w:rPr>
          <w:rFonts w:hint="eastAsia"/>
          <w:lang w:eastAsia="zh-CN"/>
        </w:rPr>
        <w:t>□</w:t>
      </w:r>
      <w:r>
        <w:rPr>
          <w:rFonts w:hint="eastAsia"/>
        </w:rPr>
        <w:t xml:space="preserve"> 乙方送货    □ 甲方自提</w:t>
      </w:r>
    </w:p>
    <w:p w14:paraId="1F960724">
      <w:pPr>
        <w:pStyle w:val="30"/>
        <w:numPr>
          <w:ilvl w:val="0"/>
          <w:numId w:val="3"/>
        </w:numPr>
        <w:ind w:firstLineChars="0"/>
      </w:pPr>
      <w:r>
        <w:rPr>
          <w:rFonts w:hint="eastAsia"/>
        </w:rPr>
        <w:t>交货地点:</w:t>
      </w:r>
      <w:r>
        <w:rPr>
          <w:rFonts w:hint="eastAsia"/>
          <w:u w:val="single"/>
        </w:rPr>
        <w:t xml:space="preserve">     </w:t>
      </w:r>
    </w:p>
    <w:p w14:paraId="2B787E40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结算方式</w:t>
      </w:r>
    </w:p>
    <w:p w14:paraId="6AF3E399">
      <w:pPr>
        <w:pStyle w:val="30"/>
        <w:numPr>
          <w:ilvl w:val="0"/>
          <w:numId w:val="4"/>
        </w:numPr>
        <w:ind w:firstLineChars="0"/>
      </w:pPr>
      <w:r>
        <w:rPr>
          <w:rFonts w:hint="eastAsia"/>
        </w:rPr>
        <w:t>付款方式：。</w:t>
      </w:r>
    </w:p>
    <w:p w14:paraId="7D8345B0">
      <w:pPr>
        <w:pStyle w:val="30"/>
        <w:numPr>
          <w:ilvl w:val="0"/>
          <w:numId w:val="4"/>
        </w:numPr>
        <w:ind w:firstLineChars="0"/>
      </w:pPr>
      <w:r>
        <w:rPr>
          <w:rFonts w:hint="eastAsia"/>
        </w:rPr>
        <w:t>发票要求：</w:t>
      </w:r>
      <w:r>
        <w:rPr>
          <w:rFonts w:hint="eastAsia"/>
          <w:lang w:eastAsia="zh-CN"/>
        </w:rPr>
        <w:t>□</w:t>
      </w:r>
      <w:r>
        <w:rPr>
          <w:rFonts w:hint="eastAsia"/>
        </w:rPr>
        <w:t xml:space="preserve"> </w:t>
      </w:r>
      <w:r>
        <w:rPr>
          <w:rFonts w:hint="eastAsia"/>
          <w:spacing w:val="-2"/>
        </w:rPr>
        <w:t xml:space="preserve">增值税专用发票      </w:t>
      </w:r>
      <w:r>
        <w:rPr>
          <w:rFonts w:hint="eastAsia"/>
          <w:lang w:eastAsia="zh-CN"/>
        </w:rPr>
        <w:t>□</w:t>
      </w:r>
      <w:r>
        <w:rPr>
          <w:rFonts w:hint="eastAsia"/>
        </w:rPr>
        <w:t xml:space="preserve"> </w:t>
      </w:r>
      <w:r>
        <w:rPr>
          <w:rFonts w:hint="eastAsia"/>
          <w:spacing w:val="2"/>
        </w:rPr>
        <w:t>增值税普通发票</w:t>
      </w:r>
    </w:p>
    <w:p w14:paraId="17CDA948">
      <w:pPr>
        <w:pStyle w:val="30"/>
        <w:numPr>
          <w:ilvl w:val="0"/>
          <w:numId w:val="4"/>
        </w:numPr>
        <w:ind w:firstLineChars="0"/>
      </w:pPr>
      <w:r>
        <w:rPr>
          <w:rFonts w:hint="eastAsia"/>
        </w:rPr>
        <w:t xml:space="preserve">支付方式：□ 支票  □ 电汇  </w:t>
      </w:r>
      <w:r>
        <w:rPr>
          <w:rFonts w:hint="eastAsia"/>
          <w:lang w:eastAsia="zh-CN"/>
        </w:rPr>
        <w:t>□</w:t>
      </w:r>
      <w:r>
        <w:rPr>
          <w:rFonts w:hint="eastAsia"/>
        </w:rPr>
        <w:t xml:space="preserve"> 银行汇票 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  <w:lang w:eastAsia="zh-CN"/>
        </w:rPr>
        <w:t>□</w:t>
      </w:r>
      <w:r>
        <w:rPr>
          <w:rFonts w:hint="eastAsia"/>
        </w:rPr>
        <w:t xml:space="preserve"> 银行转账</w:t>
      </w:r>
    </w:p>
    <w:p w14:paraId="72E42C32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货物签收及验收</w:t>
      </w:r>
    </w:p>
    <w:p w14:paraId="1201412C">
      <w:pPr>
        <w:pStyle w:val="30"/>
        <w:numPr>
          <w:ilvl w:val="0"/>
          <w:numId w:val="5"/>
        </w:numPr>
        <w:ind w:firstLineChars="0"/>
      </w:pPr>
      <w:r>
        <w:rPr>
          <w:rFonts w:hint="eastAsia"/>
        </w:rPr>
        <w:t>签收：货物到达甲方指定地点当日，甲方应对货物外观，包含设备代码、产品描述、数量及其包装等进行确认，如有异议，应当场书面提出，逾期不提出书面异议的，视为乙方货物外观符合本合同约定要求。</w:t>
      </w:r>
    </w:p>
    <w:p w14:paraId="1EEC691A">
      <w:pPr>
        <w:pStyle w:val="30"/>
        <w:numPr>
          <w:ilvl w:val="0"/>
          <w:numId w:val="5"/>
        </w:numPr>
        <w:ind w:firstLineChars="0"/>
      </w:pPr>
      <w:r>
        <w:rPr>
          <w:rFonts w:hint="eastAsia"/>
        </w:rPr>
        <w:t>验收：在产品签收之日起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日内，甲方应当完成对产品的验收，若产品有质量问题，甲方应当在此期限内向乙方提出书面异议；逾期不提出书面异议的，视为产品验收合格。</w:t>
      </w:r>
    </w:p>
    <w:p w14:paraId="02E83BAF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质量保证及保修条款</w:t>
      </w:r>
    </w:p>
    <w:p w14:paraId="254D4B77">
      <w:pPr>
        <w:pStyle w:val="30"/>
        <w:numPr>
          <w:ilvl w:val="0"/>
          <w:numId w:val="6"/>
        </w:numPr>
        <w:ind w:left="703" w:leftChars="135" w:hangingChars="200"/>
      </w:pPr>
      <w:r>
        <w:rPr>
          <w:rFonts w:hint="eastAsia"/>
        </w:rPr>
        <w:t>质保期：依据原厂保修协议服务，提供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年质保。</w:t>
      </w:r>
    </w:p>
    <w:p w14:paraId="2495FC6A">
      <w:pPr>
        <w:pStyle w:val="30"/>
        <w:numPr>
          <w:ilvl w:val="0"/>
          <w:numId w:val="6"/>
        </w:numPr>
        <w:ind w:left="703" w:leftChars="135" w:hangingChars="200"/>
      </w:pPr>
      <w:r>
        <w:rPr>
          <w:rFonts w:hint="eastAsia"/>
        </w:rPr>
        <w:t>保修期内服务：保修期内，乙方负责对其提供的产品按照厂家质保范围进行质量保障，厂家质保范围产生的所有费用由乙方承担（不可抗力除外）。</w:t>
      </w:r>
    </w:p>
    <w:p w14:paraId="00AA68DA">
      <w:pPr>
        <w:pStyle w:val="30"/>
        <w:numPr>
          <w:ilvl w:val="0"/>
          <w:numId w:val="6"/>
        </w:numPr>
        <w:ind w:left="703" w:leftChars="135" w:hangingChars="200"/>
      </w:pPr>
      <w:r>
        <w:rPr>
          <w:rFonts w:hint="eastAsia"/>
        </w:rPr>
        <w:t>保修期外服务：保修期外、或不属于保修范围内的产品质量问题，乙方提供有偿服务，服务费用甲乙双方协商决定。</w:t>
      </w:r>
    </w:p>
    <w:p w14:paraId="28672F9E">
      <w:pPr>
        <w:pStyle w:val="30"/>
        <w:numPr>
          <w:ilvl w:val="0"/>
          <w:numId w:val="6"/>
        </w:numPr>
        <w:ind w:left="703" w:leftChars="135" w:hangingChars="200"/>
      </w:pPr>
      <w:r>
        <w:rPr>
          <w:rFonts w:hint="eastAsia"/>
          <w:lang w:eastAsia="zh-CN"/>
        </w:rPr>
        <w:t>设备使用期间（含保修期内及保修期外），若设备出现问题，乙方需提供备品备件保障甲方设备的正常使用。</w:t>
      </w:r>
    </w:p>
    <w:p w14:paraId="5416B680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所有权及风险的转移</w:t>
      </w:r>
    </w:p>
    <w:p w14:paraId="2955AB18">
      <w:pPr>
        <w:pStyle w:val="30"/>
        <w:numPr>
          <w:ilvl w:val="0"/>
          <w:numId w:val="7"/>
        </w:numPr>
        <w:ind w:left="748" w:leftChars="156" w:hangingChars="200"/>
      </w:pPr>
      <w:r>
        <w:rPr>
          <w:rFonts w:hint="eastAsia"/>
        </w:rPr>
        <w:t>货物交付前的毁损、灭失风险由乙方承担，货物交付甲方后毁损、灭失风险的由甲方承担。</w:t>
      </w:r>
    </w:p>
    <w:p w14:paraId="4FB18D58">
      <w:pPr>
        <w:pStyle w:val="30"/>
        <w:numPr>
          <w:ilvl w:val="0"/>
          <w:numId w:val="7"/>
        </w:numPr>
        <w:ind w:left="748" w:leftChars="156" w:hangingChars="200"/>
      </w:pPr>
      <w:r>
        <w:rPr>
          <w:rFonts w:hint="eastAsia"/>
        </w:rPr>
        <w:t>本合同所有约定的货物，在甲方未付清全部货款前，所有权均归乙方所有。</w:t>
      </w:r>
    </w:p>
    <w:p w14:paraId="3DDFBE82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违约责任</w:t>
      </w:r>
    </w:p>
    <w:p w14:paraId="5A657510">
      <w:pPr>
        <w:pStyle w:val="30"/>
        <w:numPr>
          <w:ilvl w:val="0"/>
          <w:numId w:val="8"/>
        </w:numPr>
        <w:ind w:left="735" w:leftChars="150" w:hangingChars="200"/>
      </w:pPr>
      <w:r>
        <w:rPr>
          <w:rFonts w:hint="eastAsia"/>
        </w:rPr>
        <w:t>甲方违约责任</w:t>
      </w:r>
    </w:p>
    <w:p w14:paraId="6F5F9768">
      <w:pPr>
        <w:pStyle w:val="30"/>
        <w:ind w:firstLine="420"/>
      </w:pPr>
      <w:r>
        <w:rPr>
          <w:rFonts w:hint="eastAsia"/>
        </w:rPr>
        <w:t>甲方无正当理由拒收货物的，甲方向乙方支付合同总价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的违约金。</w:t>
      </w:r>
    </w:p>
    <w:p w14:paraId="7ECE307F">
      <w:pPr>
        <w:pStyle w:val="30"/>
        <w:ind w:firstLine="420"/>
      </w:pPr>
      <w:r>
        <w:rPr>
          <w:rFonts w:hint="eastAsia"/>
        </w:rPr>
        <w:t>甲方逾期付款的，每逾期一天应向乙方支付欠付款额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/天的违约金；如甲方逾期三十天仍未付款的，乙方有权终止合同，甲方则应按合同总价的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计算向乙方支付违约赔偿金，并退还乙方已交付所有设备。</w:t>
      </w:r>
    </w:p>
    <w:p w14:paraId="5E3A9005">
      <w:pPr>
        <w:pStyle w:val="30"/>
        <w:ind w:firstLine="420"/>
      </w:pPr>
      <w:r>
        <w:rPr>
          <w:rFonts w:hint="eastAsia"/>
        </w:rPr>
        <w:t>如果上述违约金不能弥补因甲方违约行为而导致乙方的经济损失时，甲方仍应承担相应的赔偿责任。</w:t>
      </w:r>
    </w:p>
    <w:p w14:paraId="564E5FC8">
      <w:pPr>
        <w:pStyle w:val="30"/>
        <w:numPr>
          <w:ilvl w:val="0"/>
          <w:numId w:val="8"/>
        </w:numPr>
        <w:ind w:left="714" w:leftChars="140" w:hangingChars="200"/>
      </w:pPr>
      <w:r>
        <w:rPr>
          <w:rFonts w:hint="eastAsia"/>
        </w:rPr>
        <w:t>乙方违约责任</w:t>
      </w:r>
    </w:p>
    <w:p w14:paraId="048CA5B2">
      <w:pPr>
        <w:pStyle w:val="30"/>
        <w:ind w:firstLine="420"/>
      </w:pPr>
      <w:r>
        <w:rPr>
          <w:rFonts w:hint="eastAsia"/>
        </w:rPr>
        <w:t>乙方逾期交付货物的（不可抗力因素除外），每逾期一天应向甲方偿付逾期交货部分货款总额的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/天的违约金，累计至交齐货物之日止，乙方仍须履行合同向甲方交付货物；如乙方逾期三十天仍未交齐货物的，甲方有权终止合同，乙方则应</w:t>
      </w:r>
      <w:bookmarkStart w:id="0" w:name="_Hlk17295593"/>
      <w:r>
        <w:rPr>
          <w:rFonts w:hint="eastAsia"/>
        </w:rPr>
        <w:t>按合同总价的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计算向甲方支付违约赔偿金</w:t>
      </w:r>
      <w:bookmarkEnd w:id="0"/>
      <w:r>
        <w:rPr>
          <w:rFonts w:hint="eastAsia"/>
        </w:rPr>
        <w:t>，并全额退还甲方已付给乙方的钱款。</w:t>
      </w:r>
    </w:p>
    <w:p w14:paraId="4E9BC644">
      <w:pPr>
        <w:pStyle w:val="30"/>
        <w:ind w:firstLine="420"/>
      </w:pPr>
      <w:r>
        <w:rPr>
          <w:rFonts w:hint="eastAsia"/>
        </w:rPr>
        <w:t>如果上述违约金不能弥补因乙方违约行为而导致甲方的经济损失时，乙方仍应承担相应的赔偿责任。</w:t>
      </w:r>
    </w:p>
    <w:p w14:paraId="3DAF75A4">
      <w:pPr>
        <w:pStyle w:val="30"/>
        <w:ind w:firstLine="420"/>
      </w:pPr>
    </w:p>
    <w:p w14:paraId="49BEDEDD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合同的解除与终止</w:t>
      </w:r>
    </w:p>
    <w:p w14:paraId="5B57E239">
      <w:pPr>
        <w:pStyle w:val="30"/>
        <w:numPr>
          <w:ilvl w:val="0"/>
          <w:numId w:val="9"/>
        </w:numPr>
        <w:ind w:left="703" w:leftChars="135" w:hangingChars="200"/>
      </w:pPr>
      <w:r>
        <w:rPr>
          <w:rFonts w:hint="eastAsia"/>
        </w:rPr>
        <w:t>因不可抗力致使合同目的无法实现的，双方均有权解除合同的权利；</w:t>
      </w:r>
    </w:p>
    <w:p w14:paraId="162D222E">
      <w:pPr>
        <w:pStyle w:val="30"/>
        <w:numPr>
          <w:ilvl w:val="0"/>
          <w:numId w:val="9"/>
        </w:numPr>
        <w:ind w:left="703" w:leftChars="135" w:hangingChars="200"/>
      </w:pPr>
      <w:r>
        <w:rPr>
          <w:rFonts w:hint="eastAsia"/>
        </w:rPr>
        <w:t>甲方单方解除合同的，应提前30天书面告知乙方，并赔偿乙方因解除合同造成的损失，方可解除；</w:t>
      </w:r>
    </w:p>
    <w:p w14:paraId="44EB9D9D">
      <w:pPr>
        <w:pStyle w:val="30"/>
        <w:numPr>
          <w:ilvl w:val="0"/>
          <w:numId w:val="9"/>
        </w:numPr>
        <w:ind w:left="703" w:leftChars="135" w:hangingChars="200"/>
      </w:pPr>
      <w:r>
        <w:rPr>
          <w:rFonts w:hint="eastAsia"/>
        </w:rPr>
        <w:t>乙方单方解除合同的，应提前30天书面告知甲方，并赔偿甲方因解除合同造成的损失，方可解除；</w:t>
      </w:r>
    </w:p>
    <w:p w14:paraId="701B9C9C">
      <w:pPr>
        <w:pStyle w:val="30"/>
        <w:numPr>
          <w:ilvl w:val="0"/>
          <w:numId w:val="9"/>
        </w:numPr>
        <w:ind w:left="703" w:leftChars="135" w:hangingChars="200"/>
      </w:pPr>
      <w:r>
        <w:rPr>
          <w:rFonts w:hint="eastAsia"/>
        </w:rPr>
        <w:t>甲乙双方经过协商解除合同；</w:t>
      </w:r>
    </w:p>
    <w:p w14:paraId="566D69BC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合同纠纷的解决方式</w:t>
      </w:r>
    </w:p>
    <w:p w14:paraId="6624B1A8">
      <w:pPr>
        <w:pStyle w:val="30"/>
        <w:numPr>
          <w:ilvl w:val="0"/>
          <w:numId w:val="10"/>
        </w:numPr>
        <w:ind w:left="693" w:leftChars="130" w:hangingChars="200"/>
      </w:pPr>
      <w:r>
        <w:rPr>
          <w:rFonts w:hint="eastAsia"/>
        </w:rPr>
        <w:t>本合同未尽事宜甲、乙双方应协商解决。</w:t>
      </w:r>
    </w:p>
    <w:p w14:paraId="73EAC5B9">
      <w:pPr>
        <w:pStyle w:val="30"/>
        <w:numPr>
          <w:ilvl w:val="0"/>
          <w:numId w:val="10"/>
        </w:numPr>
        <w:ind w:left="562" w:leftChars="130" w:hanging="289" w:hangingChars="138"/>
      </w:pPr>
      <w:r>
        <w:rPr>
          <w:rFonts w:hint="eastAsia"/>
        </w:rPr>
        <w:t>因执行本合同而发生的或者与本合同有关的一切纠纷，双方应协商解决，协商不成的，任何一方均可向乙方所在地人民法院提起诉讼。由此产生的费用（包括但不限于诉讼费、邮寄费、交通费、运输费、公告费、律师费等相关费用）由败诉方承担。</w:t>
      </w:r>
    </w:p>
    <w:p w14:paraId="1BD82118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其他事宜</w:t>
      </w:r>
    </w:p>
    <w:p w14:paraId="5098C003">
      <w:pPr>
        <w:pStyle w:val="30"/>
        <w:numPr>
          <w:ilvl w:val="0"/>
          <w:numId w:val="11"/>
        </w:numPr>
        <w:ind w:left="748" w:leftChars="156" w:hangingChars="200"/>
      </w:pPr>
      <w:r>
        <w:rPr>
          <w:rFonts w:hint="eastAsia"/>
        </w:rPr>
        <w:t>本合同在双方盖章后生效。</w:t>
      </w:r>
    </w:p>
    <w:p w14:paraId="7EF8C73A">
      <w:pPr>
        <w:pStyle w:val="30"/>
        <w:numPr>
          <w:ilvl w:val="0"/>
          <w:numId w:val="11"/>
        </w:numPr>
        <w:ind w:left="748" w:leftChars="156" w:hangingChars="200"/>
      </w:pPr>
      <w:r>
        <w:rPr>
          <w:rFonts w:hint="eastAsia"/>
        </w:rPr>
        <w:t>合同之未尽事宜双方协商解决，必要时可签订补充协议。</w:t>
      </w:r>
    </w:p>
    <w:p w14:paraId="0C4D6F1B">
      <w:pPr>
        <w:pStyle w:val="30"/>
        <w:numPr>
          <w:ilvl w:val="0"/>
          <w:numId w:val="11"/>
        </w:numPr>
        <w:ind w:left="748" w:leftChars="156" w:hangingChars="200"/>
      </w:pPr>
      <w:r>
        <w:rPr>
          <w:rFonts w:hint="eastAsia"/>
        </w:rPr>
        <w:t>本合同一式贰份，甲方持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份，乙方持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份，具有同等法律效力。</w:t>
      </w:r>
    </w:p>
    <w:p w14:paraId="556A1B01">
      <w:pPr>
        <w:pStyle w:val="30"/>
        <w:numPr>
          <w:ilvl w:val="0"/>
          <w:numId w:val="11"/>
        </w:numPr>
        <w:ind w:left="748" w:leftChars="156" w:hangingChars="200"/>
      </w:pPr>
      <w:r>
        <w:rPr>
          <w:rFonts w:hint="eastAsia"/>
        </w:rPr>
        <w:t>本合同扫描、传真件签署与正本具有同等法律效力。</w:t>
      </w:r>
    </w:p>
    <w:tbl>
      <w:tblPr>
        <w:tblStyle w:val="17"/>
        <w:tblpPr w:leftFromText="180" w:rightFromText="180" w:vertAnchor="text" w:horzAnchor="page" w:tblpXSpec="center" w:tblpY="282"/>
        <w:tblW w:w="101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5"/>
        <w:gridCol w:w="4899"/>
      </w:tblGrid>
      <w:tr w14:paraId="62D32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205" w:type="dxa"/>
          </w:tcPr>
          <w:p w14:paraId="46BCD0DF">
            <w:pPr>
              <w:pStyle w:val="1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甲方：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6192C145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899" w:type="dxa"/>
          </w:tcPr>
          <w:p w14:paraId="7BEA3DEF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乙方：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4F3AC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205" w:type="dxa"/>
          </w:tcPr>
          <w:p w14:paraId="6E015B4B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单位地址：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99" w:type="dxa"/>
          </w:tcPr>
          <w:p w14:paraId="0370964A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单位地址：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49DA3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205" w:type="dxa"/>
          </w:tcPr>
          <w:p w14:paraId="4813F0F4"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法人或委托代理人：</w:t>
            </w:r>
          </w:p>
        </w:tc>
        <w:tc>
          <w:tcPr>
            <w:tcW w:w="4899" w:type="dxa"/>
          </w:tcPr>
          <w:p w14:paraId="5C8D5660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法人或委托代理人：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3A0F7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205" w:type="dxa"/>
          </w:tcPr>
          <w:p w14:paraId="5107CE1D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电话：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99" w:type="dxa"/>
          </w:tcPr>
          <w:p w14:paraId="43734C81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电话：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5CA9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5205" w:type="dxa"/>
          </w:tcPr>
          <w:p w14:paraId="0347901E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开户银行：</w:t>
            </w:r>
          </w:p>
        </w:tc>
        <w:tc>
          <w:tcPr>
            <w:tcW w:w="4899" w:type="dxa"/>
          </w:tcPr>
          <w:p w14:paraId="218C05F5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开户银行：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64DE0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5205" w:type="dxa"/>
          </w:tcPr>
          <w:p w14:paraId="49ADB379"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帐号：</w:t>
            </w:r>
          </w:p>
        </w:tc>
        <w:tc>
          <w:tcPr>
            <w:tcW w:w="4899" w:type="dxa"/>
          </w:tcPr>
          <w:p w14:paraId="1D760A0C"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帐号：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095B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5205" w:type="dxa"/>
          </w:tcPr>
          <w:p w14:paraId="7DEB3D4D">
            <w:pPr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签订日期：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  年   月   日</w:t>
            </w:r>
          </w:p>
        </w:tc>
        <w:tc>
          <w:tcPr>
            <w:tcW w:w="4899" w:type="dxa"/>
          </w:tcPr>
          <w:p w14:paraId="373D58AC">
            <w:pPr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签订日期：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  年   月   日</w:t>
            </w:r>
          </w:p>
        </w:tc>
      </w:tr>
    </w:tbl>
    <w:p w14:paraId="25820DC8">
      <w:pPr>
        <w:pStyle w:val="30"/>
        <w:ind w:firstLine="0" w:firstLineChars="0"/>
      </w:pPr>
    </w:p>
    <w:sectPr>
      <w:footerReference r:id="rId3" w:type="default"/>
      <w:pgSz w:w="11906" w:h="16838"/>
      <w:pgMar w:top="873" w:right="1100" w:bottom="873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E12EC">
    <w:pPr>
      <w:pStyle w:val="11"/>
      <w:jc w:val="center"/>
      <w:rPr>
        <w:rFonts w:asciiTheme="majorEastAsia" w:hAnsiTheme="majorEastAsia" w:eastAsiaTheme="majorEastAsia"/>
      </w:rPr>
    </w:pPr>
    <w:r>
      <w:rPr>
        <w:rFonts w:hint="eastAsia" w:asciiTheme="majorEastAsia" w:hAnsiTheme="majorEastAsia" w:eastAsiaTheme="majorEastAsia"/>
        <w:lang w:val="zh-CN"/>
      </w:rPr>
      <w:t>第</w:t>
    </w:r>
    <w:r>
      <w:rPr>
        <w:rFonts w:asciiTheme="majorEastAsia" w:hAnsiTheme="majorEastAsia" w:eastAsiaTheme="majorEastAsia"/>
        <w:lang w:val="zh-CN"/>
      </w:rPr>
      <w:t xml:space="preserve"> </w:t>
    </w:r>
    <w:r>
      <w:rPr>
        <w:rFonts w:asciiTheme="majorEastAsia" w:hAnsiTheme="majorEastAsia" w:eastAsiaTheme="majorEastAsia"/>
        <w:b/>
        <w:bCs/>
      </w:rPr>
      <w:fldChar w:fldCharType="begin"/>
    </w:r>
    <w:r>
      <w:rPr>
        <w:rFonts w:asciiTheme="majorEastAsia" w:hAnsiTheme="majorEastAsia" w:eastAsiaTheme="majorEastAsia"/>
        <w:b/>
        <w:bCs/>
      </w:rPr>
      <w:instrText xml:space="preserve">PAGE  \* Arabic  \* MERGEFORMAT</w:instrText>
    </w:r>
    <w:r>
      <w:rPr>
        <w:rFonts w:asciiTheme="majorEastAsia" w:hAnsiTheme="majorEastAsia" w:eastAsiaTheme="majorEastAsia"/>
        <w:b/>
        <w:bCs/>
      </w:rPr>
      <w:fldChar w:fldCharType="separate"/>
    </w:r>
    <w:r>
      <w:rPr>
        <w:rFonts w:asciiTheme="majorEastAsia" w:hAnsiTheme="majorEastAsia" w:eastAsiaTheme="majorEastAsia"/>
        <w:b/>
        <w:bCs/>
        <w:lang w:val="zh-CN"/>
      </w:rPr>
      <w:t>1</w:t>
    </w:r>
    <w:r>
      <w:rPr>
        <w:rFonts w:asciiTheme="majorEastAsia" w:hAnsiTheme="majorEastAsia" w:eastAsiaTheme="majorEastAsia"/>
        <w:b/>
        <w:bCs/>
      </w:rPr>
      <w:fldChar w:fldCharType="end"/>
    </w:r>
    <w:r>
      <w:rPr>
        <w:rFonts w:asciiTheme="majorEastAsia" w:hAnsiTheme="majorEastAsia" w:eastAsiaTheme="majorEastAsia"/>
        <w:lang w:val="zh-CN"/>
      </w:rPr>
      <w:t xml:space="preserve"> </w:t>
    </w:r>
    <w:r>
      <w:rPr>
        <w:rFonts w:hint="eastAsia" w:asciiTheme="majorEastAsia" w:hAnsiTheme="majorEastAsia" w:eastAsiaTheme="majorEastAsia"/>
        <w:lang w:val="zh-CN"/>
      </w:rPr>
      <w:t>页，共</w:t>
    </w:r>
    <w:r>
      <w:rPr>
        <w:rFonts w:asciiTheme="majorEastAsia" w:hAnsiTheme="majorEastAsia" w:eastAsiaTheme="majorEastAsia"/>
        <w:lang w:val="zh-CN"/>
      </w:rPr>
      <w:t xml:space="preserve"> </w:t>
    </w:r>
    <w:r>
      <w:rPr>
        <w:rFonts w:asciiTheme="majorEastAsia" w:hAnsiTheme="majorEastAsia" w:eastAsiaTheme="majorEastAsia"/>
        <w:b/>
        <w:bCs/>
      </w:rPr>
      <w:fldChar w:fldCharType="begin"/>
    </w:r>
    <w:r>
      <w:rPr>
        <w:rFonts w:asciiTheme="majorEastAsia" w:hAnsiTheme="majorEastAsia" w:eastAsiaTheme="majorEastAsia"/>
        <w:b/>
        <w:bCs/>
      </w:rPr>
      <w:instrText xml:space="preserve">NUMPAGES  \* Arabic  \* MERGEFORMAT</w:instrText>
    </w:r>
    <w:r>
      <w:rPr>
        <w:rFonts w:asciiTheme="majorEastAsia" w:hAnsiTheme="majorEastAsia" w:eastAsiaTheme="majorEastAsia"/>
        <w:b/>
        <w:bCs/>
      </w:rPr>
      <w:fldChar w:fldCharType="separate"/>
    </w:r>
    <w:r>
      <w:rPr>
        <w:rFonts w:asciiTheme="majorEastAsia" w:hAnsiTheme="majorEastAsia" w:eastAsiaTheme="majorEastAsia"/>
        <w:b/>
        <w:bCs/>
        <w:lang w:val="zh-CN"/>
      </w:rPr>
      <w:t>3</w:t>
    </w:r>
    <w:r>
      <w:rPr>
        <w:rFonts w:asciiTheme="majorEastAsia" w:hAnsiTheme="majorEastAsia" w:eastAsiaTheme="majorEastAsia"/>
        <w:b/>
        <w:bCs/>
      </w:rPr>
      <w:fldChar w:fldCharType="end"/>
    </w:r>
    <w:r>
      <w:rPr>
        <w:rFonts w:asciiTheme="majorEastAsia" w:hAnsiTheme="majorEastAsia" w:eastAsiaTheme="majorEastAsia"/>
        <w:b/>
        <w:bCs/>
      </w:rPr>
      <w:t xml:space="preserve"> </w:t>
    </w:r>
    <w:r>
      <w:rPr>
        <w:rFonts w:hint="eastAsia" w:asciiTheme="majorEastAsia" w:hAnsiTheme="majorEastAsia" w:eastAsiaTheme="majorEastAsia"/>
        <w:b/>
        <w:bCs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82937"/>
    <w:multiLevelType w:val="multilevel"/>
    <w:tmpl w:val="08682937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70461B"/>
    <w:multiLevelType w:val="multilevel"/>
    <w:tmpl w:val="0D70461B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1646728"/>
    <w:multiLevelType w:val="multilevel"/>
    <w:tmpl w:val="11646728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31B3585"/>
    <w:multiLevelType w:val="multilevel"/>
    <w:tmpl w:val="131B3585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696E14"/>
    <w:multiLevelType w:val="multilevel"/>
    <w:tmpl w:val="16696E14"/>
    <w:lvl w:ilvl="0" w:tentative="0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01765E"/>
    <w:multiLevelType w:val="multilevel"/>
    <w:tmpl w:val="2001765E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2E2C12E0"/>
    <w:multiLevelType w:val="multilevel"/>
    <w:tmpl w:val="2E2C12E0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42D224F9"/>
    <w:multiLevelType w:val="multilevel"/>
    <w:tmpl w:val="42D224F9"/>
    <w:lvl w:ilvl="0" w:tentative="0">
      <w:start w:val="1"/>
      <w:numFmt w:val="chineseCountingThousand"/>
      <w:pStyle w:val="2"/>
      <w:suff w:val="space"/>
      <w:lvlText w:val="第%1条 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 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 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5"/>
      <w:isLgl/>
      <w:suff w:val="space"/>
      <w:lvlText w:val="%1.%2.%3.%4 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isLgl/>
      <w:suff w:val="space"/>
      <w:lvlText w:val="%1.%2.%3.%4.%5 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pStyle w:val="7"/>
      <w:isLgl/>
      <w:suff w:val="space"/>
      <w:lvlText w:val="%1.%2.%3.%4.%5.%6 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8">
    <w:nsid w:val="50A04882"/>
    <w:multiLevelType w:val="multilevel"/>
    <w:tmpl w:val="50A04882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62DE2B6D"/>
    <w:multiLevelType w:val="multilevel"/>
    <w:tmpl w:val="62DE2B6D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B270939"/>
    <w:multiLevelType w:val="multilevel"/>
    <w:tmpl w:val="6B270939"/>
    <w:lvl w:ilvl="0" w:tentative="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NWQxYzQzOTVmYjU0NzM1MTBhZjEwNGU3MzM5NGMifQ=="/>
    <w:docVar w:name="KSO_WPS_MARK_KEY" w:val="20dc401b-6949-49ad-8268-4dfc8035612f"/>
  </w:docVars>
  <w:rsids>
    <w:rsidRoot w:val="0020666D"/>
    <w:rsid w:val="00004009"/>
    <w:rsid w:val="00027DF2"/>
    <w:rsid w:val="00034811"/>
    <w:rsid w:val="00040BD4"/>
    <w:rsid w:val="0006085A"/>
    <w:rsid w:val="000A798E"/>
    <w:rsid w:val="000B0984"/>
    <w:rsid w:val="000E76DE"/>
    <w:rsid w:val="00100112"/>
    <w:rsid w:val="0011233D"/>
    <w:rsid w:val="00156533"/>
    <w:rsid w:val="001960C4"/>
    <w:rsid w:val="001C740F"/>
    <w:rsid w:val="0020666D"/>
    <w:rsid w:val="0022126D"/>
    <w:rsid w:val="002A1CFE"/>
    <w:rsid w:val="002C6469"/>
    <w:rsid w:val="002E185B"/>
    <w:rsid w:val="00307562"/>
    <w:rsid w:val="00323971"/>
    <w:rsid w:val="00352360"/>
    <w:rsid w:val="003560B1"/>
    <w:rsid w:val="00371758"/>
    <w:rsid w:val="00372673"/>
    <w:rsid w:val="0039347C"/>
    <w:rsid w:val="003C7EC7"/>
    <w:rsid w:val="00434C7B"/>
    <w:rsid w:val="00483C79"/>
    <w:rsid w:val="00495F00"/>
    <w:rsid w:val="004A3F95"/>
    <w:rsid w:val="004F041F"/>
    <w:rsid w:val="00535BA0"/>
    <w:rsid w:val="00560A41"/>
    <w:rsid w:val="005A3584"/>
    <w:rsid w:val="005D424D"/>
    <w:rsid w:val="00633599"/>
    <w:rsid w:val="006C1138"/>
    <w:rsid w:val="006F392E"/>
    <w:rsid w:val="006F4CF0"/>
    <w:rsid w:val="0070538D"/>
    <w:rsid w:val="007257CD"/>
    <w:rsid w:val="007555AF"/>
    <w:rsid w:val="00795218"/>
    <w:rsid w:val="007D162F"/>
    <w:rsid w:val="007D553A"/>
    <w:rsid w:val="008425C9"/>
    <w:rsid w:val="00847D6D"/>
    <w:rsid w:val="00866663"/>
    <w:rsid w:val="00870860"/>
    <w:rsid w:val="008861C9"/>
    <w:rsid w:val="008A4A16"/>
    <w:rsid w:val="009350C5"/>
    <w:rsid w:val="0094015B"/>
    <w:rsid w:val="009614B2"/>
    <w:rsid w:val="0099567F"/>
    <w:rsid w:val="009A0A42"/>
    <w:rsid w:val="009B4531"/>
    <w:rsid w:val="009D25D6"/>
    <w:rsid w:val="00A13F50"/>
    <w:rsid w:val="00A75C0B"/>
    <w:rsid w:val="00AA046C"/>
    <w:rsid w:val="00AD00E9"/>
    <w:rsid w:val="00AE1420"/>
    <w:rsid w:val="00B3175E"/>
    <w:rsid w:val="00B51DA6"/>
    <w:rsid w:val="00B72099"/>
    <w:rsid w:val="00B84A52"/>
    <w:rsid w:val="00BC4897"/>
    <w:rsid w:val="00BC6D75"/>
    <w:rsid w:val="00C15FD9"/>
    <w:rsid w:val="00C3323B"/>
    <w:rsid w:val="00C575DE"/>
    <w:rsid w:val="00C72708"/>
    <w:rsid w:val="00CA3641"/>
    <w:rsid w:val="00CF234F"/>
    <w:rsid w:val="00D2519B"/>
    <w:rsid w:val="00D3403E"/>
    <w:rsid w:val="00D53D80"/>
    <w:rsid w:val="00D7697A"/>
    <w:rsid w:val="00DA0E2A"/>
    <w:rsid w:val="00DF23D4"/>
    <w:rsid w:val="00E15E0B"/>
    <w:rsid w:val="00E16543"/>
    <w:rsid w:val="00E57CFF"/>
    <w:rsid w:val="00E91B2E"/>
    <w:rsid w:val="00F3145D"/>
    <w:rsid w:val="00FC570A"/>
    <w:rsid w:val="00FD0BD7"/>
    <w:rsid w:val="00FD6F05"/>
    <w:rsid w:val="00FE1270"/>
    <w:rsid w:val="00FE3774"/>
    <w:rsid w:val="03581B32"/>
    <w:rsid w:val="05A656B2"/>
    <w:rsid w:val="06D727CA"/>
    <w:rsid w:val="08F33D56"/>
    <w:rsid w:val="0DCD7082"/>
    <w:rsid w:val="0E3F056D"/>
    <w:rsid w:val="0EA52C59"/>
    <w:rsid w:val="100D1BA1"/>
    <w:rsid w:val="137F0B22"/>
    <w:rsid w:val="1B782753"/>
    <w:rsid w:val="211752A5"/>
    <w:rsid w:val="23983A20"/>
    <w:rsid w:val="25AC63C5"/>
    <w:rsid w:val="260809E9"/>
    <w:rsid w:val="27D0185E"/>
    <w:rsid w:val="282F310E"/>
    <w:rsid w:val="28663233"/>
    <w:rsid w:val="299B7DC6"/>
    <w:rsid w:val="2A150A30"/>
    <w:rsid w:val="2A505DBB"/>
    <w:rsid w:val="2AA9206F"/>
    <w:rsid w:val="2B79163A"/>
    <w:rsid w:val="337F42B4"/>
    <w:rsid w:val="36930620"/>
    <w:rsid w:val="377F4883"/>
    <w:rsid w:val="37C6421D"/>
    <w:rsid w:val="38051F07"/>
    <w:rsid w:val="382046E5"/>
    <w:rsid w:val="39CD5D7A"/>
    <w:rsid w:val="3ECE0223"/>
    <w:rsid w:val="3F910FCA"/>
    <w:rsid w:val="405C1C05"/>
    <w:rsid w:val="40B70430"/>
    <w:rsid w:val="40F301E9"/>
    <w:rsid w:val="413C6902"/>
    <w:rsid w:val="42B86E9B"/>
    <w:rsid w:val="448A46AD"/>
    <w:rsid w:val="481608EC"/>
    <w:rsid w:val="48763AA8"/>
    <w:rsid w:val="4ADA20A4"/>
    <w:rsid w:val="4B4C1D10"/>
    <w:rsid w:val="4C906FAA"/>
    <w:rsid w:val="4D254D9A"/>
    <w:rsid w:val="4F3A5808"/>
    <w:rsid w:val="50E517A3"/>
    <w:rsid w:val="52701540"/>
    <w:rsid w:val="542552B2"/>
    <w:rsid w:val="54E57FC4"/>
    <w:rsid w:val="552204BA"/>
    <w:rsid w:val="56F96C19"/>
    <w:rsid w:val="57521214"/>
    <w:rsid w:val="588B2C30"/>
    <w:rsid w:val="58913FBE"/>
    <w:rsid w:val="5B1769FD"/>
    <w:rsid w:val="5B5277F3"/>
    <w:rsid w:val="5CF05801"/>
    <w:rsid w:val="5FF62B77"/>
    <w:rsid w:val="61A07E55"/>
    <w:rsid w:val="623954AB"/>
    <w:rsid w:val="63C56111"/>
    <w:rsid w:val="664079AA"/>
    <w:rsid w:val="67A21A37"/>
    <w:rsid w:val="67AF7FBD"/>
    <w:rsid w:val="686B18EE"/>
    <w:rsid w:val="6AF208ED"/>
    <w:rsid w:val="6CBB46C8"/>
    <w:rsid w:val="6D060072"/>
    <w:rsid w:val="6E401B9F"/>
    <w:rsid w:val="708C49F2"/>
    <w:rsid w:val="7D66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2" w:semiHidden="0" w:name="heading 3"/>
    <w:lsdException w:qFormat="1" w:unhideWhenUsed="0" w:uiPriority="3" w:semiHidden="0" w:name="heading 4"/>
    <w:lsdException w:qFormat="1" w:unhideWhenUsed="0" w:uiPriority="4" w:semiHidden="0" w:name="heading 5"/>
    <w:lsdException w:qFormat="1" w:unhideWhenUsed="0" w:uiPriority="5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numPr>
        <w:ilvl w:val="0"/>
        <w:numId w:val="1"/>
      </w:numPr>
      <w:spacing w:before="40" w:after="40" w:line="360" w:lineRule="auto"/>
      <w:jc w:val="left"/>
      <w:outlineLvl w:val="0"/>
    </w:pPr>
    <w:rPr>
      <w:rFonts w:ascii="黑体" w:hAnsi="黑体" w:eastAsia="黑体" w:cs="黑体"/>
      <w:b/>
      <w:bCs/>
      <w:kern w:val="44"/>
      <w:sz w:val="24"/>
      <w:szCs w:val="30"/>
    </w:rPr>
  </w:style>
  <w:style w:type="paragraph" w:styleId="3">
    <w:name w:val="heading 2"/>
    <w:basedOn w:val="1"/>
    <w:next w:val="1"/>
    <w:link w:val="24"/>
    <w:qFormat/>
    <w:uiPriority w:val="1"/>
    <w:pPr>
      <w:keepNext/>
      <w:keepLines/>
      <w:numPr>
        <w:ilvl w:val="1"/>
        <w:numId w:val="1"/>
      </w:numPr>
      <w:spacing w:before="200" w:after="200" w:line="360" w:lineRule="auto"/>
      <w:outlineLvl w:val="1"/>
    </w:pPr>
    <w:rPr>
      <w:rFonts w:ascii="黑体" w:hAnsi="黑体" w:eastAsia="黑体" w:cs="黑体"/>
      <w:b/>
      <w:bCs/>
      <w:sz w:val="32"/>
      <w:szCs w:val="32"/>
    </w:rPr>
  </w:style>
  <w:style w:type="paragraph" w:styleId="4">
    <w:name w:val="heading 3"/>
    <w:basedOn w:val="1"/>
    <w:next w:val="1"/>
    <w:link w:val="25"/>
    <w:qFormat/>
    <w:uiPriority w:val="2"/>
    <w:pPr>
      <w:keepNext/>
      <w:keepLines/>
      <w:numPr>
        <w:ilvl w:val="2"/>
        <w:numId w:val="1"/>
      </w:numPr>
      <w:spacing w:before="200" w:after="200" w:line="360" w:lineRule="auto"/>
      <w:jc w:val="left"/>
      <w:outlineLvl w:val="2"/>
    </w:pPr>
    <w:rPr>
      <w:rFonts w:ascii="黑体" w:hAnsi="黑体" w:eastAsia="黑体" w:cs="黑体"/>
      <w:b/>
      <w:bCs/>
      <w:sz w:val="30"/>
      <w:szCs w:val="30"/>
    </w:rPr>
  </w:style>
  <w:style w:type="paragraph" w:styleId="5">
    <w:name w:val="heading 4"/>
    <w:basedOn w:val="1"/>
    <w:next w:val="1"/>
    <w:link w:val="26"/>
    <w:qFormat/>
    <w:uiPriority w:val="3"/>
    <w:pPr>
      <w:keepNext/>
      <w:keepLines/>
      <w:numPr>
        <w:ilvl w:val="3"/>
        <w:numId w:val="1"/>
      </w:numPr>
      <w:spacing w:before="200" w:after="200" w:line="360" w:lineRule="auto"/>
      <w:outlineLvl w:val="3"/>
    </w:pPr>
    <w:rPr>
      <w:rFonts w:ascii="黑体" w:hAnsi="黑体" w:eastAsia="黑体" w:cs="黑体"/>
      <w:b/>
      <w:bCs/>
      <w:sz w:val="28"/>
      <w:szCs w:val="28"/>
    </w:rPr>
  </w:style>
  <w:style w:type="paragraph" w:styleId="6">
    <w:name w:val="heading 5"/>
    <w:basedOn w:val="1"/>
    <w:next w:val="1"/>
    <w:link w:val="27"/>
    <w:qFormat/>
    <w:uiPriority w:val="4"/>
    <w:pPr>
      <w:keepNext/>
      <w:keepLines/>
      <w:numPr>
        <w:ilvl w:val="4"/>
        <w:numId w:val="1"/>
      </w:numPr>
      <w:spacing w:before="200" w:after="200" w:line="360" w:lineRule="auto"/>
      <w:outlineLvl w:val="4"/>
    </w:pPr>
    <w:rPr>
      <w:rFonts w:ascii="黑体" w:hAnsi="黑体" w:eastAsia="黑体" w:cs="黑体"/>
      <w:b/>
      <w:bCs/>
      <w:sz w:val="24"/>
      <w:szCs w:val="24"/>
    </w:rPr>
  </w:style>
  <w:style w:type="paragraph" w:styleId="7">
    <w:name w:val="heading 6"/>
    <w:basedOn w:val="1"/>
    <w:next w:val="1"/>
    <w:link w:val="28"/>
    <w:qFormat/>
    <w:uiPriority w:val="5"/>
    <w:pPr>
      <w:keepNext/>
      <w:keepLines/>
      <w:numPr>
        <w:ilvl w:val="5"/>
        <w:numId w:val="1"/>
      </w:numPr>
      <w:spacing w:before="200" w:after="200" w:line="360" w:lineRule="auto"/>
      <w:outlineLvl w:val="5"/>
    </w:pPr>
    <w:rPr>
      <w:rFonts w:ascii="黑体" w:hAnsi="黑体" w:eastAsia="黑体" w:cs="黑体"/>
      <w:b/>
      <w:bCs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34"/>
    <w:semiHidden/>
    <w:unhideWhenUsed/>
    <w:qFormat/>
    <w:uiPriority w:val="99"/>
    <w:pPr>
      <w:jc w:val="left"/>
    </w:p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36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tabs>
        <w:tab w:val="left" w:pos="1260"/>
        <w:tab w:val="right" w:leader="dot" w:pos="8296"/>
      </w:tabs>
    </w:p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annotation subject"/>
    <w:basedOn w:val="8"/>
    <w:next w:val="8"/>
    <w:link w:val="35"/>
    <w:semiHidden/>
    <w:unhideWhenUsed/>
    <w:qFormat/>
    <w:uiPriority w:val="99"/>
    <w:rPr>
      <w:b/>
      <w:bCs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annotation reference"/>
    <w:basedOn w:val="19"/>
    <w:semiHidden/>
    <w:unhideWhenUsed/>
    <w:qFormat/>
    <w:uiPriority w:val="99"/>
    <w:rPr>
      <w:sz w:val="21"/>
      <w:szCs w:val="21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标题 1 字符"/>
    <w:basedOn w:val="19"/>
    <w:link w:val="2"/>
    <w:qFormat/>
    <w:uiPriority w:val="0"/>
    <w:rPr>
      <w:rFonts w:ascii="黑体" w:hAnsi="黑体" w:eastAsia="黑体" w:cs="黑体"/>
      <w:b/>
      <w:bCs/>
      <w:kern w:val="44"/>
      <w:sz w:val="24"/>
      <w:szCs w:val="30"/>
    </w:rPr>
  </w:style>
  <w:style w:type="character" w:customStyle="1" w:styleId="24">
    <w:name w:val="标题 2 字符"/>
    <w:basedOn w:val="19"/>
    <w:link w:val="3"/>
    <w:qFormat/>
    <w:uiPriority w:val="1"/>
    <w:rPr>
      <w:rFonts w:ascii="黑体" w:hAnsi="黑体" w:eastAsia="黑体" w:cs="黑体"/>
      <w:b/>
      <w:bCs/>
      <w:sz w:val="32"/>
      <w:szCs w:val="32"/>
    </w:rPr>
  </w:style>
  <w:style w:type="character" w:customStyle="1" w:styleId="25">
    <w:name w:val="标题 3 字符"/>
    <w:basedOn w:val="19"/>
    <w:link w:val="4"/>
    <w:qFormat/>
    <w:uiPriority w:val="2"/>
    <w:rPr>
      <w:rFonts w:ascii="黑体" w:hAnsi="黑体" w:eastAsia="黑体" w:cs="黑体"/>
      <w:b/>
      <w:bCs/>
      <w:sz w:val="30"/>
      <w:szCs w:val="30"/>
    </w:rPr>
  </w:style>
  <w:style w:type="character" w:customStyle="1" w:styleId="26">
    <w:name w:val="标题 4 字符"/>
    <w:basedOn w:val="19"/>
    <w:link w:val="5"/>
    <w:qFormat/>
    <w:uiPriority w:val="3"/>
    <w:rPr>
      <w:rFonts w:ascii="黑体" w:hAnsi="黑体" w:eastAsia="黑体" w:cs="黑体"/>
      <w:b/>
      <w:bCs/>
      <w:sz w:val="28"/>
      <w:szCs w:val="28"/>
    </w:rPr>
  </w:style>
  <w:style w:type="character" w:customStyle="1" w:styleId="27">
    <w:name w:val="标题 5 字符"/>
    <w:basedOn w:val="19"/>
    <w:link w:val="6"/>
    <w:qFormat/>
    <w:uiPriority w:val="4"/>
    <w:rPr>
      <w:rFonts w:ascii="黑体" w:hAnsi="黑体" w:eastAsia="黑体" w:cs="黑体"/>
      <w:b/>
      <w:bCs/>
      <w:sz w:val="24"/>
      <w:szCs w:val="24"/>
    </w:rPr>
  </w:style>
  <w:style w:type="character" w:customStyle="1" w:styleId="28">
    <w:name w:val="标题 6 字符"/>
    <w:basedOn w:val="19"/>
    <w:link w:val="7"/>
    <w:qFormat/>
    <w:uiPriority w:val="5"/>
    <w:rPr>
      <w:rFonts w:ascii="黑体" w:hAnsi="黑体" w:eastAsia="黑体" w:cs="黑体"/>
      <w:b/>
      <w:bCs/>
    </w:rPr>
  </w:style>
  <w:style w:type="paragraph" w:customStyle="1" w:styleId="29">
    <w:name w:val="TOC 标题1"/>
    <w:basedOn w:val="2"/>
    <w:next w:val="1"/>
    <w:unhideWhenUsed/>
    <w:qFormat/>
    <w:uiPriority w:val="39"/>
    <w:pPr>
      <w:widowControl/>
      <w:numPr>
        <w:numId w:val="0"/>
      </w:num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customStyle="1" w:styleId="30">
    <w:name w:val="内容"/>
    <w:basedOn w:val="1"/>
    <w:link w:val="31"/>
    <w:qFormat/>
    <w:uiPriority w:val="6"/>
    <w:pPr>
      <w:spacing w:line="360" w:lineRule="auto"/>
      <w:ind w:firstLine="200" w:firstLineChars="200"/>
    </w:pPr>
    <w:rPr>
      <w:rFonts w:ascii="宋体" w:hAnsi="宋体" w:eastAsia="宋体" w:cs="宋体"/>
      <w:szCs w:val="24"/>
    </w:rPr>
  </w:style>
  <w:style w:type="character" w:customStyle="1" w:styleId="31">
    <w:name w:val="内容 字符"/>
    <w:basedOn w:val="19"/>
    <w:link w:val="30"/>
    <w:qFormat/>
    <w:uiPriority w:val="6"/>
    <w:rPr>
      <w:rFonts w:ascii="宋体" w:hAnsi="宋体" w:eastAsia="宋体" w:cs="宋体"/>
      <w:szCs w:val="24"/>
    </w:rPr>
  </w:style>
  <w:style w:type="character" w:customStyle="1" w:styleId="32">
    <w:name w:val="页眉 字符"/>
    <w:basedOn w:val="19"/>
    <w:link w:val="12"/>
    <w:qFormat/>
    <w:uiPriority w:val="99"/>
    <w:rPr>
      <w:sz w:val="18"/>
      <w:szCs w:val="18"/>
    </w:rPr>
  </w:style>
  <w:style w:type="character" w:customStyle="1" w:styleId="33">
    <w:name w:val="页脚 字符"/>
    <w:basedOn w:val="19"/>
    <w:link w:val="11"/>
    <w:qFormat/>
    <w:uiPriority w:val="99"/>
    <w:rPr>
      <w:sz w:val="18"/>
      <w:szCs w:val="18"/>
    </w:rPr>
  </w:style>
  <w:style w:type="character" w:customStyle="1" w:styleId="34">
    <w:name w:val="批注文字 字符"/>
    <w:basedOn w:val="19"/>
    <w:link w:val="8"/>
    <w:semiHidden/>
    <w:qFormat/>
    <w:uiPriority w:val="99"/>
  </w:style>
  <w:style w:type="character" w:customStyle="1" w:styleId="35">
    <w:name w:val="批注主题 字符"/>
    <w:basedOn w:val="34"/>
    <w:link w:val="16"/>
    <w:semiHidden/>
    <w:qFormat/>
    <w:uiPriority w:val="99"/>
    <w:rPr>
      <w:b/>
      <w:bCs/>
    </w:rPr>
  </w:style>
  <w:style w:type="character" w:customStyle="1" w:styleId="36">
    <w:name w:val="批注框文本 字符"/>
    <w:basedOn w:val="19"/>
    <w:link w:val="10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1600</Words>
  <Characters>1604</Characters>
  <Lines>16</Lines>
  <Paragraphs>4</Paragraphs>
  <TotalTime>5</TotalTime>
  <ScaleCrop>false</ScaleCrop>
  <LinksUpToDate>false</LinksUpToDate>
  <CharactersWithSpaces>1733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2021-05-25T03:25:00Z</dcterms:created>
  <dc:creator>Worker</dc:creator>
  <cp:lastModifiedBy>沁雨忧馨</cp:lastModifiedBy>
  <cp:lastPrinted>2025-09-01T09:40:00Z</cp:lastPrinted>
  <dcterms:modified xsi:type="dcterms:W3CDTF">2025-09-28T08:35:24Z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028FD15D690243789D0E3585B1C8691F_13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