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版本号：SXGLZFCG2025-041号20250930001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铜川市新区裕丰园二期房屋安全性及抗震性能鉴定项目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SXGLZFCG2025-041号</w:t>
      </w:r>
      <w:r>
        <w:br/>
      </w:r>
      <w:r>
        <w:br/>
      </w:r>
      <w:r>
        <w:br/>
      </w:r>
    </w:p>
    <w:p>
      <w:pPr>
        <w:pStyle w:val="null3"/>
        <w:jc w:val="center"/>
        <w:outlineLvl w:val="2"/>
      </w:pPr>
      <w:r>
        <w:rPr>
          <w:rFonts w:ascii="仿宋_GB2312" w:hAnsi="仿宋_GB2312" w:cs="仿宋_GB2312" w:eastAsia="仿宋_GB2312"/>
          <w:sz w:val="28"/>
          <w:b/>
        </w:rPr>
        <w:t>铜川市保障性住房管理中心</w:t>
      </w:r>
    </w:p>
    <w:p>
      <w:pPr>
        <w:pStyle w:val="null3"/>
        <w:jc w:val="center"/>
        <w:outlineLvl w:val="2"/>
      </w:pPr>
      <w:r>
        <w:rPr>
          <w:rFonts w:ascii="仿宋_GB2312" w:hAnsi="仿宋_GB2312" w:cs="仿宋_GB2312" w:eastAsia="仿宋_GB2312"/>
          <w:sz w:val="28"/>
          <w:b/>
        </w:rPr>
        <w:t>陕西公立工程项目管理咨询有限公司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陕西公立工程项目管理咨询有限公司</w:t>
      </w:r>
      <w:r>
        <w:rPr>
          <w:rFonts w:ascii="仿宋_GB2312" w:hAnsi="仿宋_GB2312" w:cs="仿宋_GB2312" w:eastAsia="仿宋_GB2312"/>
        </w:rPr>
        <w:t>（以下简称“代理机构”）受</w:t>
      </w:r>
      <w:r>
        <w:rPr>
          <w:rFonts w:ascii="仿宋_GB2312" w:hAnsi="仿宋_GB2312" w:cs="仿宋_GB2312" w:eastAsia="仿宋_GB2312"/>
        </w:rPr>
        <w:t>铜川市保障性住房管理中心</w:t>
      </w:r>
      <w:r>
        <w:rPr>
          <w:rFonts w:ascii="仿宋_GB2312" w:hAnsi="仿宋_GB2312" w:cs="仿宋_GB2312" w:eastAsia="仿宋_GB2312"/>
        </w:rPr>
        <w:t>委托，拟对</w:t>
      </w:r>
      <w:r>
        <w:rPr>
          <w:rFonts w:ascii="仿宋_GB2312" w:hAnsi="仿宋_GB2312" w:cs="仿宋_GB2312" w:eastAsia="仿宋_GB2312"/>
        </w:rPr>
        <w:t>铜川市新区裕丰园二期房屋安全性及抗震性能鉴定项目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SXGLZFCG2025-041号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铜川市新区裕丰园二期房屋安全性及抗震性能鉴定项目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对铜川市新区裕丰园二期47栋多层住宅进行安全及抗震性能鉴定，出具鉴定报告。</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采购包1（铜川市新区裕丰园二期房屋安全性及抗震性能鉴定项目）：属于专门面向中小企业采购。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1、合格供应商：具有独立承担民事责任能力的法人、其他组织或自然人，并出具合法有效的营业执 照或事业单位法人证书等国家规定的相关证明，自然人参与的提供其身份证明；</w:t>
      </w:r>
    </w:p>
    <w:p>
      <w:pPr>
        <w:pStyle w:val="null3"/>
      </w:pPr>
      <w:r>
        <w:rPr>
          <w:rFonts w:ascii="仿宋_GB2312" w:hAnsi="仿宋_GB2312" w:cs="仿宋_GB2312" w:eastAsia="仿宋_GB2312"/>
        </w:rPr>
        <w:t>2、资质要求：供应商须具备建设行政主管部门核发的建设工程质量检测机构资质证书（资质类别为：综合资质），同时具备检验检测机构资质认定证书（CMA），省外供应商须提供入陕登记备案；</w:t>
      </w:r>
    </w:p>
    <w:p>
      <w:pPr>
        <w:pStyle w:val="null3"/>
      </w:pPr>
      <w:r>
        <w:rPr>
          <w:rFonts w:ascii="仿宋_GB2312" w:hAnsi="仿宋_GB2312" w:cs="仿宋_GB2312" w:eastAsia="仿宋_GB2312"/>
        </w:rPr>
        <w:t>3、项目负责人：拟派项目负责人须具有一级注册结构工程师执业资格且在本单位注册；</w:t>
      </w:r>
    </w:p>
    <w:p>
      <w:pPr>
        <w:pStyle w:val="null3"/>
      </w:pPr>
      <w:r>
        <w:rPr>
          <w:rFonts w:ascii="仿宋_GB2312" w:hAnsi="仿宋_GB2312" w:cs="仿宋_GB2312" w:eastAsia="仿宋_GB2312"/>
        </w:rPr>
        <w:t>4、供应商信誉：供应商不得为“信用中国”网站（www.creditchina.gov.cn）中列入失信被执行人 和重大税收违法失信主体名单的供应商，不得为中国政府采购网（www.ccgp.go v.cn）政府采购严重违法失信行为记录名单中被财政部门禁止参加政府采购活动的 供应商；</w:t>
      </w:r>
    </w:p>
    <w:p>
      <w:pPr>
        <w:pStyle w:val="null3"/>
      </w:pPr>
      <w:r>
        <w:rPr>
          <w:rFonts w:ascii="仿宋_GB2312" w:hAnsi="仿宋_GB2312" w:cs="仿宋_GB2312" w:eastAsia="仿宋_GB2312"/>
        </w:rPr>
        <w:t>5、财务状况报告：供应商提供2022年至今任意一年的财务审计报告(成立时间至提交响应文件截止时 间不足年的可提供成立后任意时段的资产负债表)，或其基本存款账户开户银行出 具的资信或资金证明(复印件加盖供应商公章)；</w:t>
      </w:r>
    </w:p>
    <w:p>
      <w:pPr>
        <w:pStyle w:val="null3"/>
      </w:pPr>
      <w:r>
        <w:rPr>
          <w:rFonts w:ascii="仿宋_GB2312" w:hAnsi="仿宋_GB2312" w:cs="仿宋_GB2312" w:eastAsia="仿宋_GB2312"/>
        </w:rPr>
        <w:t>6、履行能力：具有履行合同所必需的设备和专业技术能力，提供证明材料或书面承诺并加盖公章；</w:t>
      </w:r>
    </w:p>
    <w:p>
      <w:pPr>
        <w:pStyle w:val="null3"/>
      </w:pPr>
      <w:r>
        <w:rPr>
          <w:rFonts w:ascii="仿宋_GB2312" w:hAnsi="仿宋_GB2312" w:cs="仿宋_GB2312" w:eastAsia="仿宋_GB2312"/>
        </w:rPr>
        <w:t>7、无重大违法记录声明：参加政府采购活动近三年内，在经营活动中没有重大违法记录，提供书面声明；</w:t>
      </w:r>
    </w:p>
    <w:p>
      <w:pPr>
        <w:pStyle w:val="null3"/>
      </w:pPr>
      <w:r>
        <w:rPr>
          <w:rFonts w:ascii="仿宋_GB2312" w:hAnsi="仿宋_GB2312" w:cs="仿宋_GB2312" w:eastAsia="仿宋_GB2312"/>
        </w:rPr>
        <w:t>8、税收缴纳证明：提供响应文件递交截止时间前6个月内任意1个月已缴纳完税凭证（任意税种）或 税务机关开具的完税证明（任意税种），依法免税的单位应提供相关证明材料；</w:t>
      </w:r>
    </w:p>
    <w:p>
      <w:pPr>
        <w:pStyle w:val="null3"/>
      </w:pPr>
      <w:r>
        <w:rPr>
          <w:rFonts w:ascii="仿宋_GB2312" w:hAnsi="仿宋_GB2312" w:cs="仿宋_GB2312" w:eastAsia="仿宋_GB2312"/>
        </w:rPr>
        <w:t>9、社会保障资金缴纳证明：提供响应文件递交截止时间前6个月内任意1个月已缴存的任意时段的社会保障资 金缴存单据或社保机构开具的社会保险参保缴费情况证明，依法不需要缴纳社会保障资金的单位应提供相关证明材料；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铜川市保障性住房管理中心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铜川市朝阳路6号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师小雅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0919-2320188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陕西公立工程项目管理咨询有限公司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陕西省铜川市新区铁诺南路6号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0919-2182986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铜川市保障性住房管理中心</w:t>
      </w:r>
      <w:r>
        <w:rPr>
          <w:rFonts w:ascii="仿宋_GB2312" w:hAnsi="仿宋_GB2312" w:cs="仿宋_GB2312" w:eastAsia="仿宋_GB2312"/>
        </w:rPr>
        <w:t>和</w:t>
      </w:r>
      <w:r>
        <w:rPr>
          <w:rFonts w:ascii="仿宋_GB2312" w:hAnsi="仿宋_GB2312" w:cs="仿宋_GB2312" w:eastAsia="仿宋_GB2312"/>
        </w:rPr>
        <w:t>陕西公立工程项目管理咨询有限公司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铜川市保障性住房管理中心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陕西公立工程项目管理咨询有限公司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铜川市保障性住房管理中心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陕西公立工程项目管理咨询有限公司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联系电话：0919-2182986</w:t>
      </w:r>
    </w:p>
    <w:p>
      <w:pPr>
        <w:pStyle w:val="null3"/>
      </w:pPr>
      <w:r>
        <w:rPr>
          <w:rFonts w:ascii="仿宋_GB2312" w:hAnsi="仿宋_GB2312" w:cs="仿宋_GB2312" w:eastAsia="仿宋_GB2312"/>
        </w:rPr>
        <w:t>地址：铜川市新区铁诺南路6号</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对铜川市新区裕丰园二期47栋多层住宅进行安全及抗震性能鉴定，出具鉴定报告。</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478,900.00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鉴定服务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标的名称：鉴定服务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3"/>
              <w:jc w:val="both"/>
            </w:pPr>
            <w:r>
              <w:rPr>
                <w:rFonts w:ascii="仿宋_GB2312" w:hAnsi="仿宋_GB2312" w:cs="仿宋_GB2312" w:eastAsia="仿宋_GB2312"/>
                <w:sz w:val="28"/>
              </w:rPr>
              <w:t>一、检测标准及依据</w:t>
            </w:r>
          </w:p>
          <w:p>
            <w:pPr>
              <w:pStyle w:val="null3"/>
              <w:ind w:firstLine="640"/>
              <w:jc w:val="left"/>
            </w:pPr>
            <w:r>
              <w:rPr>
                <w:rFonts w:ascii="仿宋_GB2312" w:hAnsi="仿宋_GB2312" w:cs="仿宋_GB2312" w:eastAsia="仿宋_GB2312"/>
                <w:sz w:val="28"/>
              </w:rPr>
              <w:t>1.国家标准《既有建筑鉴定与加固通用规范》（GB 55021-2021）</w:t>
            </w:r>
          </w:p>
          <w:p>
            <w:pPr>
              <w:pStyle w:val="null3"/>
              <w:ind w:firstLine="640"/>
              <w:jc w:val="left"/>
            </w:pPr>
            <w:r>
              <w:rPr>
                <w:rFonts w:ascii="仿宋_GB2312" w:hAnsi="仿宋_GB2312" w:cs="仿宋_GB2312" w:eastAsia="仿宋_GB2312"/>
                <w:sz w:val="28"/>
              </w:rPr>
              <w:t>2.国家标准《民用建筑可靠性鉴定标准（GB50292-2015）</w:t>
            </w:r>
          </w:p>
          <w:p>
            <w:pPr>
              <w:pStyle w:val="null3"/>
              <w:ind w:firstLine="640"/>
              <w:jc w:val="left"/>
            </w:pPr>
            <w:r>
              <w:rPr>
                <w:rFonts w:ascii="仿宋_GB2312" w:hAnsi="仿宋_GB2312" w:cs="仿宋_GB2312" w:eastAsia="仿宋_GB2312"/>
                <w:sz w:val="28"/>
              </w:rPr>
              <w:t>3.国家标准《建筑抗震鉴定标准》（GB50023-2009）</w:t>
            </w:r>
          </w:p>
          <w:p>
            <w:pPr>
              <w:pStyle w:val="null3"/>
              <w:ind w:firstLine="640"/>
              <w:jc w:val="left"/>
            </w:pPr>
            <w:r>
              <w:rPr>
                <w:rFonts w:ascii="仿宋_GB2312" w:hAnsi="仿宋_GB2312" w:cs="仿宋_GB2312" w:eastAsia="仿宋_GB2312"/>
                <w:sz w:val="28"/>
              </w:rPr>
              <w:t>4.国家标准《建筑结构检测技术标准（GB/T50344-2019）</w:t>
            </w:r>
          </w:p>
          <w:p>
            <w:pPr>
              <w:pStyle w:val="null3"/>
              <w:ind w:firstLine="640"/>
              <w:jc w:val="left"/>
            </w:pPr>
            <w:r>
              <w:rPr>
                <w:rFonts w:ascii="仿宋_GB2312" w:hAnsi="仿宋_GB2312" w:cs="仿宋_GB2312" w:eastAsia="仿宋_GB2312"/>
                <w:sz w:val="28"/>
              </w:rPr>
              <w:t>5.国家标准《建筑结构荷载规范》（GB50009-2012）</w:t>
            </w:r>
          </w:p>
          <w:p>
            <w:pPr>
              <w:pStyle w:val="null3"/>
              <w:ind w:firstLine="640"/>
              <w:jc w:val="left"/>
            </w:pPr>
            <w:r>
              <w:rPr>
                <w:rFonts w:ascii="仿宋_GB2312" w:hAnsi="仿宋_GB2312" w:cs="仿宋_GB2312" w:eastAsia="仿宋_GB2312"/>
                <w:sz w:val="28"/>
              </w:rPr>
              <w:t>6.国家标准《砌体工程现场检测技术标准》（GB/T50315-2011）</w:t>
            </w:r>
          </w:p>
          <w:p>
            <w:pPr>
              <w:pStyle w:val="null3"/>
              <w:ind w:firstLine="640"/>
              <w:jc w:val="left"/>
            </w:pPr>
            <w:r>
              <w:rPr>
                <w:rFonts w:ascii="仿宋_GB2312" w:hAnsi="仿宋_GB2312" w:cs="仿宋_GB2312" w:eastAsia="仿宋_GB2312"/>
                <w:sz w:val="28"/>
              </w:rPr>
              <w:t>7.国家标准《砌体结构设计规范》（GB50003-2011）</w:t>
            </w:r>
          </w:p>
          <w:p>
            <w:pPr>
              <w:pStyle w:val="null3"/>
              <w:ind w:firstLine="640"/>
              <w:jc w:val="left"/>
            </w:pPr>
            <w:r>
              <w:rPr>
                <w:rFonts w:ascii="仿宋_GB2312" w:hAnsi="仿宋_GB2312" w:cs="仿宋_GB2312" w:eastAsia="仿宋_GB2312"/>
                <w:sz w:val="28"/>
              </w:rPr>
              <w:t>8.国家标准《建筑地基基础设计规范》（GB50007-2011）</w:t>
            </w:r>
          </w:p>
          <w:p>
            <w:pPr>
              <w:pStyle w:val="null3"/>
              <w:ind w:firstLine="640"/>
              <w:jc w:val="left"/>
            </w:pPr>
            <w:r>
              <w:rPr>
                <w:rFonts w:ascii="仿宋_GB2312" w:hAnsi="仿宋_GB2312" w:cs="仿宋_GB2312" w:eastAsia="仿宋_GB2312"/>
                <w:sz w:val="28"/>
              </w:rPr>
              <w:t>9.国家标准《湿陷性黄土地区建筑标准（GB50025-2018）</w:t>
            </w:r>
          </w:p>
          <w:p>
            <w:pPr>
              <w:pStyle w:val="null3"/>
              <w:ind w:firstLine="640"/>
              <w:jc w:val="left"/>
            </w:pPr>
            <w:r>
              <w:rPr>
                <w:rFonts w:ascii="仿宋_GB2312" w:hAnsi="仿宋_GB2312" w:cs="仿宋_GB2312" w:eastAsia="仿宋_GB2312"/>
                <w:sz w:val="28"/>
              </w:rPr>
              <w:t>10.行业标准《建筑变形测量规范》（JGJ 8-2016）</w:t>
            </w:r>
          </w:p>
          <w:p>
            <w:pPr>
              <w:pStyle w:val="null3"/>
              <w:ind w:firstLine="640"/>
              <w:jc w:val="left"/>
            </w:pPr>
            <w:r>
              <w:rPr>
                <w:rFonts w:ascii="仿宋_GB2312" w:hAnsi="仿宋_GB2312" w:cs="仿宋_GB2312" w:eastAsia="仿宋_GB2312"/>
                <w:sz w:val="28"/>
              </w:rPr>
              <w:t>11.原工程图纸</w:t>
            </w:r>
          </w:p>
          <w:p>
            <w:pPr>
              <w:pStyle w:val="null3"/>
              <w:ind w:firstLine="640"/>
              <w:jc w:val="both"/>
            </w:pPr>
            <w:r>
              <w:rPr>
                <w:rFonts w:ascii="仿宋_GB2312" w:hAnsi="仿宋_GB2312" w:cs="仿宋_GB2312" w:eastAsia="仿宋_GB2312"/>
                <w:sz w:val="28"/>
              </w:rPr>
              <w:t>二、检测</w:t>
            </w:r>
            <w:r>
              <w:rPr>
                <w:rFonts w:ascii="仿宋_GB2312" w:hAnsi="仿宋_GB2312" w:cs="仿宋_GB2312" w:eastAsia="仿宋_GB2312"/>
                <w:sz w:val="28"/>
              </w:rPr>
              <w:t>内容</w:t>
            </w:r>
          </w:p>
          <w:p>
            <w:pPr>
              <w:pStyle w:val="null3"/>
              <w:ind w:firstLine="664"/>
              <w:jc w:val="both"/>
            </w:pPr>
            <w:r>
              <w:rPr>
                <w:rFonts w:ascii="仿宋_GB2312" w:hAnsi="仿宋_GB2312" w:cs="仿宋_GB2312" w:eastAsia="仿宋_GB2312"/>
                <w:sz w:val="28"/>
              </w:rPr>
              <w:t>（1）建筑物使用环境及损伤情况检测。</w:t>
            </w:r>
          </w:p>
          <w:p>
            <w:pPr>
              <w:pStyle w:val="null3"/>
              <w:ind w:firstLine="664"/>
              <w:jc w:val="both"/>
            </w:pPr>
            <w:r>
              <w:rPr>
                <w:rFonts w:ascii="仿宋_GB2312" w:hAnsi="仿宋_GB2312" w:cs="仿宋_GB2312" w:eastAsia="仿宋_GB2312"/>
                <w:sz w:val="28"/>
              </w:rPr>
              <w:t>（2）建筑物建筑、结构情况检测。</w:t>
            </w:r>
          </w:p>
          <w:p>
            <w:pPr>
              <w:pStyle w:val="null3"/>
              <w:ind w:firstLine="664"/>
              <w:jc w:val="both"/>
            </w:pPr>
            <w:r>
              <w:rPr>
                <w:rFonts w:ascii="仿宋_GB2312" w:hAnsi="仿宋_GB2312" w:cs="仿宋_GB2312" w:eastAsia="仿宋_GB2312"/>
                <w:sz w:val="28"/>
              </w:rPr>
              <w:t>（3）建筑物砂浆强度</w:t>
            </w:r>
            <w:r>
              <w:rPr>
                <w:rFonts w:ascii="仿宋_GB2312" w:hAnsi="仿宋_GB2312" w:cs="仿宋_GB2312" w:eastAsia="仿宋_GB2312"/>
                <w:sz w:val="28"/>
              </w:rPr>
              <w:t>检测</w:t>
            </w:r>
            <w:r>
              <w:rPr>
                <w:rFonts w:ascii="仿宋_GB2312" w:hAnsi="仿宋_GB2312" w:cs="仿宋_GB2312" w:eastAsia="仿宋_GB2312"/>
                <w:sz w:val="28"/>
              </w:rPr>
              <w:t>。</w:t>
            </w:r>
          </w:p>
          <w:p>
            <w:pPr>
              <w:pStyle w:val="null3"/>
              <w:ind w:firstLine="664"/>
              <w:jc w:val="both"/>
            </w:pPr>
            <w:r>
              <w:rPr>
                <w:rFonts w:ascii="仿宋_GB2312" w:hAnsi="仿宋_GB2312" w:cs="仿宋_GB2312" w:eastAsia="仿宋_GB2312"/>
                <w:sz w:val="28"/>
              </w:rPr>
              <w:t>（4）建筑物砖强度</w:t>
            </w:r>
            <w:r>
              <w:rPr>
                <w:rFonts w:ascii="仿宋_GB2312" w:hAnsi="仿宋_GB2312" w:cs="仿宋_GB2312" w:eastAsia="仿宋_GB2312"/>
                <w:sz w:val="28"/>
              </w:rPr>
              <w:t>检测</w:t>
            </w:r>
            <w:r>
              <w:rPr>
                <w:rFonts w:ascii="仿宋_GB2312" w:hAnsi="仿宋_GB2312" w:cs="仿宋_GB2312" w:eastAsia="仿宋_GB2312"/>
                <w:sz w:val="28"/>
              </w:rPr>
              <w:t>。</w:t>
            </w:r>
          </w:p>
          <w:p>
            <w:pPr>
              <w:pStyle w:val="null3"/>
              <w:ind w:firstLine="664"/>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）对该建筑现状下的变形情况进行检测。</w:t>
            </w:r>
          </w:p>
          <w:p>
            <w:pPr>
              <w:pStyle w:val="null3"/>
              <w:ind w:firstLine="628"/>
              <w:jc w:val="both"/>
            </w:pP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）根据上述条件参数，对建筑物承重结构的承载能力进行验算。</w:t>
            </w:r>
          </w:p>
          <w:p>
            <w:pPr>
              <w:pStyle w:val="null3"/>
              <w:ind w:firstLine="628"/>
              <w:jc w:val="both"/>
            </w:pPr>
            <w:r>
              <w:rPr>
                <w:rFonts w:ascii="仿宋_GB2312" w:hAnsi="仿宋_GB2312" w:cs="仿宋_GB2312" w:eastAsia="仿宋_GB2312"/>
                <w:sz w:val="28"/>
              </w:rPr>
              <w:t>（</w:t>
            </w:r>
            <w:r>
              <w:rPr>
                <w:rFonts w:ascii="仿宋_GB2312" w:hAnsi="仿宋_GB2312" w:cs="仿宋_GB2312" w:eastAsia="仿宋_GB2312"/>
                <w:sz w:val="28"/>
              </w:rPr>
              <w:t>7</w:t>
            </w:r>
            <w:r>
              <w:rPr>
                <w:rFonts w:ascii="仿宋_GB2312" w:hAnsi="仿宋_GB2312" w:cs="仿宋_GB2312" w:eastAsia="仿宋_GB2312"/>
                <w:sz w:val="28"/>
              </w:rPr>
              <w:t>）建筑物安全性评估</w:t>
            </w:r>
          </w:p>
          <w:p>
            <w:pPr>
              <w:pStyle w:val="null3"/>
              <w:ind w:firstLine="628"/>
              <w:jc w:val="both"/>
            </w:pPr>
            <w:r>
              <w:rPr>
                <w:rFonts w:ascii="仿宋_GB2312" w:hAnsi="仿宋_GB2312" w:cs="仿宋_GB2312" w:eastAsia="仿宋_GB2312"/>
                <w:sz w:val="28"/>
              </w:rPr>
              <w:t>（</w:t>
            </w:r>
            <w:r>
              <w:rPr>
                <w:rFonts w:ascii="仿宋_GB2312" w:hAnsi="仿宋_GB2312" w:cs="仿宋_GB2312" w:eastAsia="仿宋_GB2312"/>
                <w:sz w:val="28"/>
              </w:rPr>
              <w:t>8</w:t>
            </w:r>
            <w:r>
              <w:rPr>
                <w:rFonts w:ascii="仿宋_GB2312" w:hAnsi="仿宋_GB2312" w:cs="仿宋_GB2312" w:eastAsia="仿宋_GB2312"/>
                <w:sz w:val="28"/>
              </w:rPr>
              <w:t>）建筑物抗震性能鉴定</w:t>
            </w:r>
          </w:p>
          <w:p>
            <w:pPr>
              <w:pStyle w:val="null3"/>
              <w:ind w:firstLine="628"/>
              <w:jc w:val="both"/>
            </w:pPr>
            <w:r>
              <w:rPr>
                <w:rFonts w:ascii="仿宋_GB2312" w:hAnsi="仿宋_GB2312" w:cs="仿宋_GB2312" w:eastAsia="仿宋_GB2312"/>
                <w:sz w:val="28"/>
              </w:rPr>
              <w:t>三、出具鉴定报告</w:t>
            </w:r>
          </w:p>
          <w:p>
            <w:pPr>
              <w:pStyle w:val="null3"/>
              <w:jc w:val="both"/>
            </w:pPr>
            <w:r>
              <w:rPr>
                <w:rFonts w:ascii="仿宋_GB2312" w:hAnsi="仿宋_GB2312" w:cs="仿宋_GB2312" w:eastAsia="仿宋_GB2312"/>
                <w:sz w:val="28"/>
              </w:rPr>
              <w:t>根据建筑物安全评定结果及抗震性能鉴定结论，形成书面《鉴定报告》，并针对存在的问题提出相应的处理建议。提供最终鉴定报告成果电子版1套，纸质版3套。</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拟派项目负责人须具有一级注册结构工程师执业资格且在本单位注册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根据项目要求按需配备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自合同签订之日起30日历天提交最终成果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（一）按国家现行项目实施规范和合同规定的验收评定标准等要求进行验收。 （二）验收依据 1、本项目竞争性磋商文件、响应文件； 2、本合同及附件文本； 3、合同签订时国家及行业现行的标准和技术规范。 4、供应商应向采购人提交项目实施过程中的所有资料，以便采购人日后管理和维护。</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提交最终成果后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未按合同或竞争性磋商文件要求提供服务质量不能满足采购人技术要求，采购人有权终止合同，并对供应商违约行为进行追究。具体违约情况及解决方法以实际签订合同为准。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竞争性磋商响应文件，同时，于开标前线下提交竞争性磋商响应文件纸质版至陕西省铜川市新区铁诺南路6号（铜川市国有资本投资运营有限公司）院内1楼102室，响应文件正本一份，副本一份，电子U盘一份。竞争性磋商响应文件纸质版正本、副本与电子版一同密封，且在封袋正面标明“竞争性磋商响应文件纸质版”字样。封袋应加贴封条，并在封线处加盖供应商公章，封袋正面要粘贴供应商全称、项目名称、编号等标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合格供应商</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 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供应商须具备建设行政主管部门核发的建设工程质量检测机构资质证书（资质类别为：综合资质），同时具备检验检测机构资质认定证书（CMA），省外供应商须提供入陕登记备案；</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拟派项目负责人须具有一级注册结构工程师执业资格且在本单位注册；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供应商信誉</w:t>
            </w:r>
          </w:p>
        </w:tc>
        <w:tc>
          <w:tcPr>
            <w:tcW w:type="dxa" w:w="3322"/>
          </w:tcPr>
          <w:p>
            <w:pPr>
              <w:pStyle w:val="null3"/>
            </w:pPr>
            <w:r>
              <w:rPr>
                <w:rFonts w:ascii="仿宋_GB2312" w:hAnsi="仿宋_GB2312" w:cs="仿宋_GB2312" w:eastAsia="仿宋_GB2312"/>
              </w:rPr>
              <w:t>供应商不得为“信用中国”网站（www.creditchina.gov.cn）中列入失信被执行人 和重大税收违法失信主体名单的供应商，不得为中国政府采购网（www.ccgp.go v.cn）政府采购严重违法失信行为记录名单中被财政部门禁止参加政府采购活动的 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供应商提供2022年至今任意一年的财务审计报告(成立时间至提交响应文件截止时 间不足年的可提供成立后任意时段的资产负债表)，或其基本存款账户开户银行出 具的资信或资金证明(复印件加盖供应商公章)；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具有履行合同所必需的设备和专业技术能力，提供证明材料或书面承诺并加盖公章；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参加政府采购活动近三年内，在经营活动中没有重大违法记录，提供书面声明；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提供响应文件递交截止时间前6个月内任意1个月已缴纳完税凭证（任意税种）或 税务机关开具的完税证明（任意税种），依法免税的单位应提供相关证明材料；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提供响应文件递交截止时间前6个月内任意1个月已缴存的任意时段的社会保障资 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响应文件格式、签署盖章</w:t>
            </w:r>
          </w:p>
        </w:tc>
        <w:tc>
          <w:tcPr>
            <w:tcW w:type="dxa" w:w="3322"/>
          </w:tcPr>
          <w:p>
            <w:pPr>
              <w:pStyle w:val="null3"/>
            </w:pPr>
            <w:r>
              <w:rPr>
                <w:rFonts w:ascii="仿宋_GB2312" w:hAnsi="仿宋_GB2312" w:cs="仿宋_GB2312" w:eastAsia="仿宋_GB2312"/>
              </w:rPr>
              <w:t>应满足磋商文件格式要求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报价表 其他说明.docx 响应文件封面 拟投入本项目人员组成表.docx 法定代表人身份证明书.docx 供应商应提交的相关资格证明材料.docx 残疾人福利性单位声明函 陕西省政府采购拒绝贿赂承诺书.docx 服务方案 标的清单 响应函 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报价的有效性</w:t>
            </w:r>
          </w:p>
        </w:tc>
        <w:tc>
          <w:tcPr>
            <w:tcW w:type="dxa" w:w="3322"/>
          </w:tcPr>
          <w:p>
            <w:pPr>
              <w:pStyle w:val="null3"/>
            </w:pPr>
            <w:r>
              <w:rPr>
                <w:rFonts w:ascii="仿宋_GB2312" w:hAnsi="仿宋_GB2312" w:cs="仿宋_GB2312" w:eastAsia="仿宋_GB2312"/>
              </w:rPr>
              <w:t>未超过采购预算，无选择性报价</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总体检测方案</w:t>
            </w:r>
          </w:p>
        </w:tc>
        <w:tc>
          <w:tcPr>
            <w:tcW w:type="dxa" w:w="2492"/>
          </w:tcPr>
          <w:p>
            <w:pPr>
              <w:pStyle w:val="null3"/>
            </w:pPr>
            <w:r>
              <w:rPr>
                <w:rFonts w:ascii="仿宋_GB2312" w:hAnsi="仿宋_GB2312" w:cs="仿宋_GB2312" w:eastAsia="仿宋_GB2312"/>
              </w:rPr>
              <w:t>工作程序流程方案目标清晰明确、详细完整，科学合理，内容深入全面。结合采购人实际情况，突出体现项目特点，能满足项目采购需求得20分；评审内容有缺陷不满足采购需求的扣0.1-10分。未提供方案不得分。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项目质量管理严格按照强制性规范、具有保证质量的行之有效的技术措施和质量措施，能满足项目采购需求得 15分；评审内容有缺陷不满足采购需求的扣0.1-7分。未提供方案不得分。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进度安排方案及保障措施</w:t>
            </w:r>
          </w:p>
        </w:tc>
        <w:tc>
          <w:tcPr>
            <w:tcW w:type="dxa" w:w="2492"/>
          </w:tcPr>
          <w:p>
            <w:pPr>
              <w:pStyle w:val="null3"/>
            </w:pPr>
            <w:r>
              <w:rPr>
                <w:rFonts w:ascii="仿宋_GB2312" w:hAnsi="仿宋_GB2312" w:cs="仿宋_GB2312" w:eastAsia="仿宋_GB2312"/>
              </w:rPr>
              <w:t>视项目的具体特点制定行之有效的各项工作节点安排，计划进度安排合理、服务期限管理目标明确，能满足项目采购需求得 10分；评审内容有缺陷不满足采购需求的扣0.1-5分。未提供方案不得分。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安全及突发情况保障措施</w:t>
            </w:r>
          </w:p>
        </w:tc>
        <w:tc>
          <w:tcPr>
            <w:tcW w:type="dxa" w:w="2492"/>
          </w:tcPr>
          <w:p>
            <w:pPr>
              <w:pStyle w:val="null3"/>
            </w:pPr>
            <w:r>
              <w:rPr>
                <w:rFonts w:ascii="仿宋_GB2312" w:hAnsi="仿宋_GB2312" w:cs="仿宋_GB2312" w:eastAsia="仿宋_GB2312"/>
              </w:rPr>
              <w:t>建立安全保障机制、制定安全事故应急处理预案及安全文明服务承诺、严格按照项目特点，制定相应措施，能满足项目采购需求得 10分；评审内容有缺陷不满足采购需求的扣0.1-5分。未提供方案不得分。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针对本项目需求重点和难点进行分析，内容全面详细、阐述条理清晰详尽，能满足项目采购需求得5分；评审内容有缺陷不满足采购需求的扣0.1-3分。未提供方案不得分。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提供服务保证承诺，包括但不限于服务目标、服务效果、服务过程人员到位情况、后期跟踪配合服务等方面，承诺内容完善，对所要求内容描述详尽。服务计划及承诺完整可行，保证措施有力，能满足项目采购需求得10分，评审内容有缺陷不满足采购需求的扣0.1-5分。未提供方案不得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团队配置</w:t>
            </w:r>
          </w:p>
        </w:tc>
        <w:tc>
          <w:tcPr>
            <w:tcW w:type="dxa" w:w="2492"/>
          </w:tcPr>
          <w:p>
            <w:pPr>
              <w:pStyle w:val="null3"/>
            </w:pPr>
            <w:r>
              <w:rPr>
                <w:rFonts w:ascii="仿宋_GB2312" w:hAnsi="仿宋_GB2312" w:cs="仿宋_GB2312" w:eastAsia="仿宋_GB2312"/>
              </w:rPr>
              <w:t>供应商拟投入本项目的人员除项目负责人外，具有一级注册结构工程师的，每提供1个得 1分，本项最高得5分；具有高级技术职称的，每提供1个得1分，中级技术职称的，每提供一个得0.5分，本项最高得5分。 须提供团队人员身份证及专业人员相关证书，否则不得分（资格人员与职称人员不得重复得分）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拟投入本项目人员组成表.docx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供应商提供2022年1月1日起至今类似项目业绩，每提供一份得2分，满分10分。 评审标准：以合同签订时间或中标（成交）通知书时间为准。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1.经资格及符合性审查合格的磋商响应文件，其磋商报价为有效磋商报价。 2.满足竞争性磋商文件实质性要求且最后报价最低的供应商的价格为磋商基准价，其价格分为满分10分。 3.磋商报价得分=（磋商基准价/磋商评审价）×10的公式计算得分。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详见附件：拟投入本项目人员组成表.docx</w:t>
      </w:r>
    </w:p>
    <w:p>
      <w:pPr>
        <w:pStyle w:val="null3"/>
        <w:ind w:firstLine="960"/>
      </w:pPr>
      <w:r>
        <w:rPr>
          <w:rFonts w:ascii="仿宋_GB2312" w:hAnsi="仿宋_GB2312" w:cs="仿宋_GB2312" w:eastAsia="仿宋_GB2312"/>
        </w:rPr>
        <w:t>详见附件：陕西省政府采购拒绝贿赂承诺书.docx</w:t>
      </w:r>
    </w:p>
    <w:p>
      <w:pPr>
        <w:pStyle w:val="null3"/>
        <w:ind w:firstLine="960"/>
      </w:pPr>
      <w:r>
        <w:rPr>
          <w:rFonts w:ascii="仿宋_GB2312" w:hAnsi="仿宋_GB2312" w:cs="仿宋_GB2312" w:eastAsia="仿宋_GB2312"/>
        </w:rPr>
        <w:t>详见附件：其他说明.docx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详见附件：建筑工程结构检测鉴定合同.docx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