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版本号：TCZFCG-2025-0063020250911001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王益区消防救援大队2025年度主副食品配送服务采购项目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TCZFCG-2025-00630</w:t>
      </w:r>
      <w:r>
        <w:br/>
      </w:r>
      <w:r>
        <w:br/>
      </w:r>
      <w:r>
        <w:br/>
      </w:r>
    </w:p>
    <w:p>
      <w:pPr>
        <w:pStyle w:val="null3"/>
        <w:jc w:val="center"/>
        <w:outlineLvl w:val="2"/>
      </w:pPr>
      <w:r>
        <w:rPr>
          <w:rFonts w:ascii="仿宋_GB2312" w:hAnsi="仿宋_GB2312" w:cs="仿宋_GB2312" w:eastAsia="仿宋_GB2312"/>
          <w:sz w:val="28"/>
          <w:b/>
        </w:rPr>
        <w:t>铜川市消防救援支队</w:t>
      </w:r>
    </w:p>
    <w:p>
      <w:pPr>
        <w:pStyle w:val="null3"/>
        <w:jc w:val="center"/>
        <w:outlineLvl w:val="2"/>
      </w:pPr>
      <w:r>
        <w:rPr>
          <w:rFonts w:ascii="仿宋_GB2312" w:hAnsi="仿宋_GB2312" w:cs="仿宋_GB2312" w:eastAsia="仿宋_GB2312"/>
          <w:sz w:val="28"/>
          <w:b/>
        </w:rPr>
        <w:t>铜川市政府采购中心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铜川市政府采购中心</w:t>
      </w:r>
      <w:r>
        <w:rPr>
          <w:rFonts w:ascii="仿宋_GB2312" w:hAnsi="仿宋_GB2312" w:cs="仿宋_GB2312" w:eastAsia="仿宋_GB2312"/>
        </w:rPr>
        <w:t>（以下简称“代理机构”）受</w:t>
      </w:r>
      <w:r>
        <w:rPr>
          <w:rFonts w:ascii="仿宋_GB2312" w:hAnsi="仿宋_GB2312" w:cs="仿宋_GB2312" w:eastAsia="仿宋_GB2312"/>
        </w:rPr>
        <w:t>铜川市消防救援支队</w:t>
      </w:r>
      <w:r>
        <w:rPr>
          <w:rFonts w:ascii="仿宋_GB2312" w:hAnsi="仿宋_GB2312" w:cs="仿宋_GB2312" w:eastAsia="仿宋_GB2312"/>
        </w:rPr>
        <w:t>委托，拟对</w:t>
      </w:r>
      <w:r>
        <w:rPr>
          <w:rFonts w:ascii="仿宋_GB2312" w:hAnsi="仿宋_GB2312" w:cs="仿宋_GB2312" w:eastAsia="仿宋_GB2312"/>
        </w:rPr>
        <w:t>王益区消防救援大队2025年度主副食品配送服务采购项目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TCZFCG-2025-00630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王益区消防救援大队2025年度主副食品配送服务采购项目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铜川市王益区消防救援大队2025年度主副食品配送服务采购项目,拟重新招标一家更优质的主副食品配送服务供应商，主要为职工灶配送所需的蔬菜、肉、蛋、奶、鱼、米、面、油等食材。所有食品必须符合国家相关质量安全标准，具有相应的检验检疫证明，确保新鲜、无变质、无异味。供应商应根据需求方的订单要求，按时、准确地将食品配送到指定地点。配送车辆需保持清洁卫生，具备相应的保鲜、冷藏、冷冻等设施，以保证食品在运输过程中的质量不受影响。</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采购包1（王益区消防救援大队2025年度主副食品配送服务采购项目）：属于专门面向小微企业采购。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铜川市消防救援支队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铜川市新区咸丰路东段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铜川市消防救援支队经办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13619199086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铜川市政府采购中心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陕西省铜川市耀州区铜川市新区齐庆路中段人社大厦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0919-2859994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采购包1：679,554.00元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铜川市消防救援支队</w:t>
      </w:r>
      <w:r>
        <w:rPr>
          <w:rFonts w:ascii="仿宋_GB2312" w:hAnsi="仿宋_GB2312" w:cs="仿宋_GB2312" w:eastAsia="仿宋_GB2312"/>
        </w:rPr>
        <w:t>和</w:t>
      </w:r>
      <w:r>
        <w:rPr>
          <w:rFonts w:ascii="仿宋_GB2312" w:hAnsi="仿宋_GB2312" w:cs="仿宋_GB2312" w:eastAsia="仿宋_GB2312"/>
        </w:rPr>
        <w:t>铜川市政府采购中心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铜川市消防救援支队</w:t>
      </w:r>
      <w:r>
        <w:rPr>
          <w:rFonts w:ascii="仿宋_GB2312" w:hAnsi="仿宋_GB2312" w:cs="仿宋_GB2312" w:eastAsia="仿宋_GB2312"/>
        </w:rPr>
        <w:t>负责解释。除上述磋商文件内容，其他内容由</w:t>
      </w:r>
      <w:r>
        <w:rPr>
          <w:rFonts w:ascii="仿宋_GB2312" w:hAnsi="仿宋_GB2312" w:cs="仿宋_GB2312" w:eastAsia="仿宋_GB2312"/>
        </w:rPr>
        <w:t>铜川市政府采购中心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铜川市消防救援支队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铜川市政府采购中心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 质量标准 符合中华人民共和国相关动物检验检疫、相关质量检验标准及卫生标准,无 食品安全问题，满足采购文件技术标准要求; (二) 服务内容及要求 1.本次采购的食堂食材为以下项目: (1)米面油类:各种米面油等; (2)肉蛋禽类:新鲜猪肉、鸡肉、鸭肉、鱼肉、羊肉、牛肉、鸡蛋等肉类 及其加工食品。 (3)蔬菜水果类:生鲜蔬菜、各种水果等。 (4)干货调料类:各种干菜调料等。 (5)小食品类:膨化食品、糖果、蛋糕、饼干等。(6)水产品类:水产品产品。(7)冷冻品类:冷冻品类产品。 (8)饮料牛奶:牛奶、酸奶、可乐、雪碧、果汁等饮品。 供应商必须具备独立完成所投标的采购包全部工作内容的能力，成交后不允许分包、转包。 2.供货质量要求: (1)符合食品质量标准，供应的原材料具有可追溯性。符合《中华人民共 和国食品安全法》、《中华人民共和国食品安全法实施条例》及《食品安全国 家标准管理办法》(卫生部令第77号)等相关法律规定。 (2) 满足采购人物资采购清单每个子项的验收标准及使用需求。(3)按采购人要求提供供货食材检测报告或食品检验合格证。 (4)标准装产品:所供产品等级、重量达标,无包装袋破损、生产日期标 识模糊不清、假冒伪劣或不符合法定要求。 (5)禽、肉、水产品类:提供动物检验检疫合格证、肉类提供《肉品品质检验合格证》等国家及地方政府要求办理的相关证件。食材新鲜、无病变、无变质、无注水、无异味、无防腐剂保鲜。对不达质量要求的食材必须2小时内进行更换，最终收货数量达到100%，不影响采购方开餐要求。 (6)果蔬类:新鲜光滑、清脆鲜嫩，无变质腐烂、无黄叶、不带泥沙、无杂草、检验无农药或其他化学物质残留。对不达质量要求的食材必须2小时内进行更换，最终收货数量达到100%，不影响采购方开餐要求。 (7)其他食材:食材新鲜、无变质、无异味，无防腐剂保鲜、无农药或其他化学物质残留。对不达质量要求的食材必须2小时内进行更换，最终收货数量达到100%，不影响采购方开餐要求。 3.预包装类食材附加要求：产品外包装完好，外包装上必须标明名称、规格、净含量、生产日期、保质期。</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铜川市消防救援支队</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铜川市政府采购中心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铜川市政府采购中心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联系人：赵女士</w:t>
      </w:r>
    </w:p>
    <w:p>
      <w:pPr>
        <w:pStyle w:val="null3"/>
      </w:pPr>
      <w:r>
        <w:rPr>
          <w:rFonts w:ascii="仿宋_GB2312" w:hAnsi="仿宋_GB2312" w:cs="仿宋_GB2312" w:eastAsia="仿宋_GB2312"/>
        </w:rPr>
        <w:t>联系电话：0919-2859994</w:t>
      </w:r>
    </w:p>
    <w:p>
      <w:pPr>
        <w:pStyle w:val="null3"/>
      </w:pPr>
      <w:r>
        <w:rPr>
          <w:rFonts w:ascii="仿宋_GB2312" w:hAnsi="仿宋_GB2312" w:cs="仿宋_GB2312" w:eastAsia="仿宋_GB2312"/>
        </w:rPr>
        <w:t>地址：铜川市新区齐庆路中段人社大厦3楼</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铜川市王益区消防救援大队2025年度主副食品配送服务采购项目,拟重新招标一家更优质的主副食品配送服务供应商，主要为职工灶配送所需的蔬菜、肉、蛋、奶、鱼、米、面、油等食材。所有食品必须符合国家相关质量安全标准，具有相应的检验检疫证明，确保新鲜、无变质、无异味。供应商应根据需求方的订单要求，按时、准确地将食品配送到指定地点。配送车辆需保持清洁卫生，具备相应的保鲜、冷藏、冷冻等设施，以保证食品在运输过程中的质量不受影响。</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679,554.00</w:t>
      </w:r>
    </w:p>
    <w:p>
      <w:pPr>
        <w:pStyle w:val="null3"/>
      </w:pPr>
      <w:r>
        <w:rPr>
          <w:rFonts w:ascii="仿宋_GB2312" w:hAnsi="仿宋_GB2312" w:cs="仿宋_GB2312" w:eastAsia="仿宋_GB2312"/>
        </w:rPr>
        <w:t>采购包最高限价（元）: 679,554.00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主副食品配送服务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679,554.00</w:t>
            </w:r>
          </w:p>
        </w:tc>
        <w:tc>
          <w:tcPr>
            <w:tcW w:type="dxa" w:w="831"/>
          </w:tcPr>
          <w:p>
            <w:pPr>
              <w:pStyle w:val="null3"/>
            </w:pPr>
            <w:r>
              <w:rPr>
                <w:rFonts w:ascii="仿宋_GB2312" w:hAnsi="仿宋_GB2312" w:cs="仿宋_GB2312" w:eastAsia="仿宋_GB2312"/>
              </w:rPr>
              <w:t>家</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标的名称：主副食品配送服务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食材采购方案：包含但不限于货源、采购渠道、食品采购台账管理、食材采购标准、食材检验、采购凭据留存。</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食材分拣方案：包含但不限于分拣流程、分拣方式、分拣及加工或包装（困扎）标准、分拣质量控制、分检人员管理。</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食材仓储管理方案：包含但不限于仓储出入登记管理、分类存放、环境卫生管理、仓储设施配备、保存时限管理。</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食材配送方案：包含但不限于食材包装、物流配送流程、配送时限保障、配送应急预案、配送遗漏处罚措施。</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项目负责人：具有</w:t>
            </w:r>
            <w:r>
              <w:rPr>
                <w:rFonts w:ascii="仿宋_GB2312" w:hAnsi="仿宋_GB2312" w:cs="仿宋_GB2312" w:eastAsia="仿宋_GB2312"/>
                <w:sz w:val="21"/>
              </w:rPr>
              <w:t>2年以上同类型工作经验。提供《项目负责人简历表》及身份证、劳动合同、类似项目工作经验证明材料等资料。</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服务团队配置：负责食材采购及配送的工作人员均具有健康证。</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管理制度：包含但不限于岗位责任制度、物资采购制度、食品采购台账、从业人员培训制度、责任追究制度。</w:t>
            </w:r>
          </w:p>
        </w:tc>
      </w:tr>
      <w:tr>
        <w:tc>
          <w:tcPr>
            <w:tcW w:type="dxa" w:w="2769"/>
          </w:tcPr>
          <w:p>
            <w:pPr>
              <w:pStyle w:val="null3"/>
            </w:pPr>
            <w:r>
              <w:rPr>
                <w:rFonts w:ascii="仿宋_GB2312" w:hAnsi="仿宋_GB2312" w:cs="仿宋_GB2312" w:eastAsia="仿宋_GB2312"/>
              </w:rPr>
              <w:t>8</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拟投入本项目的运输工具配备：供应商提供年检有效期内的自有（或租赁）车辆行驶证及车辆照片（需显示车头车尾），车辆行驶证的车辆类型应为特殊结构车辆（含重型厢式货车、轻型厢式货车）和购车发票或租赁合同。</w:t>
            </w:r>
          </w:p>
        </w:tc>
      </w:tr>
      <w:tr>
        <w:tc>
          <w:tcPr>
            <w:tcW w:type="dxa" w:w="2769"/>
          </w:tcPr>
          <w:p>
            <w:pPr>
              <w:pStyle w:val="null3"/>
            </w:pPr>
            <w:r>
              <w:rPr>
                <w:rFonts w:ascii="仿宋_GB2312" w:hAnsi="仿宋_GB2312" w:cs="仿宋_GB2312" w:eastAsia="仿宋_GB2312"/>
              </w:rPr>
              <w:t>9</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食材质量保障措施：包含但不限于食材质量承诺、食材质量保障措施、食品质量管理制度、食品质量自查、食材质量事故的赔偿措施。</w:t>
            </w:r>
          </w:p>
        </w:tc>
      </w:tr>
      <w:tr>
        <w:tc>
          <w:tcPr>
            <w:tcW w:type="dxa" w:w="2769"/>
          </w:tcPr>
          <w:p>
            <w:pPr>
              <w:pStyle w:val="null3"/>
            </w:pPr>
            <w:r>
              <w:rPr>
                <w:rFonts w:ascii="仿宋_GB2312" w:hAnsi="仿宋_GB2312" w:cs="仿宋_GB2312" w:eastAsia="仿宋_GB2312"/>
              </w:rPr>
              <w:t>10</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食材安全保障措施：包含但不限于食材安全承诺、食材安全保障措施、食品质量管理制度、食品安全自查、突发食品安全事件的处理措施、食材安全事故的赔偿措施。</w:t>
            </w:r>
          </w:p>
        </w:tc>
      </w:tr>
      <w:tr>
        <w:tc>
          <w:tcPr>
            <w:tcW w:type="dxa" w:w="2769"/>
          </w:tcPr>
          <w:p>
            <w:pPr>
              <w:pStyle w:val="null3"/>
            </w:pPr>
            <w:r>
              <w:rPr>
                <w:rFonts w:ascii="仿宋_GB2312" w:hAnsi="仿宋_GB2312" w:cs="仿宋_GB2312" w:eastAsia="仿宋_GB2312"/>
              </w:rPr>
              <w:t>11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售后服务措施及承诺：包含但不限于食材质量出现问题时的更换和应急方案、采购人临时紧急采购的处理方案、售后响应时间、不合格食品召回、服务承诺、违约处罚措施。</w:t>
            </w:r>
          </w:p>
        </w:tc>
      </w:tr>
      <w:tr>
        <w:tc>
          <w:tcPr>
            <w:tcW w:type="dxa" w:w="2769"/>
          </w:tcPr>
          <w:p>
            <w:pPr>
              <w:pStyle w:val="null3"/>
            </w:pPr>
            <w:r>
              <w:rPr>
                <w:rFonts w:ascii="仿宋_GB2312" w:hAnsi="仿宋_GB2312" w:cs="仿宋_GB2312" w:eastAsia="仿宋_GB2312"/>
              </w:rPr>
              <w:t>12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供应商履约能力：提供类似项目业绩证明材料，限定为主副食品供应项目，不限服务单位和金额。</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人员配备:负责人1名，配送员2名，分拣员2名，仓储员1名。</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冷藏车1辆，运输车1辆</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符合食品质量标准，供应的原材料具有可追溯性。符合《中华人民共和国食品安全法》、《中华人民共和国食品安全法实施条例》及《食品安全国家标准管理办法》(卫生部令第 77号)等相关法律规定。 满足采购人物资采购清单每个子项的验收标准及使用需求。按采购人要求提供供货食材检测报告或食品检验合格证。 标准装产品:所供产品等级、重量达标,无包装袋破损、生产日期标识模糊不清、假冒伪劣或不符合法定要求。 禽、肉、水产品类:提供动物检验检疫合格证、肉类提供《肉品品质检验合格证》等国家及地方政府要求办理的相关证件。食材新鲜、无病变、无变质、无注水、无异味、无防腐剂保鲜。对不达质量要求的食材必须2小时内进行更换，最终收货数量达到100%，不影响采购方开餐要求。 果蔬类:新鲜光滑、清脆鲜嫩，无变质腐烂、无黄叶、不带泥沙、无草、检验无农药或其他化学物质残留。对不达质量要求的食材必须2小时内进行更换，最终收货数量达到100%，不影响采购方开餐要求。 其他食材:食材新鲜、无变质、无异味，无防腐剂保鲜、无农药或其他化学物质残留。对不达质量要求的食材必须2小时内进行更换，最终收货数量达到100%,不影响采购方开餐要求。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各项食材供应数量×食材单价即为食材费用，以实际结算为主。（2）按月支付：乙方按合同约定供应当月主副食品后，须于次月5日前报送上月供货清单及单据，甲方须于5日内审核完成并通知乙方开具发票，甲方收到发票后10个工作日内完成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乙方按合同约定供应第2个月主副食品后，须于次月5日前报送上月供货清单及单据，甲方须于5日内审核完成并通知乙方开具发票，甲方收到发票后10个工作日内完成付款。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乙方按合同约定供应第3个月主副食品后，须于次月5日前报送上月供货清单及单据，甲方须于5日内审核完成并通知乙方开具发票，甲方收到发票后10个工作日内完成付款。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乙方按合同约定供应第4个月主副食品后，须于次月5日前报送上月供货清单及单据，甲方须于5日内审核完成并通知乙方开具发票，甲方收到发票后10个工作日内完成付款。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乙方按合同约定供应第5个月主副食品后，须于次月5日前报送上月供货清单及单据，甲方须于5日内审核完成并通知乙方开具发票，甲方收到发票后10个工作日内完成付款。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乙方按合同约定供应第6个月主副食品后，须于次月5日前报送上月供货清单及单据，甲方须于5日内审核完成并通知乙方开具发票，甲方收到发票后10个工作日内完成付款。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乙方按合同约定供应第7个月主副食品后，须于次月5日前报送上月供货清单及单据，甲方须于5日内审核完成并通知乙方开具发票，甲方收到发票后10个工作日内完成付款。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乙方按合同约定供应第8个月主副食品后，须于次月5日前报送上月供货清单及单据，甲方须于5日内审核完成并通知乙方开具发票，甲方收到发票后10个工作日内完成付款。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乙方按合同约定供应第9个月主副食品后，须于次月5日前报送上月供货清单及单据，甲方须于5日内审核完成并通知乙方开具发票，甲方收到发票后10个工作日内完成付款。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乙方按合同约定供应第10个月主副食品后，须于次月5日前报送上月供货清单及单据，甲方须于5日内审核完成并通知乙方开具发票，甲方收到发票后10个工作日内完成付款。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乙方按合同约定供应第11个月主副食品后，须于次月5日前报送上月供货清单及单据，甲方须于5日内审核完成并通知乙方开具发票，甲方收到发票后10个工作日内完成付款。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乙方按合同约定供应第12个月主副食品后，须于次月5日前报送上月供货清单及单据，甲方须于5日内审核完成并通知乙方开具发票，甲方收到发票后10个工作日内完成付款。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1、甲方责任 (1)乙方所供食品无质量问题，甲方不得拒收，否则承担乙方的经济损失,(2)甲方无正当理由不得迟付、拒付货款，否则乙方有权向甲方追付欠款及利息。 2、乙方责任 (1)经司法及技术部门鉴定，因乙方产品质量问题造成食品安全事故，乙方承担一切法律、经济责任，一次性取消合作关系。 (2)乙方应按照双方约定的时间供货，如果乙方在履行合同过程中，遇到不能按时交货的情况，应前一日21时前将不能按时交货的理由告知甲方，甲方有权决定是否允许廷长配送时间，如未按规定告知甲方，视为乙方违约，乙方应向甲方赔偿违约金，违约金按每次500元人民币计算，从当月货款中扣除，每季度复核一次，双方共同签字认可。若每季度超过3次，视为乙方违约，甲方有权终止合同。 (3)各伙食单位验收发现乙方短斤少两情况(鲜活类不超过3%，冰冻类不超过6%，叶菜类不超过 3%，果菜类不超过1%)，超过上述标准每次罚款1000元人民币，累计3次(含)以上发现肉禽产品注水，短斤少两等情况罚款1000元人民币:霉、烂、臭等变质实物腐烂程度超过5%以上除更换外还要处以2000元人民币罚款;如乙方在供应中被检查出单个副食品重量短斤少两超过10%，肉禽产品注水、霉、烂、臭等变质实物腐烂程度超过10%以上等故意欺骗行为，除对乙方处以2000元人民币罚款外，均从当月货款中扣除。甲方有权单方面取消乙方资格，终止合同。 (4)除遇有自然灾害等不可抗拒的特殊情况外，乙方所供副食品必须按照承诺的下浮率进行供应，否则一经发现，按照当日所供副食品总额的2倍数额予以处罚，出现食品质量不合格的，乙方需作出书面解释，无条件予以退换，累计3次(含)以上罚款2000元人民币，从当月货款中扣除，此类问题发生3次以上(含3次)，甲方根据乙方纠正情况决定是否终止合同。 (5)乙方须无条件配合甲方对所提供副食品进行验收，并针对存在的问题(如质量不合格，数量不足，商标未注册或假商标等)及时按甲方的要求和期限整改，未按要求整改的，甲方有权终止合同，同时甲方有权提出索赔。 （6）对本协议在履行过程中发生的争议，由双方协商解决，协商不成的，向交货地有管辖权的人民法院提起诉讼。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合同签订之日起生效 ,计1年。服务期限到期，后两年物业服务，在采购单位对上年度服务验收合格后，按照政府采购相关要求。通过续签合同方式进行。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有效存续营业执照（经营范围含食品运输）；社保缴纳证明：近期已缴存的至少3个月的社会保障资金缴存单据或社保机构开具的社会保险参保缴费情况证明。依法不需要缴纳社会保障资金的供应商应提供相关文件证明；税收缴纳证明：近期已缴纳的至少3个月的纳税证明或完税证明，纳税证明或完税证明上应有代收机构或税务机关的公章。依法免税的供应商应提供相关文件证明。</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二选一）：①提供近期经审计的财务会计报告（至少包括审计报告、资产负债表和利润表，成立时间至提交投标文件截止时间不足一年的可提供成立后任意时段的资产负债表）；②提供供应商基本存款账户信息及开标日期前三个月内其基本存款账户开户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中小企业声明函、残疾人福利性单位声明函、监狱企业的证明文件</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服务内容及服务邀请应答表 标的清单 供应商应提交的相关资格证明材料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管理制度与措施</w:t>
            </w:r>
          </w:p>
        </w:tc>
        <w:tc>
          <w:tcPr>
            <w:tcW w:type="dxa" w:w="2492"/>
          </w:tcPr>
          <w:p>
            <w:pPr>
              <w:pStyle w:val="null3"/>
            </w:pPr>
            <w:r>
              <w:rPr>
                <w:rFonts w:ascii="仿宋_GB2312" w:hAnsi="仿宋_GB2312" w:cs="仿宋_GB2312" w:eastAsia="仿宋_GB2312"/>
              </w:rPr>
              <w:t>管理制度与措施（满分20分）：1.管理制度0-5分；2.拟投入本项目的运输工具配备情况0-5分；3.食材质量保障措施0-5分；4.食材安全保障措施0-5分。编制项目管理机构、工作职能组织运行图，阐述项目经理的管理职责、内部管理的职责分工，日常管理制度完善、程序规范，符合项目实际需求，根据各投标单位响应情况计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项目服务方案（满分30分）：1.食材采购方案0-8分；2.食材分拣方案0-7分；3.食材仓储管理方案0-7分；4.食材配送方案0-8分。对各投标单位响应文件中，服务方案、服务目标、服务内容等完整性、科学性、合理性进行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供应商应提交的相关资格证明材料</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人员配置（满分7分）：1.项目负责人2分；2.服务团队配置0-5分。评委对响应文件中的人员配备、培训情况、岗位职责等提供相关资质证书及科学性、合理性、措施资料的计0-7分。（服务本项目的负责人须具备2年以上同类型工作经验，服务本项目所有工作人员须提供健康证）。</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供应商应提交的相关资格证明材料</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服务承诺（满分10分）：1.售后服务措施及承诺0-5分；2.供应商履约能力0-5分。根据投标人的服务优惠、服务承诺的合理性、便利性、可行性进行评分。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能够提供自2022年1月至今主副食品配送服务项目的业绩，每项计1分，本项最高得3分（加盖鲜章的合同复印件或加盖鲜章中标通知书，否则不得分）。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价格分值（注：满足磋商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