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版本号：TCZFCG-2025-0065220250910001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铜川市市级机关西办公区物业管理服务费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TCZFCG-2025-00652</w:t>
      </w:r>
      <w:r>
        <w:br/>
      </w:r>
      <w:r>
        <w:br/>
      </w:r>
      <w:r>
        <w:br/>
      </w:r>
    </w:p>
    <w:p>
      <w:pPr>
        <w:pStyle w:val="null3"/>
        <w:jc w:val="center"/>
        <w:outlineLvl w:val="2"/>
      </w:pPr>
      <w:r>
        <w:rPr>
          <w:rFonts w:ascii="仿宋_GB2312" w:hAnsi="仿宋_GB2312" w:cs="仿宋_GB2312" w:eastAsia="仿宋_GB2312"/>
          <w:sz w:val="28"/>
          <w:b/>
        </w:rPr>
        <w:t>铜川市市级机关西办公区物业管理处</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铜川市市级机关西办公区物业管理处</w:t>
      </w:r>
      <w:r>
        <w:rPr>
          <w:rFonts w:ascii="仿宋_GB2312" w:hAnsi="仿宋_GB2312" w:cs="仿宋_GB2312" w:eastAsia="仿宋_GB2312"/>
        </w:rPr>
        <w:t>委托，拟对</w:t>
      </w:r>
      <w:r>
        <w:rPr>
          <w:rFonts w:ascii="仿宋_GB2312" w:hAnsi="仿宋_GB2312" w:cs="仿宋_GB2312" w:eastAsia="仿宋_GB2312"/>
        </w:rPr>
        <w:t>铜川市市级机关西办公区物业管理服务费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TCZFCG-2025-00652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铜川市市级机关西办公区物业管理服务费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市级机关西办公区位于铜川市新区朝阳路9号，是市委、市政协等多个部门办公所在地，占地面积4万平方米，建筑楼宇共3栋，建筑面积10974平方米，绿化面积2.38万平方米，在岗人员400余人。（一）物业管理服务主要包括市委办公区域内建筑物、构筑物及其配套设施设备、道路、环境卫生、绿植等维护与管理服务工作。（二）承包方需具备专业物业管理服务资质，有良好的社会声誉及行政办公管理经验。（三）承包方需根据市委办公区域实际情况、管理服务特点及服务标准，配备维修、保洁、绿化等各岗位人员，确保须结构合理、齐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采购包1（铜川市市级机关西办公区物业管理服务费）：属于专门面向中小企业采购。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铜川市市级机关西办公区物业管理处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陕西铜川新区朝阳路9号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13992993890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铜川市市级机关西办公区物业管理处</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铜川市市级机关西办公区物业管理处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铜川市市级机关西办公区物业管理处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物业服务内容与细则 铜川市市级机关西办公区物业服务工作拟选聘具有良好的社会声誉及行政办公管理经验和实力较为雄厚的物业公司进行管理服务，双方合作的物业管理服务模式为酬金制，即由业主方承担物业公司在物业服务全过程中所需的人力劳务费用、办公费用、合理利润及法定税费和日常维修养护耗材费、设施设备定期专业维保费等。该服务模式具有强化业主单位成本意识、提高物业公司管理效率，有利于业主单位决策和保障物业服务企业的利益。物业服务工作主要承担区域内的建筑物、构筑物及其配套设施设备、道路、广场、环境卫生等维护与管理服务工作。具体管理服务职责与要求如下： （一）工程设备及维修人员职责与要求 1、工程人员要树立大局意识、维修养护及时到位，保障各类设施设备正常发挥功能； 2、建立巡查登记制度，定时对设施设备进行巡查、登记，及时排除隐患，树立安全第一、服务第一的思想； 3、对临时突发的报修事项，要及时进行维修处理；对大型维修或改造要及时报业主方审批； 4、定期对工程人员进行安全教育和技术业务培训工作； 5、对设施设备系统管理要严格按照相关管理制度、规范要求定期维护和保养，做好各项管理工作记录，并及时收存和定期上交； 6、严格工料管理，杜绝浪费； 7、文明施工，做到活完场清，不留垃圾，不污染周边环境； 8、各岗位人员工作要细致认真、主动、及时，不推、不拖、不积压，保质保量完成各项工作。 （二）保洁员职责与要求 1、对区域环境卫生实行专人管理、专人负责； 2、要求采用定人、定点、定时、定任务、定质量的“五定”方式加强管理、进行标准化清洁； 3、区域内实行动态保洁，保洁人员每日按规定时间、地点清洁划分的责任区域； 4、要求达到六不、六浄的管理标准，即不见积水、不见积土、不见杂物、不漏收集、不乱倒垃圾、不见人畜粪及路面净、路岩净、雨水口净、树坑净、墙根净、果壳箱净； 5、落实检查、考核措施，确保保洁工作达到质量标准； 6、根据季节及辖区布置，保洁人员需及时做好除四害和消毒工作，并做好相关工作记录。 （三）绿化员职责与要求 1、认真学习绿化专业知识，了解花草树木的名称、特性及病虫害的防治，提高管理质量和工作效率。 2、负责责任区内绿化的养护管理工作，清楚各种养护规程，及时对花、草、树木进行修剪、整形、清理、施肥、防治病虫害等。 3、熟练操作各种绿化工具、设备，清楚各种绿化物料的使用方法，并严格遵守各项安全操作规程。 4、进行喷洒农药、修剪树木等具有危险性的工作时要采取相应的安全防范措施，保证周围的环境及人员的安全；农药要有专人管理，有使用记录。 5、按时、按质的完成责任区内绿化的各项管养、种植，发现问题及时处理、上报，处理及上报的问题要有记录。 6、根据季节性特点，落实各项措施，做好排涝、防风、防高温、抗旱的工作。若发生不可抗力的自然灾害时，要及时采取有效的防范措施或补救措施，减少损失。</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铜川市市级机关西办公区物业管理处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铜川市市级机关西办公区位于铜川市新区朝阳路9号，是市委、市政协等多个部门办公所在地，占地面积4万平方米，建筑楼宇共3栋，建筑面积10974平方米，绿化面积2.38万平方米，在岗人员400余人。（一）物业管理服务主要包括市委办公区域内建筑物、构筑物及其配套设施设备、道路、环境卫生、绿植等维护与管理服务工作。（二）承包方需具备专业物业管理服务资质，有良好的社会声誉及行政办公管理经验。（三）承包方需根据市委办公区域实际情况、管理服务特点及服务标准，配备维修、保洁、绿化等各岗位人员，确保须结构合理、齐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852,000.00</w:t>
      </w:r>
    </w:p>
    <w:p>
      <w:pPr>
        <w:pStyle w:val="null3"/>
      </w:pPr>
      <w:r>
        <w:rPr>
          <w:rFonts w:ascii="仿宋_GB2312" w:hAnsi="仿宋_GB2312" w:cs="仿宋_GB2312" w:eastAsia="仿宋_GB2312"/>
        </w:rPr>
        <w:t>采购包最高限价（元）: 852,000.00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铜川市市级机关西办公区物业管理服务费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标的名称：铜川市市级机关西办公区物业管理服务费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物业管理服务主要包括市委办公区域内建筑物、构筑物及其配套设施设备、道路、环境卫生、绿植等维护与管理服务工作。（二）承包方需具备专业物业管理服务资质，有良好的社会声誉及行政办公管理经验。（三）承包方需根据市委办公区域实际情况、管理服务特点及服务标准，配备维修、保洁、绿化等各岗位人员，确保须结构合理、齐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2名、客服1名、维修配电室3名、中央空调室2名、消防2名、保洁6名、绿化5名）。共21人。（上岗人员女性55周岁，男性60周岁。必须具备岗位所要求的基本资格条件，真实有效的技术岗位操作证书、健康证明或证书证明）</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投标单位针对本项目拟派车辆，具有驾驶型洗地（车）机不少于（含）1台、驾驶型扫地（车）机不少于（含）1台、洒水车不少于（含）1台、智能设备清洁机器人不少于2台。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铜川市新区朝阳路9号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按国家行业标准验收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达到验收合格后，依据合同要求按照季度支付金额,达到付款条件起10日内，支付合同总金额的25%。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达到验收合格后，依据合同要求按照季度支付金额，达到付款条件起10日内，支付合同总金额的25%。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达到验收合格后，依据合同要求按照季度支付金额，达到付款条件起10日内，支付合同总金额的25%。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达到验收合格后，依据合同要求按照季度支付金额，达到付款条件起10日内，支付合同总金额的25%。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物业服务）；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近期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1、根据采购文件制定详细可行的物业管理实施方案0-7分；2、建立和执行岗位职责、服务流程与标准、员工守则等管理制度，有配套考核办法0-7分。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根据项目实际及服务要求和可能发生的紧急事件制定相应应急处理预案措施，预案详尽、全面、有效、合理，可实施性得0-9分。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管理目标</w:t>
            </w:r>
          </w:p>
        </w:tc>
        <w:tc>
          <w:tcPr>
            <w:tcW w:type="dxa" w:w="2492"/>
          </w:tcPr>
          <w:p>
            <w:pPr>
              <w:pStyle w:val="null3"/>
            </w:pPr>
            <w:r>
              <w:rPr>
                <w:rFonts w:ascii="仿宋_GB2312" w:hAnsi="仿宋_GB2312" w:cs="仿宋_GB2312" w:eastAsia="仿宋_GB2312"/>
              </w:rPr>
              <w:t>1、制定和执行设施设备安全运行操作规程和管理方案，实施岗位责任制，建立设备运行和维修档案得0-5分。2、对临时突发的报修事项或大型维修改造，有相应管理制度得0-3分。3、制定各类事故应急处理预案、临时停送水电工作方案得0-3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人员培训计划</w:t>
            </w:r>
          </w:p>
        </w:tc>
        <w:tc>
          <w:tcPr>
            <w:tcW w:type="dxa" w:w="2492"/>
          </w:tcPr>
          <w:p>
            <w:pPr>
              <w:pStyle w:val="null3"/>
            </w:pPr>
            <w:r>
              <w:rPr>
                <w:rFonts w:ascii="仿宋_GB2312" w:hAnsi="仿宋_GB2312" w:cs="仿宋_GB2312" w:eastAsia="仿宋_GB2312"/>
              </w:rPr>
              <w:t>项目服务人员分工明确，经过严格岗前培训，配备完整的培训计划。有合理的安排及方案得0-5分。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人员的配备完善，满足使用方要求。提供相应岗位所要求的真实有效的技术岗位操作证书、健康证明或证书证明。每提供一份材料得0.5分，满分11分。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能够提供自2022年1月至今公共物业服务的业绩，每项计2分，本项最高得4分（加盖鲜章的合同复印件或加盖鲜章中标通知书,否则不得分）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车辆须为原装车辆（投标单位自行改装的不得分）。投标单位（自有车辆）须提供车辆购买合同（原件）及购买发票(盖鲜章复印件)、或投标单位（租赁车辆）须提供所租车辆租赁合同原件，否则不予计分。按设备要求每提供1份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经资格评审合格的服务商的最低报价为基准价。 服务商磋商报价等于基准价得30分； 其他各供应商的报价得分按下列公式计算：（基准价/磋商报价）×30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