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版本号：HAZB-2025-03520260122002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生态环境实验室设备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HAZB-2025-035</w:t>
      </w:r>
      <w:r>
        <w:br/>
      </w:r>
      <w:r>
        <w:br/>
      </w:r>
      <w:r>
        <w:br/>
      </w:r>
    </w:p>
    <w:p>
      <w:pPr>
        <w:pStyle w:val="null3"/>
        <w:jc w:val="center"/>
        <w:outlineLvl w:val="2"/>
      </w:pPr>
      <w:r>
        <w:rPr>
          <w:rFonts w:ascii="仿宋_GB2312" w:hAnsi="仿宋_GB2312" w:cs="仿宋_GB2312" w:eastAsia="仿宋_GB2312"/>
          <w:sz w:val="28"/>
          <w:b/>
        </w:rPr>
        <w:t>宜君县人民检察院</w:t>
      </w:r>
    </w:p>
    <w:p>
      <w:pPr>
        <w:pStyle w:val="null3"/>
        <w:jc w:val="center"/>
        <w:outlineLvl w:val="2"/>
      </w:pPr>
      <w:r>
        <w:rPr>
          <w:rFonts w:ascii="仿宋_GB2312" w:hAnsi="仿宋_GB2312" w:cs="仿宋_GB2312" w:eastAsia="仿宋_GB2312"/>
          <w:sz w:val="28"/>
          <w:b/>
        </w:rPr>
        <w:t>陕西弘安工程管理有限责任公司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陕西弘安工程管理有限责任公司</w:t>
      </w:r>
      <w:r>
        <w:rPr>
          <w:rFonts w:ascii="仿宋_GB2312" w:hAnsi="仿宋_GB2312" w:cs="仿宋_GB2312" w:eastAsia="仿宋_GB2312"/>
        </w:rPr>
        <w:t>（以下简称“代理机构”）受</w:t>
      </w:r>
      <w:r>
        <w:rPr>
          <w:rFonts w:ascii="仿宋_GB2312" w:hAnsi="仿宋_GB2312" w:cs="仿宋_GB2312" w:eastAsia="仿宋_GB2312"/>
        </w:rPr>
        <w:t>宜君县人民检察院</w:t>
      </w:r>
      <w:r>
        <w:rPr>
          <w:rFonts w:ascii="仿宋_GB2312" w:hAnsi="仿宋_GB2312" w:cs="仿宋_GB2312" w:eastAsia="仿宋_GB2312"/>
        </w:rPr>
        <w:t>委托，拟对</w:t>
      </w:r>
      <w:r>
        <w:rPr>
          <w:rFonts w:ascii="仿宋_GB2312" w:hAnsi="仿宋_GB2312" w:cs="仿宋_GB2312" w:eastAsia="仿宋_GB2312"/>
        </w:rPr>
        <w:t>生态环境实验室设备</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HAZB-2025-035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生态环境实验室设备</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生态环境实验室设备。具体详见采购内容。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p>
      <w:pPr>
        <w:pStyle w:val="null3"/>
      </w:pPr>
      <w:r>
        <w:rPr>
          <w:rFonts w:ascii="仿宋_GB2312" w:hAnsi="仿宋_GB2312" w:cs="仿宋_GB2312" w:eastAsia="仿宋_GB2312"/>
        </w:rPr>
        <w:t>2、具有良好的商业信誉：具有良好的商业信誉：供应商不得为“信用中国(www.creditchina.gov.cn)”中列入重大税收违法失信主体、严重失信主体名单查询的供应商；不得在“中国执行信息公开网(http://zxgk.court.gov.cn)”被列为失信被执行人；（提供查询截图）供应商需在项目电子化交易系统中按要求上传相应证明文件并进行电子签章。</w:t>
      </w:r>
    </w:p>
    <w:p>
      <w:pPr>
        <w:pStyle w:val="null3"/>
      </w:pPr>
      <w:r>
        <w:rPr>
          <w:rFonts w:ascii="仿宋_GB2312" w:hAnsi="仿宋_GB2312" w:cs="仿宋_GB2312" w:eastAsia="仿宋_GB2312"/>
        </w:rPr>
        <w:t>3、具有履行合同所必需的设备和专业技术能力：具有履行合同所必需的设备和专业技术能力（提供声明）供应商需在项目电子化交易系统中按要求上传相应证明文件并进行电子签章。</w:t>
      </w:r>
    </w:p>
    <w:p>
      <w:pPr>
        <w:pStyle w:val="null3"/>
      </w:pPr>
      <w:r>
        <w:rPr>
          <w:rFonts w:ascii="仿宋_GB2312" w:hAnsi="仿宋_GB2312" w:cs="仿宋_GB2312" w:eastAsia="仿宋_GB2312"/>
        </w:rPr>
        <w:t>4、参加本次政府采购活动前3年内在经营活动中没有重大违法记录或被起诉：参加本次政府采购活动前3年内在经营活动中没有重大违法记录或被起诉（提供声明）供应商需在项目电子化交易系统中按要求上传相应证明文件并进行电子签章。</w:t>
      </w:r>
    </w:p>
    <w:p>
      <w:pPr>
        <w:pStyle w:val="null3"/>
      </w:pPr>
      <w:r>
        <w:rPr>
          <w:rFonts w:ascii="仿宋_GB2312" w:hAnsi="仿宋_GB2312" w:cs="仿宋_GB2312" w:eastAsia="仿宋_GB2312"/>
        </w:rPr>
        <w:t>5、有依法缴纳社会保障资金的良好记录：提供投标截止日前近一年内已缴存的至少一个月的社会保障资金缴存单据或社保机构开具的社会保险参保缴费情况证明。依法不需要缴纳社会保障资金的单位应提供相关证明材料；（提供原件扫描件）供应商需在项目电子化交易系统中按要求上传相应证明文件并进行电子签章；</w:t>
      </w:r>
    </w:p>
    <w:p>
      <w:pPr>
        <w:pStyle w:val="null3"/>
      </w:pPr>
      <w:r>
        <w:rPr>
          <w:rFonts w:ascii="仿宋_GB2312" w:hAnsi="仿宋_GB2312" w:cs="仿宋_GB2312" w:eastAsia="仿宋_GB2312"/>
        </w:rPr>
        <w:t>6、有依法缴纳税收的良好记录：提供投标截止日前近一年内已缴纳的至少一个月的纳税证明或完税证明（提供增值税、营业税、企业所得税中的至少一种），纳税证明或完税证明上应有代收机构或税务机关的公章或业务专用章。依法免税 的单位应提供相关证明材料；（提供原件扫描件）供应商需在项目电子化交易系统中按要求上传相应证明文件并进行电子签章；</w:t>
      </w:r>
    </w:p>
    <w:p>
      <w:pPr>
        <w:pStyle w:val="null3"/>
      </w:pPr>
      <w:r>
        <w:rPr>
          <w:rFonts w:ascii="仿宋_GB2312" w:hAnsi="仿宋_GB2312" w:cs="仿宋_GB2312" w:eastAsia="仿宋_GB2312"/>
        </w:rPr>
        <w:t>7、单位负责人为同一人或存在直接控股、管理关系的不同供应商，不得参加本项目中同一合同项下的政府采购活动：单位负责人为同一人或存在直接控股、管理关系的不同供应商，不得参加本项目中同一合同项下的政府采购活动（提供声明）供应商需在项目电子化交易系统中按要求上传相应证明文件并进行电子签章。</w:t>
      </w:r>
    </w:p>
    <w:p>
      <w:pPr>
        <w:pStyle w:val="null3"/>
      </w:pPr>
      <w:r>
        <w:rPr>
          <w:rFonts w:ascii="仿宋_GB2312" w:hAnsi="仿宋_GB2312" w:cs="仿宋_GB2312" w:eastAsia="仿宋_GB2312"/>
        </w:rPr>
        <w:t>8、法人身份证明或法人授权书：法定代表人参加投标的，须提供法定代表人证明书及本人身份证复印件；法定代表人授权他人参加投标的，须提供法定代表人授权委托书及授权人身份证复印件。采购文件中凡是需要法定代表人签字盖章之处，非法人单位的负责人均参照执行；供应商需在项目电子化交易系统中按要求上传相应证明文件并进行电子签章；</w:t>
      </w:r>
    </w:p>
    <w:p>
      <w:pPr>
        <w:pStyle w:val="null3"/>
      </w:pPr>
      <w:r>
        <w:rPr>
          <w:rFonts w:ascii="仿宋_GB2312" w:hAnsi="仿宋_GB2312" w:cs="仿宋_GB2312" w:eastAsia="仿宋_GB2312"/>
        </w:rPr>
        <w:t>9、非联合体投标：本项目不接受联合体投标（提供声明）供应商需在项目电子化交易系统中按要求上传相应证明文件并进行电子签章。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宜君县人民检察院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宜君县宜阳中街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宜君县人民检察院经办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18700696665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陕西弘安工程管理有限责任公司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陕西省铜川市耀州区咸丰街道丹阳路丹阳大厦11楼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冯仁娣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18092554199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采购包1：622,100.00元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互动滑轨一体机、主机、冰箱</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主机、乳胶漆</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收费标准依据国家发改委发改价格[2011]534号文件及依据国家计委计价格[2002]1980号文件规定计取，以中标金额为计算基数，按差额定率累进法计算。本项目代理服务费由中标单位承担，采购代理工作结束后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宜君县人民检察院</w:t>
      </w:r>
      <w:r>
        <w:rPr>
          <w:rFonts w:ascii="仿宋_GB2312" w:hAnsi="仿宋_GB2312" w:cs="仿宋_GB2312" w:eastAsia="仿宋_GB2312"/>
        </w:rPr>
        <w:t>和</w:t>
      </w:r>
      <w:r>
        <w:rPr>
          <w:rFonts w:ascii="仿宋_GB2312" w:hAnsi="仿宋_GB2312" w:cs="仿宋_GB2312" w:eastAsia="仿宋_GB2312"/>
        </w:rPr>
        <w:t>陕西弘安工程管理有限责任公司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宜君县人民检察院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陕西弘安工程管理有限责任公司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宜君县人民检察院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陕西弘安工程管理有限责任公司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联系人：冯仁娣</w:t>
      </w:r>
    </w:p>
    <w:p>
      <w:pPr>
        <w:pStyle w:val="null3"/>
      </w:pPr>
      <w:r>
        <w:rPr>
          <w:rFonts w:ascii="仿宋_GB2312" w:hAnsi="仿宋_GB2312" w:cs="仿宋_GB2312" w:eastAsia="仿宋_GB2312"/>
        </w:rPr>
        <w:t>联系电话：18092554199</w:t>
      </w:r>
    </w:p>
    <w:p>
      <w:pPr>
        <w:pStyle w:val="null3"/>
      </w:pPr>
      <w:r>
        <w:rPr>
          <w:rFonts w:ascii="仿宋_GB2312" w:hAnsi="仿宋_GB2312" w:cs="仿宋_GB2312" w:eastAsia="仿宋_GB2312"/>
        </w:rPr>
        <w:t>地址：陕西省铜川市耀州区咸丰街道丹阳路丹阳大厦11楼</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生态环境实验室设备。具体详见采购内容。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622,100.00</w:t>
      </w:r>
    </w:p>
    <w:p>
      <w:pPr>
        <w:pStyle w:val="null3"/>
      </w:pPr>
      <w:r>
        <w:rPr>
          <w:rFonts w:ascii="仿宋_GB2312" w:hAnsi="仿宋_GB2312" w:cs="仿宋_GB2312" w:eastAsia="仿宋_GB2312"/>
        </w:rPr>
        <w:t>采购包最高限价（元）: 622,100.00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622100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622,100.00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标的名称：622100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81"/>
              <w:gridCol w:w="498"/>
              <w:gridCol w:w="1420"/>
              <w:gridCol w:w="226"/>
              <w:gridCol w:w="214"/>
            </w:tblGrid>
            <w:tr>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4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设备名称</w:t>
                  </w:r>
                </w:p>
              </w:tc>
              <w:tc>
                <w:tcPr>
                  <w:tcW w:type="dxa" w:w="14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参数描述</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智能滑轨屏滑轨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电动静音滑轨：</w:t>
                  </w:r>
                  <w:r>
                    <w:rPr>
                      <w:rFonts w:ascii="仿宋_GB2312" w:hAnsi="仿宋_GB2312" w:cs="仿宋_GB2312" w:eastAsia="仿宋_GB2312"/>
                      <w:sz w:val="18"/>
                    </w:rPr>
                    <w:t>60皮带模组双轨滑轨。滑轨材质：采用铝合金和不锈钢材质，耐腐蚀性。</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滑轨控制系统</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主要部件：超静音电机、控制器、减速器、限位感应器。</w:t>
                  </w:r>
                  <w:r>
                    <w:br/>
                  </w:r>
                  <w:r>
                    <w:rPr>
                      <w:rFonts w:ascii="仿宋_GB2312" w:hAnsi="仿宋_GB2312" w:cs="仿宋_GB2312" w:eastAsia="仿宋_GB2312"/>
                      <w:sz w:val="18"/>
                    </w:rPr>
                    <w:t>1、动力系统：采用静音电机及配套的减速器驱动，扭矩大，声音小、运动平稳。</w:t>
                  </w:r>
                  <w:r>
                    <w:br/>
                  </w:r>
                  <w:r>
                    <w:rPr>
                      <w:rFonts w:ascii="仿宋_GB2312" w:hAnsi="仿宋_GB2312" w:cs="仿宋_GB2312" w:eastAsia="仿宋_GB2312"/>
                      <w:sz w:val="18"/>
                    </w:rPr>
                    <w:t>2、通过控制器精确控制电机转动，并实时获取位置信息。</w:t>
                  </w:r>
                  <w:r>
                    <w:br/>
                  </w:r>
                  <w:r>
                    <w:rPr>
                      <w:rFonts w:ascii="仿宋_GB2312" w:hAnsi="仿宋_GB2312" w:cs="仿宋_GB2312" w:eastAsia="仿宋_GB2312"/>
                      <w:sz w:val="18"/>
                    </w:rPr>
                    <w:t xml:space="preserve">3、限位管理：轨道两端设置限位感应器，防止设备撞击终点或原点位置，基于精准移动算法，精准定位停止感应点。 </w:t>
                  </w:r>
                  <w:r>
                    <w:br/>
                  </w:r>
                  <w:r>
                    <w:rPr>
                      <w:rFonts w:ascii="仿宋_GB2312" w:hAnsi="仿宋_GB2312" w:cs="仿宋_GB2312" w:eastAsia="仿宋_GB2312"/>
                      <w:sz w:val="18"/>
                    </w:rPr>
                    <w:t>4、加减速平稳。</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时间轴滑轨互动</w:t>
                  </w:r>
                  <w:r>
                    <w:br/>
                  </w:r>
                  <w:r>
                    <w:rPr>
                      <w:rFonts w:ascii="仿宋_GB2312" w:hAnsi="仿宋_GB2312" w:cs="仿宋_GB2312" w:eastAsia="仿宋_GB2312"/>
                      <w:sz w:val="22"/>
                    </w:rPr>
                    <w:t>展示系统</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滑轨屏控制程序</w:t>
                  </w:r>
                  <w:r>
                    <w:br/>
                  </w:r>
                  <w:r>
                    <w:rPr>
                      <w:rFonts w:ascii="仿宋_GB2312" w:hAnsi="仿宋_GB2312" w:cs="仿宋_GB2312" w:eastAsia="仿宋_GB2312"/>
                      <w:sz w:val="18"/>
                    </w:rPr>
                    <w:t>1.定点播放视频和图片，无需增加硬件设备，通过软件可无限增加点位</w:t>
                  </w:r>
                  <w:r>
                    <w:br/>
                  </w:r>
                  <w:r>
                    <w:rPr>
                      <w:rFonts w:ascii="仿宋_GB2312" w:hAnsi="仿宋_GB2312" w:cs="仿宋_GB2312" w:eastAsia="仿宋_GB2312"/>
                      <w:sz w:val="18"/>
                    </w:rPr>
                    <w:t>2.缓停缓启功能，设备启动和停止均有缓冲，保证设备运行平稳，噪音小，不抖动</w:t>
                  </w:r>
                  <w:r>
                    <w:br/>
                  </w:r>
                  <w:r>
                    <w:rPr>
                      <w:rFonts w:ascii="仿宋_GB2312" w:hAnsi="仿宋_GB2312" w:cs="仿宋_GB2312" w:eastAsia="仿宋_GB2312"/>
                      <w:sz w:val="18"/>
                    </w:rPr>
                    <w:t>3.移动感应精度高达0.1mm以内</w:t>
                  </w:r>
                  <w:r>
                    <w:br/>
                  </w:r>
                  <w:r>
                    <w:rPr>
                      <w:rFonts w:ascii="仿宋_GB2312" w:hAnsi="仿宋_GB2312" w:cs="仿宋_GB2312" w:eastAsia="仿宋_GB2312"/>
                      <w:sz w:val="18"/>
                    </w:rPr>
                    <w:t>4.软件支持自动循环运动，自动往复运动，支持手动模式，自动模式，支持跳点播放</w:t>
                  </w:r>
                  <w:r>
                    <w:br/>
                  </w:r>
                  <w:r>
                    <w:rPr>
                      <w:rFonts w:ascii="仿宋_GB2312" w:hAnsi="仿宋_GB2312" w:cs="仿宋_GB2312" w:eastAsia="仿宋_GB2312"/>
                      <w:sz w:val="18"/>
                    </w:rPr>
                    <w:t>5.支持设置主背景图，支持背景同步，自动计算背景同步速度，无需人为调整</w:t>
                  </w:r>
                  <w:r>
                    <w:br/>
                  </w:r>
                  <w:r>
                    <w:rPr>
                      <w:rFonts w:ascii="仿宋_GB2312" w:hAnsi="仿宋_GB2312" w:cs="仿宋_GB2312" w:eastAsia="仿宋_GB2312"/>
                      <w:sz w:val="18"/>
                    </w:rPr>
                    <w:t>6.支持开机启动视频</w:t>
                  </w:r>
                  <w:r>
                    <w:br/>
                  </w:r>
                  <w:r>
                    <w:rPr>
                      <w:rFonts w:ascii="仿宋_GB2312" w:hAnsi="仿宋_GB2312" w:cs="仿宋_GB2312" w:eastAsia="仿宋_GB2312"/>
                      <w:sz w:val="18"/>
                    </w:rPr>
                    <w:t>7.软件启动时自动回到初始点，完成自动检测，有效防止断电引起的位置坐标混乱</w:t>
                  </w:r>
                  <w:r>
                    <w:br/>
                  </w:r>
                  <w:r>
                    <w:rPr>
                      <w:rFonts w:ascii="仿宋_GB2312" w:hAnsi="仿宋_GB2312" w:cs="仿宋_GB2312" w:eastAsia="仿宋_GB2312"/>
                      <w:sz w:val="18"/>
                    </w:rPr>
                    <w:t>8.自动计算背景图片移动速度，自动模拟背景图长度，自动计算点位位置，每增加一个点位，自动生成点位按钮</w:t>
                  </w:r>
                  <w:r>
                    <w:br/>
                  </w:r>
                  <w:r>
                    <w:rPr>
                      <w:rFonts w:ascii="仿宋_GB2312" w:hAnsi="仿宋_GB2312" w:cs="仿宋_GB2312" w:eastAsia="仿宋_GB2312"/>
                      <w:sz w:val="18"/>
                    </w:rPr>
                    <w:t>9.支持触摸屏控制，中控控制，手机控制，</w:t>
                  </w:r>
                  <w:r>
                    <w:br/>
                  </w:r>
                  <w:r>
                    <w:rPr>
                      <w:rFonts w:ascii="仿宋_GB2312" w:hAnsi="仿宋_GB2312" w:cs="仿宋_GB2312" w:eastAsia="仿宋_GB2312"/>
                      <w:sz w:val="18"/>
                    </w:rPr>
                    <w:t>10.可视化排版界面，可视化定点，内容修改简单完成</w:t>
                  </w:r>
                  <w:r>
                    <w:br/>
                  </w:r>
                  <w:r>
                    <w:rPr>
                      <w:rFonts w:ascii="仿宋_GB2312" w:hAnsi="仿宋_GB2312" w:cs="仿宋_GB2312" w:eastAsia="仿宋_GB2312"/>
                      <w:sz w:val="18"/>
                    </w:rPr>
                    <w:t>11.可支持二级界面互动。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互动滑轨一体机（含造型框）</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≥32寸壁挂式滑轨液晶红外一体机，电脑配置集成I5、4代内存≥8</w:t>
                  </w:r>
                  <w:r>
                    <w:rPr>
                      <w:rFonts w:ascii="仿宋_GB2312" w:hAnsi="仿宋_GB2312" w:cs="仿宋_GB2312" w:eastAsia="仿宋_GB2312"/>
                      <w:sz w:val="18"/>
                    </w:rPr>
                    <w:t>G、固态硬盘≥128G。</w:t>
                  </w:r>
                  <w:r>
                    <w:br/>
                  </w:r>
                  <w:r>
                    <w:rPr>
                      <w:rFonts w:ascii="仿宋_GB2312" w:hAnsi="仿宋_GB2312" w:cs="仿宋_GB2312" w:eastAsia="仿宋_GB2312"/>
                      <w:sz w:val="18"/>
                    </w:rPr>
                    <w:t>2、外观：标准壁挂式滑轨外观。</w:t>
                  </w:r>
                </w:p>
                <w:p>
                  <w:pPr>
                    <w:pStyle w:val="null3"/>
                    <w:jc w:val="left"/>
                  </w:pPr>
                  <w:r>
                    <w:rPr>
                      <w:rFonts w:ascii="仿宋_GB2312" w:hAnsi="仿宋_GB2312" w:cs="仿宋_GB2312" w:eastAsia="仿宋_GB2312"/>
                      <w:sz w:val="18"/>
                    </w:rPr>
                    <w:t>3、3C认证</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滑轨辅助加强套件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定制固定液晶整机加强结构套件。</w:t>
                  </w:r>
                  <w:r>
                    <w:br/>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软件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化软件系统支持手势、触控、体感接入视频、动画、实时数据导入。这种主动探索的方式，让体验者不再是被动的信息接收者，而是成为法律知识的探索者，有效激发了他们的好奇心和求知欲。在滑动屏幕的过程中，体验者不仅获取了丰富的信息，更收获了充满乐趣的互动体验，为数字化展示领域带来了新的活力与可能。</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紫外可见分光光度计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一、功能参数</w:t>
                  </w:r>
                </w:p>
                <w:p>
                  <w:pPr>
                    <w:pStyle w:val="null3"/>
                    <w:jc w:val="left"/>
                  </w:pPr>
                  <w:r>
                    <w:rPr>
                      <w:rFonts w:ascii="仿宋_GB2312" w:hAnsi="仿宋_GB2312" w:cs="仿宋_GB2312" w:eastAsia="仿宋_GB2312"/>
                      <w:sz w:val="18"/>
                    </w:rPr>
                    <w:t>1)仪器内置智能交互系统，全中文菜单导航，界面显示、功能选择、参数设置等一目了然；</w:t>
                  </w:r>
                </w:p>
                <w:p>
                  <w:pPr>
                    <w:pStyle w:val="null3"/>
                    <w:jc w:val="left"/>
                  </w:pPr>
                  <w:r>
                    <w:rPr>
                      <w:rFonts w:ascii="仿宋_GB2312" w:hAnsi="仿宋_GB2312" w:cs="仿宋_GB2312" w:eastAsia="仿宋_GB2312"/>
                      <w:sz w:val="18"/>
                    </w:rPr>
                    <w:t>2)紫外、可见及近红外区域全波段覆盖，波长范围（190-1100）nm；</w:t>
                  </w:r>
                </w:p>
                <w:p>
                  <w:pPr>
                    <w:pStyle w:val="null3"/>
                    <w:jc w:val="left"/>
                  </w:pPr>
                  <w:r>
                    <w:rPr>
                      <w:rFonts w:ascii="仿宋_GB2312" w:hAnsi="仿宋_GB2312" w:cs="仿宋_GB2312" w:eastAsia="仿宋_GB2312"/>
                      <w:sz w:val="18"/>
                    </w:rPr>
                    <w:t>3)光度计性能达到《JJG-178紫外、可见、近红外分光光度计检定规程》的2级要求；</w:t>
                  </w:r>
                </w:p>
                <w:p>
                  <w:pPr>
                    <w:pStyle w:val="null3"/>
                    <w:jc w:val="left"/>
                  </w:pPr>
                  <w:r>
                    <w:rPr>
                      <w:rFonts w:ascii="仿宋_GB2312" w:hAnsi="仿宋_GB2312" w:cs="仿宋_GB2312" w:eastAsia="仿宋_GB2312"/>
                      <w:sz w:val="18"/>
                    </w:rPr>
                    <w:t>4)74种测量模式，可检测COD、氨氮、总磷、紫外法总氮等指标（紫外可见全波段分光光度法类指标检测）；</w:t>
                  </w:r>
                </w:p>
                <w:p>
                  <w:pPr>
                    <w:pStyle w:val="null3"/>
                    <w:jc w:val="left"/>
                  </w:pPr>
                  <w:r>
                    <w:rPr>
                      <w:rFonts w:ascii="仿宋_GB2312" w:hAnsi="仿宋_GB2312" w:cs="仿宋_GB2312" w:eastAsia="仿宋_GB2312"/>
                      <w:sz w:val="18"/>
                    </w:rPr>
                    <w:t>5)仪器内置多参数检测、紫外总氮检测和紫外可见光度计检测三大项检测内容，操作直观，选择项目方便；</w:t>
                  </w:r>
                </w:p>
                <w:p>
                  <w:pPr>
                    <w:pStyle w:val="null3"/>
                    <w:jc w:val="left"/>
                  </w:pPr>
                  <w:r>
                    <w:rPr>
                      <w:rFonts w:ascii="仿宋_GB2312" w:hAnsi="仿宋_GB2312" w:cs="仿宋_GB2312" w:eastAsia="仿宋_GB2312"/>
                      <w:sz w:val="18"/>
                    </w:rPr>
                    <w:t>6)预置360条曲线，其中277条标准曲线可直接使用，83条拟合曲线可用于做曲线拟合使用，用户可根据需要自行选择曲线使用；</w:t>
                  </w:r>
                </w:p>
                <w:p>
                  <w:pPr>
                    <w:pStyle w:val="null3"/>
                    <w:jc w:val="left"/>
                  </w:pPr>
                  <w:r>
                    <w:rPr>
                      <w:rFonts w:ascii="仿宋_GB2312" w:hAnsi="仿宋_GB2312" w:cs="仿宋_GB2312" w:eastAsia="仿宋_GB2312"/>
                      <w:sz w:val="18"/>
                    </w:rPr>
                    <w:t>7)仪器内置多功能比色池，兼容10mm、20mm、30mm比色皿与φ16mm管比色，单比色池升级限位功能，提升样品测量的一致性与准确性；</w:t>
                  </w:r>
                </w:p>
                <w:p>
                  <w:pPr>
                    <w:pStyle w:val="null3"/>
                    <w:jc w:val="left"/>
                  </w:pPr>
                  <w:r>
                    <w:rPr>
                      <w:rFonts w:ascii="仿宋_GB2312" w:hAnsi="仿宋_GB2312" w:cs="仿宋_GB2312" w:eastAsia="仿宋_GB2312"/>
                      <w:sz w:val="18"/>
                    </w:rPr>
                    <w:t>8)仪器采用全金属机身设计，坚固耐用，对有机溶液的防护效果更高；</w:t>
                  </w:r>
                </w:p>
                <w:p>
                  <w:pPr>
                    <w:pStyle w:val="null3"/>
                    <w:jc w:val="left"/>
                  </w:pPr>
                  <w:r>
                    <w:rPr>
                      <w:rFonts w:ascii="仿宋_GB2312" w:hAnsi="仿宋_GB2312" w:cs="仿宋_GB2312" w:eastAsia="仿宋_GB2312"/>
                      <w:sz w:val="18"/>
                    </w:rPr>
                    <w:t>9)仪器内置数据智能分析功能，可定时、定期查看整理检测数据，通过系统智能分析数据趋势及比率，为水质检测相关工作提供技术支持；</w:t>
                  </w:r>
                </w:p>
                <w:p>
                  <w:pPr>
                    <w:pStyle w:val="null3"/>
                    <w:jc w:val="left"/>
                  </w:pPr>
                  <w:r>
                    <w:rPr>
                      <w:rFonts w:ascii="仿宋_GB2312" w:hAnsi="仿宋_GB2312" w:cs="仿宋_GB2312" w:eastAsia="仿宋_GB2312"/>
                      <w:sz w:val="18"/>
                    </w:rPr>
                    <w:t>10)可通过USB接口和红外传输将实时检测数据和存储数据传输至电脑；</w:t>
                  </w:r>
                </w:p>
                <w:p>
                  <w:pPr>
                    <w:pStyle w:val="null3"/>
                    <w:jc w:val="left"/>
                  </w:pPr>
                  <w:r>
                    <w:rPr>
                      <w:rFonts w:ascii="仿宋_GB2312" w:hAnsi="仿宋_GB2312" w:cs="仿宋_GB2312" w:eastAsia="仿宋_GB2312"/>
                      <w:sz w:val="18"/>
                    </w:rPr>
                    <w:t>11)仪器内置热敏打印机，可打印当前数据和历史数据；</w:t>
                  </w:r>
                </w:p>
                <w:p>
                  <w:pPr>
                    <w:pStyle w:val="null3"/>
                    <w:jc w:val="left"/>
                  </w:pPr>
                  <w:r>
                    <w:rPr>
                      <w:rFonts w:ascii="仿宋_GB2312" w:hAnsi="仿宋_GB2312" w:cs="仿宋_GB2312" w:eastAsia="仿宋_GB2312"/>
                      <w:sz w:val="18"/>
                    </w:rPr>
                    <w:t>12)开关前置，方便开关机，操作方便；</w:t>
                  </w:r>
                </w:p>
                <w:p>
                  <w:pPr>
                    <w:pStyle w:val="null3"/>
                    <w:jc w:val="left"/>
                  </w:pPr>
                  <w:r>
                    <w:rPr>
                      <w:rFonts w:ascii="仿宋_GB2312" w:hAnsi="仿宋_GB2312" w:cs="仿宋_GB2312" w:eastAsia="仿宋_GB2312"/>
                      <w:sz w:val="18"/>
                    </w:rPr>
                    <w:t>13)仪器内置电容触摸屏，界面交互直观，色彩鲜艳；</w:t>
                  </w:r>
                </w:p>
                <w:p>
                  <w:pPr>
                    <w:pStyle w:val="null3"/>
                    <w:jc w:val="left"/>
                  </w:pPr>
                  <w:r>
                    <w:rPr>
                      <w:rFonts w:ascii="仿宋_GB2312" w:hAnsi="仿宋_GB2312" w:cs="仿宋_GB2312" w:eastAsia="仿宋_GB2312"/>
                      <w:sz w:val="18"/>
                    </w:rPr>
                    <w:t>二、分光光度法参数</w:t>
                  </w:r>
                </w:p>
                <w:p>
                  <w:pPr>
                    <w:pStyle w:val="null3"/>
                    <w:jc w:val="left"/>
                  </w:pPr>
                  <w:r>
                    <w:rPr>
                      <w:rFonts w:ascii="仿宋_GB2312" w:hAnsi="仿宋_GB2312" w:cs="仿宋_GB2312" w:eastAsia="仿宋_GB2312"/>
                      <w:sz w:val="18"/>
                    </w:rPr>
                    <w:t>1.检测参数：可检测COD、氨氮、总磷、总氮、浊度、六价铬、锌、铜、镍、铅、铬、锰、银、硼、砷、痕量砷、碘化物等56项检测项（紫外可见全波段分光光度法类指标检测）</w:t>
                  </w:r>
                </w:p>
                <w:p>
                  <w:pPr>
                    <w:pStyle w:val="null3"/>
                    <w:jc w:val="left"/>
                  </w:pPr>
                  <w:r>
                    <w:rPr>
                      <w:rFonts w:ascii="仿宋_GB2312" w:hAnsi="仿宋_GB2312" w:cs="仿宋_GB2312" w:eastAsia="仿宋_GB2312"/>
                      <w:sz w:val="18"/>
                    </w:rPr>
                    <w:t>2.显示模式：透光率（%）、吸光度和浓度</w:t>
                  </w:r>
                </w:p>
                <w:p>
                  <w:pPr>
                    <w:pStyle w:val="null3"/>
                    <w:jc w:val="left"/>
                  </w:pPr>
                  <w:r>
                    <w:rPr>
                      <w:rFonts w:ascii="仿宋_GB2312" w:hAnsi="仿宋_GB2312" w:cs="仿宋_GB2312" w:eastAsia="仿宋_GB2312"/>
                      <w:sz w:val="18"/>
                    </w:rPr>
                    <w:t>3.波长范围：（190-1100）nm</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.波长准确度：±0.5nm(190-340nm)；±1.0nm(340-1100nm)</w:t>
                  </w:r>
                </w:p>
                <w:p>
                  <w:pPr>
                    <w:pStyle w:val="null3"/>
                    <w:jc w:val="left"/>
                  </w:pPr>
                  <w:r>
                    <w:rPr>
                      <w:rFonts w:ascii="仿宋_GB2312" w:hAnsi="仿宋_GB2312" w:cs="仿宋_GB2312" w:eastAsia="仿宋_GB2312"/>
                      <w:sz w:val="18"/>
                    </w:rPr>
                    <w:t>5</w:t>
                  </w:r>
                  <w:r>
                    <w:rPr>
                      <w:rFonts w:ascii="仿宋_GB2312" w:hAnsi="仿宋_GB2312" w:cs="仿宋_GB2312" w:eastAsia="仿宋_GB2312"/>
                      <w:sz w:val="18"/>
                    </w:rPr>
                    <w:t>.波长重复性：≤±0.2nm(190-340nm)；≤±0.5nm(340-1100nm)</w:t>
                  </w:r>
                </w:p>
                <w:p>
                  <w:pPr>
                    <w:pStyle w:val="null3"/>
                    <w:jc w:val="left"/>
                  </w:pPr>
                  <w:r>
                    <w:rPr>
                      <w:rFonts w:ascii="仿宋_GB2312" w:hAnsi="仿宋_GB2312" w:cs="仿宋_GB2312" w:eastAsia="仿宋_GB2312"/>
                      <w:sz w:val="18"/>
                    </w:rPr>
                    <w:t>6</w:t>
                  </w:r>
                  <w:r>
                    <w:rPr>
                      <w:rFonts w:ascii="仿宋_GB2312" w:hAnsi="仿宋_GB2312" w:cs="仿宋_GB2312" w:eastAsia="仿宋_GB2312"/>
                      <w:sz w:val="18"/>
                    </w:rPr>
                    <w:t>.透射比准确度：±0.5%</w:t>
                  </w:r>
                </w:p>
                <w:p>
                  <w:pPr>
                    <w:pStyle w:val="null3"/>
                    <w:jc w:val="left"/>
                  </w:pPr>
                  <w:r>
                    <w:rPr>
                      <w:rFonts w:ascii="仿宋_GB2312" w:hAnsi="仿宋_GB2312" w:cs="仿宋_GB2312" w:eastAsia="仿宋_GB2312"/>
                      <w:sz w:val="18"/>
                    </w:rPr>
                    <w:t>7</w:t>
                  </w:r>
                  <w:r>
                    <w:rPr>
                      <w:rFonts w:ascii="仿宋_GB2312" w:hAnsi="仿宋_GB2312" w:cs="仿宋_GB2312" w:eastAsia="仿宋_GB2312"/>
                      <w:sz w:val="18"/>
                    </w:rPr>
                    <w:t>.透射比重复性：≤0.2%</w:t>
                  </w:r>
                </w:p>
                <w:p>
                  <w:pPr>
                    <w:pStyle w:val="null3"/>
                    <w:jc w:val="left"/>
                  </w:pPr>
                  <w:r>
                    <w:rPr>
                      <w:rFonts w:ascii="仿宋_GB2312" w:hAnsi="仿宋_GB2312" w:cs="仿宋_GB2312" w:eastAsia="仿宋_GB2312"/>
                      <w:sz w:val="18"/>
                    </w:rPr>
                    <w:t>8</w:t>
                  </w:r>
                  <w:r>
                    <w:rPr>
                      <w:rFonts w:ascii="仿宋_GB2312" w:hAnsi="仿宋_GB2312" w:cs="仿宋_GB2312" w:eastAsia="仿宋_GB2312"/>
                      <w:sz w:val="18"/>
                    </w:rPr>
                    <w:t>.稳定性：≤±0.002A/h</w:t>
                  </w:r>
                </w:p>
                <w:p>
                  <w:pPr>
                    <w:pStyle w:val="null3"/>
                    <w:jc w:val="left"/>
                  </w:pPr>
                  <w:r>
                    <w:rPr>
                      <w:rFonts w:ascii="仿宋_GB2312" w:hAnsi="仿宋_GB2312" w:cs="仿宋_GB2312" w:eastAsia="仿宋_GB2312"/>
                      <w:sz w:val="18"/>
                    </w:rPr>
                    <w:t>9</w:t>
                  </w:r>
                  <w:r>
                    <w:rPr>
                      <w:rFonts w:ascii="仿宋_GB2312" w:hAnsi="仿宋_GB2312" w:cs="仿宋_GB2312" w:eastAsia="仿宋_GB2312"/>
                      <w:sz w:val="18"/>
                    </w:rPr>
                    <w:t>. 仪器噪声：≤0.1%(透射比 0%)；≤0.2%(透射比 100%)</w:t>
                  </w:r>
                </w:p>
                <w:p>
                  <w:pPr>
                    <w:pStyle w:val="null3"/>
                    <w:jc w:val="left"/>
                  </w:pPr>
                  <w:r>
                    <w:rPr>
                      <w:rFonts w:ascii="仿宋_GB2312" w:hAnsi="仿宋_GB2312" w:cs="仿宋_GB2312" w:eastAsia="仿宋_GB2312"/>
                      <w:sz w:val="18"/>
                    </w:rPr>
                    <w:t>三、物理参数</w:t>
                  </w:r>
                </w:p>
                <w:p>
                  <w:pPr>
                    <w:pStyle w:val="null3"/>
                    <w:jc w:val="left"/>
                  </w:pPr>
                  <w:r>
                    <w:rPr>
                      <w:rFonts w:ascii="仿宋_GB2312" w:hAnsi="仿宋_GB2312" w:cs="仿宋_GB2312" w:eastAsia="仿宋_GB2312"/>
                      <w:sz w:val="18"/>
                    </w:rPr>
                    <w:t>1.仪器重量：≤12.5Kg</w:t>
                  </w:r>
                </w:p>
                <w:p>
                  <w:pPr>
                    <w:pStyle w:val="null3"/>
                    <w:jc w:val="left"/>
                  </w:pPr>
                  <w:r>
                    <w:rPr>
                      <w:rFonts w:ascii="仿宋_GB2312" w:hAnsi="仿宋_GB2312" w:cs="仿宋_GB2312" w:eastAsia="仿宋_GB2312"/>
                      <w:sz w:val="18"/>
                    </w:rPr>
                    <w:t>2.显示屏</w:t>
                  </w:r>
                  <w:r>
                    <w:rPr>
                      <w:rFonts w:ascii="仿宋_GB2312" w:hAnsi="仿宋_GB2312" w:cs="仿宋_GB2312" w:eastAsia="仿宋_GB2312"/>
                      <w:sz w:val="18"/>
                    </w:rPr>
                    <w:t>：</w:t>
                  </w:r>
                  <w:r>
                    <w:rPr>
                      <w:rFonts w:ascii="仿宋_GB2312" w:hAnsi="仿宋_GB2312" w:cs="仿宋_GB2312" w:eastAsia="仿宋_GB2312"/>
                      <w:sz w:val="18"/>
                    </w:rPr>
                    <w:t>触摸显示屏，全中文显示</w:t>
                  </w:r>
                </w:p>
                <w:p>
                  <w:pPr>
                    <w:pStyle w:val="null3"/>
                    <w:jc w:val="left"/>
                  </w:pPr>
                  <w:r>
                    <w:rPr>
                      <w:rFonts w:ascii="仿宋_GB2312" w:hAnsi="仿宋_GB2312" w:cs="仿宋_GB2312" w:eastAsia="仿宋_GB2312"/>
                      <w:sz w:val="18"/>
                    </w:rPr>
                    <w:t>3.样品池兼容性：比色皿/比色管</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配套软件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水质检测处理软件</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公益诉讼勘查检测一体机</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1.箱仪一体化，采用防水、抗压、防撞击、防腐蚀箱体设计，可手提、满足车载环境、无电源环境以及户外检测需求。</w:t>
                  </w:r>
                </w:p>
                <w:p>
                  <w:pPr>
                    <w:pStyle w:val="null3"/>
                    <w:jc w:val="left"/>
                  </w:pPr>
                  <w:r>
                    <w:rPr>
                      <w:rFonts w:ascii="仿宋_GB2312" w:hAnsi="仿宋_GB2312" w:cs="仿宋_GB2312" w:eastAsia="仿宋_GB2312"/>
                      <w:sz w:val="18"/>
                    </w:rPr>
                    <w:t>2.显示屏：分辨率≥1920*1080；显示屏和触摸屏全贴合，防灰尘污染。</w:t>
                  </w:r>
                </w:p>
                <w:p>
                  <w:pPr>
                    <w:pStyle w:val="null3"/>
                    <w:jc w:val="left"/>
                  </w:pPr>
                  <w:r>
                    <w:rPr>
                      <w:rFonts w:ascii="仿宋_GB2312" w:hAnsi="仿宋_GB2312" w:cs="仿宋_GB2312" w:eastAsia="仿宋_GB2312"/>
                      <w:sz w:val="18"/>
                    </w:rPr>
                    <w:t>3.开源操作系统，数据国密级加密算法。</w:t>
                  </w:r>
                </w:p>
                <w:p>
                  <w:pPr>
                    <w:pStyle w:val="null3"/>
                    <w:jc w:val="left"/>
                  </w:pPr>
                  <w:r>
                    <w:rPr>
                      <w:rFonts w:ascii="仿宋_GB2312" w:hAnsi="仿宋_GB2312" w:cs="仿宋_GB2312" w:eastAsia="仿宋_GB2312"/>
                      <w:sz w:val="18"/>
                    </w:rPr>
                    <w:t>4.仪器具有模块状态指示灯，可直观显示模块状态。</w:t>
                  </w:r>
                </w:p>
                <w:p>
                  <w:pPr>
                    <w:pStyle w:val="null3"/>
                    <w:jc w:val="left"/>
                  </w:pPr>
                  <w:r>
                    <w:rPr>
                      <w:rFonts w:ascii="仿宋_GB2312" w:hAnsi="仿宋_GB2312" w:cs="仿宋_GB2312" w:eastAsia="仿宋_GB2312"/>
                      <w:sz w:val="18"/>
                    </w:rPr>
                    <w:t>5.支持定位：获取GPS/北斗定位信息，保存在检测记录中。</w:t>
                  </w:r>
                </w:p>
                <w:p>
                  <w:pPr>
                    <w:pStyle w:val="null3"/>
                    <w:jc w:val="left"/>
                  </w:pPr>
                  <w:r>
                    <w:rPr>
                      <w:rFonts w:ascii="仿宋_GB2312" w:hAnsi="仿宋_GB2312" w:cs="仿宋_GB2312" w:eastAsia="仿宋_GB2312"/>
                      <w:sz w:val="18"/>
                    </w:rPr>
                    <w:t>6.检测数据支持蓝牙、WiFi、有线LAN、RS232串口、4G全网通/支持3G网络等通讯协议上传至管理系统，对数据进行收集、分析、处理等。</w:t>
                  </w:r>
                </w:p>
                <w:p>
                  <w:pPr>
                    <w:pStyle w:val="null3"/>
                    <w:jc w:val="left"/>
                  </w:pPr>
                  <w:r>
                    <w:rPr>
                      <w:rFonts w:ascii="仿宋_GB2312" w:hAnsi="仿宋_GB2312" w:cs="仿宋_GB2312" w:eastAsia="仿宋_GB2312"/>
                      <w:sz w:val="18"/>
                    </w:rPr>
                    <w:t>7.结果输出：内置热敏打印机，可随时打印检测结果，支持外接A4打印机，输出word文档格式检测报告。</w:t>
                  </w:r>
                </w:p>
                <w:p>
                  <w:pPr>
                    <w:pStyle w:val="null3"/>
                    <w:jc w:val="left"/>
                  </w:pPr>
                  <w:r>
                    <w:rPr>
                      <w:rFonts w:ascii="仿宋_GB2312" w:hAnsi="仿宋_GB2312" w:cs="仿宋_GB2312" w:eastAsia="仿宋_GB2312"/>
                      <w:sz w:val="18"/>
                    </w:rPr>
                    <w:t>8.电源：内置锂电池供电，可保证快检系统在无交流电源情况下持续工作4小时以上。</w:t>
                  </w:r>
                </w:p>
                <w:p>
                  <w:pPr>
                    <w:pStyle w:val="null3"/>
                    <w:jc w:val="left"/>
                  </w:pPr>
                  <w:r>
                    <w:rPr>
                      <w:rFonts w:ascii="仿宋_GB2312" w:hAnsi="仿宋_GB2312" w:cs="仿宋_GB2312" w:eastAsia="仿宋_GB2312"/>
                      <w:sz w:val="18"/>
                    </w:rPr>
                    <w:t>9.接口：主机具备USB接口、Type-c接口，RS232接口，RS485接口，HDMI接口，TF卡，LAN口，支持SIM卡通讯。</w:t>
                  </w:r>
                </w:p>
                <w:p>
                  <w:pPr>
                    <w:pStyle w:val="null3"/>
                    <w:jc w:val="left"/>
                  </w:pPr>
                  <w:r>
                    <w:rPr>
                      <w:rFonts w:ascii="仿宋_GB2312" w:hAnsi="仿宋_GB2312" w:cs="仿宋_GB2312" w:eastAsia="仿宋_GB2312"/>
                      <w:sz w:val="18"/>
                    </w:rPr>
                    <w:t>10.分光光谱检测模块：</w:t>
                  </w:r>
                </w:p>
                <w:p>
                  <w:pPr>
                    <w:pStyle w:val="null3"/>
                    <w:jc w:val="left"/>
                  </w:pPr>
                  <w:r>
                    <w:rPr>
                      <w:rFonts w:ascii="仿宋_GB2312" w:hAnsi="仿宋_GB2312" w:cs="仿宋_GB2312" w:eastAsia="仿宋_GB2312"/>
                      <w:sz w:val="18"/>
                    </w:rPr>
                    <w:t>1)检测能力：可检测农药残留、易滥用添加剂、非食用物质等指标。</w:t>
                  </w:r>
                </w:p>
                <w:p>
                  <w:pPr>
                    <w:pStyle w:val="null3"/>
                    <w:jc w:val="left"/>
                  </w:pPr>
                  <w:r>
                    <w:rPr>
                      <w:rFonts w:ascii="仿宋_GB2312" w:hAnsi="仿宋_GB2312" w:cs="仿宋_GB2312" w:eastAsia="仿宋_GB2312"/>
                      <w:sz w:val="18"/>
                    </w:rPr>
                    <w:t>2)检测通道≥12个，任意检测项目均可同时检测12个样品，同时进行不同检测项目检测。</w:t>
                  </w:r>
                </w:p>
                <w:p>
                  <w:pPr>
                    <w:pStyle w:val="null3"/>
                    <w:jc w:val="left"/>
                  </w:pPr>
                  <w:r>
                    <w:rPr>
                      <w:rFonts w:ascii="仿宋_GB2312" w:hAnsi="仿宋_GB2312" w:cs="仿宋_GB2312" w:eastAsia="仿宋_GB2312"/>
                      <w:sz w:val="18"/>
                    </w:rPr>
                    <w:t>3)每个通道均内置5种波长光源: ；内置可调恒温功能，调温范围:室温-40℃；控温精度：±1℃。</w:t>
                  </w:r>
                </w:p>
                <w:p>
                  <w:pPr>
                    <w:pStyle w:val="null3"/>
                    <w:jc w:val="left"/>
                  </w:pPr>
                  <w:r>
                    <w:rPr>
                      <w:rFonts w:ascii="仿宋_GB2312" w:hAnsi="仿宋_GB2312" w:cs="仿宋_GB2312" w:eastAsia="仿宋_GB2312"/>
                      <w:sz w:val="18"/>
                    </w:rPr>
                    <w:t>4)各通道均可独立控制，支持多批次多项目独立检测。</w:t>
                  </w:r>
                </w:p>
                <w:p>
                  <w:pPr>
                    <w:pStyle w:val="null3"/>
                    <w:jc w:val="left"/>
                  </w:pPr>
                  <w:r>
                    <w:rPr>
                      <w:rFonts w:ascii="仿宋_GB2312" w:hAnsi="仿宋_GB2312" w:cs="仿宋_GB2312" w:eastAsia="仿宋_GB2312"/>
                      <w:sz w:val="18"/>
                    </w:rPr>
                    <w:t>▲5)电流稳定性：≤±1%T/3 min</w:t>
                  </w:r>
                  <w:r>
                    <w:rPr>
                      <w:rFonts w:ascii="仿宋_GB2312" w:hAnsi="仿宋_GB2312" w:cs="仿宋_GB2312" w:eastAsia="仿宋_GB2312"/>
                      <w:sz w:val="18"/>
                    </w:rPr>
                    <w:t>。（提供省级及以上计量单位出具的检测报告复印件）</w:t>
                  </w:r>
                </w:p>
                <w:p>
                  <w:pPr>
                    <w:pStyle w:val="null3"/>
                    <w:jc w:val="left"/>
                  </w:pPr>
                  <w:r>
                    <w:rPr>
                      <w:rFonts w:ascii="仿宋_GB2312" w:hAnsi="仿宋_GB2312" w:cs="仿宋_GB2312" w:eastAsia="仿宋_GB2312"/>
                      <w:sz w:val="18"/>
                    </w:rPr>
                    <w:t>▲6)透射比准确度：≤±1%T。（提供省级及以上计量单位出具的检测报告复印件）</w:t>
                  </w:r>
                </w:p>
                <w:p>
                  <w:pPr>
                    <w:pStyle w:val="null3"/>
                    <w:jc w:val="left"/>
                  </w:pPr>
                  <w:r>
                    <w:rPr>
                      <w:rFonts w:ascii="仿宋_GB2312" w:hAnsi="仿宋_GB2312" w:cs="仿宋_GB2312" w:eastAsia="仿宋_GB2312"/>
                      <w:sz w:val="18"/>
                    </w:rPr>
                    <w:t>▲7)透射比重复性：≤0.5%T。（提供省级及以上计量单位出具的检测报告复印件）</w:t>
                  </w:r>
                </w:p>
                <w:p>
                  <w:pPr>
                    <w:pStyle w:val="null3"/>
                    <w:jc w:val="left"/>
                  </w:pPr>
                  <w:r>
                    <w:rPr>
                      <w:rFonts w:ascii="仿宋_GB2312" w:hAnsi="仿宋_GB2312" w:cs="仿宋_GB2312" w:eastAsia="仿宋_GB2312"/>
                      <w:sz w:val="18"/>
                    </w:rPr>
                    <w:t>▲8)线性误差：≤±5%。（提供省级及以上计量单位出具的检测报告复印件）</w:t>
                  </w:r>
                </w:p>
                <w:p>
                  <w:pPr>
                    <w:pStyle w:val="null3"/>
                    <w:jc w:val="left"/>
                  </w:pPr>
                  <w:r>
                    <w:rPr>
                      <w:rFonts w:ascii="仿宋_GB2312" w:hAnsi="仿宋_GB2312" w:cs="仿宋_GB2312" w:eastAsia="仿宋_GB2312"/>
                      <w:sz w:val="18"/>
                    </w:rPr>
                    <w:t>9)切换项目时，仪器稳定，无振动，无噪音，操作流畅，交互性好。</w:t>
                  </w:r>
                </w:p>
                <w:p>
                  <w:pPr>
                    <w:pStyle w:val="null3"/>
                    <w:jc w:val="left"/>
                  </w:pPr>
                  <w:r>
                    <w:rPr>
                      <w:rFonts w:ascii="仿宋_GB2312" w:hAnsi="仿宋_GB2312" w:cs="仿宋_GB2312" w:eastAsia="仿宋_GB2312"/>
                      <w:sz w:val="18"/>
                    </w:rPr>
                    <w:t>10)能设置加热温度，在进行检测时开启加热恒温功能，应高原低温。</w:t>
                  </w:r>
                </w:p>
                <w:p>
                  <w:pPr>
                    <w:pStyle w:val="null3"/>
                    <w:jc w:val="left"/>
                  </w:pPr>
                  <w:r>
                    <w:rPr>
                      <w:rFonts w:ascii="仿宋_GB2312" w:hAnsi="仿宋_GB2312" w:cs="仿宋_GB2312" w:eastAsia="仿宋_GB2312"/>
                      <w:sz w:val="18"/>
                    </w:rPr>
                    <w:t>11.胶体金检测模块</w:t>
                  </w:r>
                </w:p>
                <w:p>
                  <w:pPr>
                    <w:pStyle w:val="null3"/>
                    <w:jc w:val="left"/>
                  </w:pPr>
                  <w:r>
                    <w:rPr>
                      <w:rFonts w:ascii="仿宋_GB2312" w:hAnsi="仿宋_GB2312" w:cs="仿宋_GB2312" w:eastAsia="仿宋_GB2312"/>
                      <w:sz w:val="18"/>
                    </w:rPr>
                    <w:t>1)检测能力：可检测兽药残留、生物毒素、抗生素等指标。</w:t>
                  </w:r>
                </w:p>
                <w:p>
                  <w:pPr>
                    <w:pStyle w:val="null3"/>
                    <w:jc w:val="left"/>
                  </w:pPr>
                  <w:r>
                    <w:rPr>
                      <w:rFonts w:ascii="仿宋_GB2312" w:hAnsi="仿宋_GB2312" w:cs="仿宋_GB2312" w:eastAsia="仿宋_GB2312"/>
                      <w:sz w:val="18"/>
                    </w:rPr>
                    <w:t>2)光源：LED ，波长：495-530nm。</w:t>
                  </w:r>
                </w:p>
                <w:p>
                  <w:pPr>
                    <w:pStyle w:val="null3"/>
                    <w:jc w:val="left"/>
                  </w:pPr>
                  <w:r>
                    <w:rPr>
                      <w:rFonts w:ascii="仿宋_GB2312" w:hAnsi="仿宋_GB2312" w:cs="仿宋_GB2312" w:eastAsia="仿宋_GB2312"/>
                      <w:sz w:val="18"/>
                    </w:rPr>
                    <w:t>3)检测方式：反射式。</w:t>
                  </w:r>
                </w:p>
                <w:p>
                  <w:pPr>
                    <w:pStyle w:val="null3"/>
                    <w:jc w:val="left"/>
                  </w:pPr>
                  <w:r>
                    <w:rPr>
                      <w:rFonts w:ascii="仿宋_GB2312" w:hAnsi="仿宋_GB2312" w:cs="仿宋_GB2312" w:eastAsia="仿宋_GB2312"/>
                      <w:sz w:val="18"/>
                    </w:rPr>
                    <w:t>4)扫描检测精度 CV≤2.0%。</w:t>
                  </w:r>
                </w:p>
                <w:p>
                  <w:pPr>
                    <w:pStyle w:val="null3"/>
                    <w:jc w:val="left"/>
                  </w:pPr>
                  <w:r>
                    <w:rPr>
                      <w:rFonts w:ascii="仿宋_GB2312" w:hAnsi="仿宋_GB2312" w:cs="仿宋_GB2312" w:eastAsia="仿宋_GB2312"/>
                      <w:sz w:val="18"/>
                    </w:rPr>
                    <w:t>5)探测器：TCD≥1208线阵CCD，像素： ≥2048有效像素。</w:t>
                  </w:r>
                </w:p>
                <w:p>
                  <w:pPr>
                    <w:pStyle w:val="null3"/>
                    <w:jc w:val="left"/>
                  </w:pPr>
                  <w:r>
                    <w:rPr>
                      <w:rFonts w:ascii="仿宋_GB2312" w:hAnsi="仿宋_GB2312" w:cs="仿宋_GB2312" w:eastAsia="仿宋_GB2312"/>
                      <w:sz w:val="18"/>
                    </w:rPr>
                    <w:t>12.检测功能≥35项，至少包含以下检测指标：</w:t>
                  </w:r>
                </w:p>
                <w:p>
                  <w:pPr>
                    <w:pStyle w:val="null3"/>
                    <w:jc w:val="left"/>
                  </w:pPr>
                  <w:r>
                    <w:rPr>
                      <w:rFonts w:ascii="仿宋_GB2312" w:hAnsi="仿宋_GB2312" w:cs="仿宋_GB2312" w:eastAsia="仿宋_GB2312"/>
                      <w:sz w:val="18"/>
                    </w:rPr>
                    <w:t>1）农药残留（1项）：有机磷及氨基甲酸酯；</w:t>
                  </w:r>
                </w:p>
                <w:p>
                  <w:pPr>
                    <w:pStyle w:val="null3"/>
                    <w:jc w:val="left"/>
                  </w:pPr>
                  <w:r>
                    <w:rPr>
                      <w:rFonts w:ascii="仿宋_GB2312" w:hAnsi="仿宋_GB2312" w:cs="仿宋_GB2312" w:eastAsia="仿宋_GB2312"/>
                      <w:sz w:val="18"/>
                    </w:rPr>
                    <w:t>2）食品中非食用物质违禁添加（8项）：甲醛、吊白块、硼砂、过氧化钙、过氧化苯甲酰、工业碱、硫酸镁、罂粟碱；</w:t>
                  </w:r>
                </w:p>
                <w:p>
                  <w:pPr>
                    <w:pStyle w:val="null3"/>
                    <w:jc w:val="left"/>
                  </w:pPr>
                  <w:r>
                    <w:rPr>
                      <w:rFonts w:ascii="仿宋_GB2312" w:hAnsi="仿宋_GB2312" w:cs="仿宋_GB2312" w:eastAsia="仿宋_GB2312"/>
                      <w:sz w:val="18"/>
                    </w:rPr>
                    <w:t>3）食品添加剂（5项）：亚硝酸盐、二氧化硫、硫酸铝钾、山梨酸钾、苯甲酸钠；</w:t>
                  </w:r>
                </w:p>
                <w:p>
                  <w:pPr>
                    <w:pStyle w:val="null3"/>
                    <w:jc w:val="left"/>
                  </w:pPr>
                  <w:r>
                    <w:rPr>
                      <w:rFonts w:ascii="仿宋_GB2312" w:hAnsi="仿宋_GB2312" w:cs="仿宋_GB2312" w:eastAsia="仿宋_GB2312"/>
                      <w:sz w:val="18"/>
                    </w:rPr>
                    <w:t>4）食品品质（3项）：过氧化值、甲醇、挥发性盐基氮；</w:t>
                  </w:r>
                </w:p>
                <w:p>
                  <w:pPr>
                    <w:pStyle w:val="null3"/>
                    <w:jc w:val="left"/>
                  </w:pPr>
                  <w:r>
                    <w:rPr>
                      <w:rFonts w:ascii="仿宋_GB2312" w:hAnsi="仿宋_GB2312" w:cs="仿宋_GB2312" w:eastAsia="仿宋_GB2312"/>
                      <w:sz w:val="18"/>
                    </w:rPr>
                    <w:t>5）兽药残留（3项）：莱克多巴胺、盐酸克伦特罗、沙丁胺醇；</w:t>
                  </w:r>
                </w:p>
                <w:p>
                  <w:pPr>
                    <w:pStyle w:val="null3"/>
                    <w:jc w:val="left"/>
                  </w:pPr>
                  <w:r>
                    <w:rPr>
                      <w:rFonts w:ascii="仿宋_GB2312" w:hAnsi="仿宋_GB2312" w:cs="仿宋_GB2312" w:eastAsia="仿宋_GB2312"/>
                      <w:sz w:val="18"/>
                    </w:rPr>
                    <w:t>6）抗生素残留（4项）：磺胺类、庆大霉素、氟苯尼考、青霉素；</w:t>
                  </w:r>
                </w:p>
                <w:p>
                  <w:pPr>
                    <w:pStyle w:val="null3"/>
                    <w:jc w:val="left"/>
                  </w:pPr>
                  <w:r>
                    <w:rPr>
                      <w:rFonts w:ascii="仿宋_GB2312" w:hAnsi="仿宋_GB2312" w:cs="仿宋_GB2312" w:eastAsia="仿宋_GB2312"/>
                      <w:sz w:val="18"/>
                    </w:rPr>
                    <w:t>7）生物毒素（3项）：黄曲霉毒素B1、呕吐毒素、T-2毒素；</w:t>
                  </w:r>
                </w:p>
                <w:p>
                  <w:pPr>
                    <w:pStyle w:val="null3"/>
                    <w:jc w:val="left"/>
                  </w:pPr>
                  <w:r>
                    <w:rPr>
                      <w:rFonts w:ascii="仿宋_GB2312" w:hAnsi="仿宋_GB2312" w:cs="仿宋_GB2312" w:eastAsia="仿宋_GB2312"/>
                      <w:sz w:val="18"/>
                    </w:rPr>
                    <w:t>8）水质（8项）：游离氯、氨氮、六价铬、氯化物、硝酸盐、铁、锌、铝；</w:t>
                  </w:r>
                </w:p>
                <w:p>
                  <w:pPr>
                    <w:pStyle w:val="null3"/>
                    <w:jc w:val="left"/>
                  </w:pPr>
                  <w:r>
                    <w:rPr>
                      <w:rFonts w:ascii="仿宋_GB2312" w:hAnsi="仿宋_GB2312" w:cs="仿宋_GB2312" w:eastAsia="仿宋_GB2312"/>
                      <w:sz w:val="18"/>
                    </w:rPr>
                    <w:t>13.配套装备携行箱：</w:t>
                  </w:r>
                </w:p>
                <w:p>
                  <w:pPr>
                    <w:pStyle w:val="null3"/>
                    <w:jc w:val="left"/>
                  </w:pPr>
                  <w:r>
                    <w:rPr>
                      <w:rFonts w:ascii="仿宋_GB2312" w:hAnsi="仿宋_GB2312" w:cs="仿宋_GB2312" w:eastAsia="仿宋_GB2312"/>
                      <w:sz w:val="18"/>
                    </w:rPr>
                    <w:t>1）铝合金材质，手提便携式设计；</w:t>
                  </w:r>
                </w:p>
                <w:p>
                  <w:pPr>
                    <w:pStyle w:val="null3"/>
                    <w:jc w:val="left"/>
                  </w:pPr>
                  <w:r>
                    <w:rPr>
                      <w:rFonts w:ascii="仿宋_GB2312" w:hAnsi="仿宋_GB2312" w:cs="仿宋_GB2312" w:eastAsia="仿宋_GB2312"/>
                      <w:sz w:val="18"/>
                    </w:rPr>
                    <w:t>2）内置前处理设备及其他工具；</w:t>
                  </w:r>
                </w:p>
                <w:p>
                  <w:pPr>
                    <w:pStyle w:val="null3"/>
                    <w:jc w:val="left"/>
                  </w:pPr>
                </w:p>
              </w:tc>
              <w:tc>
                <w:tcPr>
                  <w:tcW w:type="dxa" w:w="22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p>
                  <w:pPr>
                    <w:pStyle w:val="null3"/>
                    <w:jc w:val="center"/>
                  </w:pPr>
                </w:p>
              </w:tc>
              <w:tc>
                <w:tcPr>
                  <w:tcW w:type="dxa" w:w="2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公益诉讼勘查检测一体机配套软件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1）权限管理：分设多用户角色，根据实际使用情况给不同账户下发不同权限，各检测员账号建立的配置互不干扰。不同层级账号切换时，不影响当前检测，且设置立即生效。</w:t>
                  </w:r>
                </w:p>
                <w:p>
                  <w:pPr>
                    <w:pStyle w:val="null3"/>
                    <w:jc w:val="left"/>
                  </w:pPr>
                  <w:r>
                    <w:rPr>
                      <w:rFonts w:ascii="仿宋_GB2312" w:hAnsi="仿宋_GB2312" w:cs="仿宋_GB2312" w:eastAsia="仿宋_GB2312"/>
                      <w:sz w:val="18"/>
                    </w:rPr>
                    <w:t>2）项目选择：系统可根据样品种类直观展示该样品常用检测项目，亦可直接搜索检测项目，满足非专业用户的需求。</w:t>
                  </w:r>
                </w:p>
                <w:p>
                  <w:pPr>
                    <w:pStyle w:val="null3"/>
                    <w:jc w:val="left"/>
                  </w:pPr>
                  <w:r>
                    <w:rPr>
                      <w:rFonts w:ascii="仿宋_GB2312" w:hAnsi="仿宋_GB2312" w:cs="仿宋_GB2312" w:eastAsia="仿宋_GB2312"/>
                      <w:sz w:val="18"/>
                    </w:rPr>
                    <w:t>3）多任务管控：支持同时进行多个检测项目，管理界面可轻松拖动排列各项目进行的先后顺序。</w:t>
                  </w:r>
                </w:p>
                <w:p>
                  <w:pPr>
                    <w:pStyle w:val="null3"/>
                    <w:jc w:val="left"/>
                  </w:pPr>
                  <w:r>
                    <w:rPr>
                      <w:rFonts w:ascii="仿宋_GB2312" w:hAnsi="仿宋_GB2312" w:cs="仿宋_GB2312" w:eastAsia="仿宋_GB2312"/>
                      <w:sz w:val="18"/>
                    </w:rPr>
                    <w:t>4）辅助功能：支持预设置信息候选功能，支持首字母过滤筛选功能，支持上传、编辑、删除等一键功能，界面设有多种帮助渠道，如视频、文字等。</w:t>
                  </w:r>
                </w:p>
                <w:p>
                  <w:pPr>
                    <w:pStyle w:val="null3"/>
                    <w:jc w:val="left"/>
                  </w:pPr>
                  <w:r>
                    <w:rPr>
                      <w:rFonts w:ascii="仿宋_GB2312" w:hAnsi="仿宋_GB2312" w:cs="仿宋_GB2312" w:eastAsia="仿宋_GB2312"/>
                      <w:sz w:val="18"/>
                    </w:rPr>
                    <w:t>5）数据管理功能：支持检测记录查看、筛查、编辑、打印、上传和删除的功能。</w:t>
                  </w:r>
                </w:p>
                <w:p>
                  <w:pPr>
                    <w:pStyle w:val="null3"/>
                    <w:jc w:val="left"/>
                  </w:pPr>
                  <w:r>
                    <w:rPr>
                      <w:rFonts w:ascii="仿宋_GB2312" w:hAnsi="仿宋_GB2312" w:cs="仿宋_GB2312" w:eastAsia="仿宋_GB2312"/>
                      <w:sz w:val="18"/>
                    </w:rPr>
                    <w:t>6）统计功能：数据记录支持多条件组合筛选，方便用户统计。</w:t>
                  </w:r>
                </w:p>
                <w:p>
                  <w:pPr>
                    <w:pStyle w:val="null3"/>
                    <w:jc w:val="left"/>
                  </w:pPr>
                  <w:r>
                    <w:rPr>
                      <w:rFonts w:ascii="仿宋_GB2312" w:hAnsi="仿宋_GB2312" w:cs="仿宋_GB2312" w:eastAsia="仿宋_GB2312"/>
                      <w:sz w:val="18"/>
                    </w:rPr>
                    <w:t>7）数据加密：支持数据加密，防止无权限用户篡改数据。</w:t>
                  </w:r>
                </w:p>
                <w:p>
                  <w:pPr>
                    <w:pStyle w:val="null3"/>
                    <w:jc w:val="left"/>
                  </w:pPr>
                  <w:r>
                    <w:rPr>
                      <w:rFonts w:ascii="仿宋_GB2312" w:hAnsi="仿宋_GB2312" w:cs="仿宋_GB2312" w:eastAsia="仿宋_GB2312"/>
                      <w:sz w:val="18"/>
                    </w:rPr>
                    <w:t>8）操作指南：支持在检测操作界面提供文字及视频操作指南。</w:t>
                  </w:r>
                </w:p>
                <w:p>
                  <w:pPr>
                    <w:pStyle w:val="null3"/>
                    <w:jc w:val="left"/>
                  </w:pPr>
                  <w:r>
                    <w:rPr>
                      <w:rFonts w:ascii="仿宋_GB2312" w:hAnsi="仿宋_GB2312" w:cs="仿宋_GB2312" w:eastAsia="仿宋_GB2312"/>
                      <w:sz w:val="18"/>
                    </w:rPr>
                    <w:t>9）业务办案：支持选配移动办案配件，配套使用勘查业务数据管理系统可实现现场办案、笔录制作、勘查报告制作以及材料打印功能。</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便携式气体分析仪</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1.检测气体：二氧化硫，臭氧，一氧化碳，氨气，硫化氢，氮氧化物，PM2.5，PM10</w:t>
                  </w:r>
                </w:p>
                <w:p>
                  <w:pPr>
                    <w:pStyle w:val="null3"/>
                    <w:jc w:val="left"/>
                  </w:pPr>
                  <w:r>
                    <w:rPr>
                      <w:rFonts w:ascii="仿宋_GB2312" w:hAnsi="仿宋_GB2312" w:cs="仿宋_GB2312" w:eastAsia="仿宋_GB2312"/>
                      <w:sz w:val="18"/>
                    </w:rPr>
                    <w:t>2.检测范围：二氧化硫0-1000PPB/5PPB，臭氧0-1000PPB/5PPB，一氧化碳0-50PPM/0.02PPM，氨气0-50PPM/0.02PPM，硫化氢0-50PPM/0.02PPM，氮氧化物0-1000PPB/5PPB，PM2.5 0-1000μg/m3，PM10 0-1000μg/m3</w:t>
                  </w:r>
                </w:p>
                <w:p>
                  <w:pPr>
                    <w:pStyle w:val="null3"/>
                    <w:jc w:val="left"/>
                  </w:pPr>
                  <w:r>
                    <w:rPr>
                      <w:rFonts w:ascii="仿宋_GB2312" w:hAnsi="仿宋_GB2312" w:cs="仿宋_GB2312" w:eastAsia="仿宋_GB2312"/>
                      <w:sz w:val="18"/>
                    </w:rPr>
                    <w:t>3.采样流量：&gt;2L/min</w:t>
                  </w:r>
                </w:p>
                <w:p>
                  <w:pPr>
                    <w:pStyle w:val="null3"/>
                    <w:jc w:val="left"/>
                  </w:pPr>
                  <w:r>
                    <w:rPr>
                      <w:rFonts w:ascii="仿宋_GB2312" w:hAnsi="仿宋_GB2312" w:cs="仿宋_GB2312" w:eastAsia="仿宋_GB2312"/>
                      <w:sz w:val="18"/>
                    </w:rPr>
                    <w:t>4.重复性：≤±1%；线性误差：传感器量程的1%</w:t>
                  </w:r>
                </w:p>
                <w:p>
                  <w:pPr>
                    <w:pStyle w:val="null3"/>
                    <w:jc w:val="left"/>
                  </w:pPr>
                  <w:r>
                    <w:rPr>
                      <w:rFonts w:ascii="仿宋_GB2312" w:hAnsi="仿宋_GB2312" w:cs="仿宋_GB2312" w:eastAsia="仿宋_GB2312"/>
                      <w:sz w:val="18"/>
                    </w:rPr>
                    <w:t>5.数据打印：采用内置热敏打印机；</w:t>
                  </w:r>
                </w:p>
                <w:p>
                  <w:pPr>
                    <w:pStyle w:val="null3"/>
                    <w:jc w:val="left"/>
                  </w:pPr>
                  <w:r>
                    <w:rPr>
                      <w:rFonts w:ascii="仿宋_GB2312" w:hAnsi="仿宋_GB2312" w:cs="仿宋_GB2312" w:eastAsia="仿宋_GB2312"/>
                      <w:sz w:val="18"/>
                    </w:rPr>
                    <w:t>6.电池工作时间：&gt;10小时</w:t>
                  </w:r>
                </w:p>
                <w:p>
                  <w:pPr>
                    <w:pStyle w:val="null3"/>
                    <w:jc w:val="left"/>
                  </w:pPr>
                  <w:r>
                    <w:rPr>
                      <w:rFonts w:ascii="仿宋_GB2312" w:hAnsi="仿宋_GB2312" w:cs="仿宋_GB2312" w:eastAsia="仿宋_GB2312"/>
                      <w:sz w:val="18"/>
                    </w:rPr>
                    <w:t>7.报警：声光报警，显示屏红字提示</w:t>
                  </w:r>
                </w:p>
                <w:p>
                  <w:pPr>
                    <w:pStyle w:val="null3"/>
                    <w:jc w:val="left"/>
                  </w:pPr>
                  <w:r>
                    <w:rPr>
                      <w:rFonts w:ascii="仿宋_GB2312" w:hAnsi="仿宋_GB2312" w:cs="仿宋_GB2312" w:eastAsia="仿宋_GB2312"/>
                      <w:sz w:val="18"/>
                    </w:rPr>
                    <w:t>8.响应时间：&lt;20s</w:t>
                  </w:r>
                </w:p>
                <w:p>
                  <w:pPr>
                    <w:pStyle w:val="null3"/>
                    <w:jc w:val="left"/>
                  </w:pPr>
                  <w:r>
                    <w:rPr>
                      <w:rFonts w:ascii="仿宋_GB2312" w:hAnsi="仿宋_GB2312" w:cs="仿宋_GB2312" w:eastAsia="仿宋_GB2312"/>
                      <w:sz w:val="18"/>
                    </w:rPr>
                    <w:t>9.工作环境：温度：-20～+50℃；湿度：≤95%RH无冷凝；</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49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配套软件</w:t>
                  </w:r>
                </w:p>
              </w:tc>
              <w:tc>
                <w:tcPr>
                  <w:tcW w:type="dxa" w:w="142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气体检测处理软件配套便携式气体分析仪使用</w:t>
                  </w:r>
                </w:p>
              </w:tc>
              <w:tc>
                <w:tcPr>
                  <w:tcW w:type="dxa" w:w="22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49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主机</w:t>
                  </w:r>
                </w:p>
              </w:tc>
              <w:tc>
                <w:tcPr>
                  <w:tcW w:type="dxa" w:w="142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1、屏幕：≥21.5寸</w:t>
                  </w:r>
                </w:p>
                <w:p>
                  <w:pPr>
                    <w:pStyle w:val="null3"/>
                    <w:jc w:val="left"/>
                  </w:pPr>
                  <w:r>
                    <w:rPr>
                      <w:rFonts w:ascii="仿宋_GB2312" w:hAnsi="仿宋_GB2312" w:cs="仿宋_GB2312" w:eastAsia="仿宋_GB2312"/>
                      <w:sz w:val="18"/>
                    </w:rPr>
                    <w:t>2、内存：≥4G</w:t>
                  </w:r>
                </w:p>
                <w:p>
                  <w:pPr>
                    <w:pStyle w:val="null3"/>
                    <w:jc w:val="left"/>
                  </w:pPr>
                  <w:r>
                    <w:rPr>
                      <w:rFonts w:ascii="仿宋_GB2312" w:hAnsi="仿宋_GB2312" w:cs="仿宋_GB2312" w:eastAsia="仿宋_GB2312"/>
                      <w:sz w:val="18"/>
                    </w:rPr>
                    <w:t>3、硬盘：≥512G SSD</w:t>
                  </w:r>
                </w:p>
                <w:p>
                  <w:pPr>
                    <w:pStyle w:val="null3"/>
                    <w:jc w:val="left"/>
                  </w:pPr>
                  <w:r>
                    <w:rPr>
                      <w:rFonts w:ascii="仿宋_GB2312" w:hAnsi="仿宋_GB2312" w:cs="仿宋_GB2312" w:eastAsia="仿宋_GB2312"/>
                      <w:sz w:val="18"/>
                    </w:rPr>
                    <w:t>4、配件：含键盘、鼠标</w:t>
                  </w:r>
                </w:p>
                <w:p>
                  <w:pPr>
                    <w:pStyle w:val="null3"/>
                    <w:jc w:val="left"/>
                  </w:pPr>
                  <w:r>
                    <w:rPr>
                      <w:rFonts w:ascii="仿宋_GB2312" w:hAnsi="仿宋_GB2312" w:cs="仿宋_GB2312" w:eastAsia="仿宋_GB2312"/>
                      <w:sz w:val="18"/>
                    </w:rPr>
                    <w:t>5、3C体系认证</w:t>
                  </w:r>
                </w:p>
              </w:tc>
              <w:tc>
                <w:tcPr>
                  <w:tcW w:type="dxa" w:w="2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p>
                  <w:pPr>
                    <w:pStyle w:val="null3"/>
                    <w:jc w:val="center"/>
                  </w:pPr>
                </w:p>
              </w:tc>
              <w:tc>
                <w:tcPr>
                  <w:tcW w:type="dxa" w:w="21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49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勘查业务流程</w:t>
                  </w:r>
                  <w:r>
                    <w:br/>
                  </w:r>
                  <w:r>
                    <w:rPr>
                      <w:rFonts w:ascii="仿宋_GB2312" w:hAnsi="仿宋_GB2312" w:cs="仿宋_GB2312" w:eastAsia="仿宋_GB2312"/>
                      <w:sz w:val="22"/>
                    </w:rPr>
                    <w:t>指引软件</w:t>
                  </w:r>
                </w:p>
              </w:tc>
              <w:tc>
                <w:tcPr>
                  <w:tcW w:type="dxa" w:w="142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1.勘查业务数据管理软件具有自主知识产权。</w:t>
                  </w:r>
                </w:p>
                <w:p>
                  <w:pPr>
                    <w:pStyle w:val="null3"/>
                    <w:jc w:val="left"/>
                  </w:pPr>
                  <w:r>
                    <w:rPr>
                      <w:rFonts w:ascii="仿宋_GB2312" w:hAnsi="仿宋_GB2312" w:cs="仿宋_GB2312" w:eastAsia="仿宋_GB2312"/>
                      <w:sz w:val="18"/>
                    </w:rPr>
                    <w:t>2.能够对勘查检测过程笔录材料等进行生成和管理，生成勘查报告。</w:t>
                  </w:r>
                </w:p>
                <w:p>
                  <w:pPr>
                    <w:pStyle w:val="null3"/>
                    <w:jc w:val="left"/>
                  </w:pPr>
                  <w:r>
                    <w:rPr>
                      <w:rFonts w:ascii="仿宋_GB2312" w:hAnsi="仿宋_GB2312" w:cs="仿宋_GB2312" w:eastAsia="仿宋_GB2312"/>
                      <w:sz w:val="18"/>
                    </w:rPr>
                    <w:t>3.具备数据统计功能。</w:t>
                  </w:r>
                </w:p>
                <w:p>
                  <w:pPr>
                    <w:pStyle w:val="null3"/>
                    <w:jc w:val="left"/>
                  </w:pPr>
                  <w:r>
                    <w:rPr>
                      <w:rFonts w:ascii="仿宋_GB2312" w:hAnsi="仿宋_GB2312" w:cs="仿宋_GB2312" w:eastAsia="仿宋_GB2312"/>
                      <w:sz w:val="18"/>
                    </w:rPr>
                    <w:t>4.具备装备管理功能。</w:t>
                  </w:r>
                </w:p>
                <w:p>
                  <w:pPr>
                    <w:pStyle w:val="null3"/>
                    <w:jc w:val="left"/>
                  </w:pPr>
                  <w:r>
                    <w:rPr>
                      <w:rFonts w:ascii="仿宋_GB2312" w:hAnsi="仿宋_GB2312" w:cs="仿宋_GB2312" w:eastAsia="仿宋_GB2312"/>
                      <w:sz w:val="18"/>
                    </w:rPr>
                    <w:t>5.具备知识库功能，能够查询法律法规和检测操作视频。</w:t>
                  </w:r>
                </w:p>
              </w:tc>
              <w:tc>
                <w:tcPr>
                  <w:tcW w:type="dxa" w:w="2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4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水质采样套装</w:t>
                  </w:r>
                </w:p>
              </w:tc>
              <w:tc>
                <w:tcPr>
                  <w:tcW w:type="dxa" w:w="14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1L有机玻璃采样器</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检测采样套装</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聚乙烯</w:t>
                  </w:r>
                  <w:r>
                    <w:rPr>
                      <w:rFonts w:ascii="仿宋_GB2312" w:hAnsi="仿宋_GB2312" w:cs="仿宋_GB2312" w:eastAsia="仿宋_GB2312"/>
                      <w:sz w:val="18"/>
                    </w:rPr>
                    <w:t>PE试剂瓶</w:t>
                  </w:r>
                  <w:r>
                    <w:rPr>
                      <w:rFonts w:ascii="仿宋_GB2312" w:hAnsi="仿宋_GB2312" w:cs="仿宋_GB2312" w:eastAsia="仿宋_GB2312"/>
                      <w:sz w:val="18"/>
                    </w:rPr>
                    <w:t>≥</w:t>
                  </w:r>
                  <w:r>
                    <w:rPr>
                      <w:rFonts w:ascii="仿宋_GB2312" w:hAnsi="仿宋_GB2312" w:cs="仿宋_GB2312" w:eastAsia="仿宋_GB2312"/>
                      <w:sz w:val="18"/>
                    </w:rPr>
                    <w:t>250mL×5、棕色小瓶</w:t>
                  </w:r>
                  <w:r>
                    <w:rPr>
                      <w:rFonts w:ascii="仿宋_GB2312" w:hAnsi="仿宋_GB2312" w:cs="仿宋_GB2312" w:eastAsia="仿宋_GB2312"/>
                      <w:sz w:val="18"/>
                    </w:rPr>
                    <w:t>≥</w:t>
                  </w:r>
                  <w:r>
                    <w:rPr>
                      <w:rFonts w:ascii="仿宋_GB2312" w:hAnsi="仿宋_GB2312" w:cs="仿宋_GB2312" w:eastAsia="仿宋_GB2312"/>
                      <w:sz w:val="18"/>
                    </w:rPr>
                    <w:t>250mL×5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定位仪</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rPr>
                    <w:t>≥</w:t>
                  </w:r>
                  <w:r>
                    <w:rPr>
                      <w:rFonts w:ascii="仿宋_GB2312" w:hAnsi="仿宋_GB2312" w:cs="仿宋_GB2312" w:eastAsia="仿宋_GB2312"/>
                      <w:sz w:val="18"/>
                    </w:rPr>
                    <w:t>2.4寸高清液晶屏</w:t>
                  </w:r>
                </w:p>
                <w:p>
                  <w:pPr>
                    <w:pStyle w:val="null3"/>
                    <w:numPr>
                      <w:ilvl w:val="0"/>
                      <w:numId w:val="1"/>
                    </w:numPr>
                    <w:jc w:val="left"/>
                  </w:pPr>
                  <w:r>
                    <w:rPr>
                      <w:rFonts w:ascii="仿宋_GB2312" w:hAnsi="仿宋_GB2312" w:cs="仿宋_GB2312" w:eastAsia="仿宋_GB2312"/>
                      <w:sz w:val="18"/>
                    </w:rPr>
                    <w:t>真人语音播报</w:t>
                  </w:r>
                </w:p>
                <w:p>
                  <w:pPr>
                    <w:pStyle w:val="null3"/>
                    <w:numPr>
                      <w:ilvl w:val="0"/>
                      <w:numId w:val="1"/>
                    </w:numPr>
                    <w:jc w:val="left"/>
                  </w:pPr>
                  <w:r>
                    <w:rPr>
                      <w:rFonts w:ascii="仿宋_GB2312" w:hAnsi="仿宋_GB2312" w:cs="仿宋_GB2312" w:eastAsia="仿宋_GB2312"/>
                      <w:sz w:val="18"/>
                    </w:rPr>
                    <w:t>数据存储</w:t>
                  </w:r>
                  <w:r>
                    <w:rPr>
                      <w:rFonts w:ascii="仿宋_GB2312" w:hAnsi="仿宋_GB2312" w:cs="仿宋_GB2312" w:eastAsia="仿宋_GB2312"/>
                      <w:sz w:val="18"/>
                    </w:rPr>
                    <w:t>≥100条</w:t>
                  </w:r>
                </w:p>
                <w:p>
                  <w:pPr>
                    <w:pStyle w:val="null3"/>
                    <w:numPr>
                      <w:ilvl w:val="0"/>
                      <w:numId w:val="1"/>
                    </w:numPr>
                    <w:jc w:val="left"/>
                  </w:pPr>
                  <w:r>
                    <w:rPr>
                      <w:rFonts w:ascii="仿宋_GB2312" w:hAnsi="仿宋_GB2312" w:cs="仿宋_GB2312" w:eastAsia="仿宋_GB2312"/>
                      <w:sz w:val="18"/>
                    </w:rPr>
                    <w:t>轨迹实时显示</w:t>
                  </w:r>
                </w:p>
                <w:p>
                  <w:pPr>
                    <w:pStyle w:val="null3"/>
                    <w:numPr>
                      <w:ilvl w:val="0"/>
                      <w:numId w:val="1"/>
                    </w:numPr>
                    <w:jc w:val="left"/>
                  </w:pPr>
                  <w:r>
                    <w:rPr>
                      <w:rFonts w:ascii="仿宋_GB2312" w:hAnsi="仿宋_GB2312" w:cs="仿宋_GB2312" w:eastAsia="仿宋_GB2312"/>
                      <w:sz w:val="18"/>
                    </w:rPr>
                    <w:t>数据导出</w:t>
                  </w:r>
                </w:p>
                <w:p>
                  <w:pPr>
                    <w:pStyle w:val="null3"/>
                    <w:numPr>
                      <w:ilvl w:val="0"/>
                      <w:numId w:val="1"/>
                    </w:numPr>
                    <w:jc w:val="left"/>
                  </w:pPr>
                  <w:r>
                    <w:rPr>
                      <w:rFonts w:ascii="仿宋_GB2312" w:hAnsi="仿宋_GB2312" w:cs="仿宋_GB2312" w:eastAsia="仿宋_GB2312"/>
                      <w:sz w:val="18"/>
                    </w:rPr>
                    <w:t>高精度定位</w:t>
                  </w:r>
                </w:p>
                <w:p>
                  <w:pPr>
                    <w:pStyle w:val="null3"/>
                    <w:numPr>
                      <w:ilvl w:val="0"/>
                      <w:numId w:val="1"/>
                    </w:numPr>
                    <w:jc w:val="left"/>
                  </w:pPr>
                  <w:r>
                    <w:rPr>
                      <w:rFonts w:ascii="仿宋_GB2312" w:hAnsi="仿宋_GB2312" w:cs="仿宋_GB2312" w:eastAsia="仿宋_GB2312"/>
                      <w:sz w:val="18"/>
                    </w:rPr>
                    <w:t>多地形测量</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49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执法记录仪</w:t>
                  </w:r>
                </w:p>
              </w:tc>
              <w:tc>
                <w:tcPr>
                  <w:tcW w:type="dxa" w:w="142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尺寸</w:t>
                  </w:r>
                  <w:r>
                    <w:rPr>
                      <w:rFonts w:ascii="仿宋_GB2312" w:hAnsi="仿宋_GB2312" w:cs="仿宋_GB2312" w:eastAsia="仿宋_GB2312"/>
                      <w:sz w:val="18"/>
                    </w:rPr>
                    <w:t>≥</w:t>
                  </w:r>
                  <w:r>
                    <w:rPr>
                      <w:rFonts w:ascii="仿宋_GB2312" w:hAnsi="仿宋_GB2312" w:cs="仿宋_GB2312" w:eastAsia="仿宋_GB2312"/>
                      <w:sz w:val="18"/>
                    </w:rPr>
                    <w:t xml:space="preserve">81.7mm*56.2mm*30.3mm  </w:t>
                  </w:r>
                </w:p>
                <w:p>
                  <w:pPr>
                    <w:pStyle w:val="null3"/>
                    <w:jc w:val="left"/>
                  </w:pPr>
                  <w:r>
                    <w:rPr>
                      <w:rFonts w:ascii="仿宋_GB2312" w:hAnsi="仿宋_GB2312" w:cs="仿宋_GB2312" w:eastAsia="仿宋_GB2312"/>
                      <w:sz w:val="18"/>
                    </w:rPr>
                    <w:t>2、设备重量</w:t>
                  </w:r>
                  <w:r>
                    <w:rPr>
                      <w:rFonts w:ascii="仿宋_GB2312" w:hAnsi="仿宋_GB2312" w:cs="仿宋_GB2312" w:eastAsia="仿宋_GB2312"/>
                      <w:sz w:val="18"/>
                    </w:rPr>
                    <w:t>≤</w:t>
                  </w:r>
                  <w:r>
                    <w:rPr>
                      <w:rFonts w:ascii="仿宋_GB2312" w:hAnsi="仿宋_GB2312" w:cs="仿宋_GB2312" w:eastAsia="仿宋_GB2312"/>
                      <w:sz w:val="18"/>
                    </w:rPr>
                    <w:t xml:space="preserve">112克（含电池）          </w:t>
                  </w:r>
                </w:p>
                <w:p>
                  <w:pPr>
                    <w:pStyle w:val="null3"/>
                    <w:jc w:val="left"/>
                  </w:pPr>
                  <w:r>
                    <w:rPr>
                      <w:rFonts w:ascii="仿宋_GB2312" w:hAnsi="仿宋_GB2312" w:cs="仿宋_GB2312" w:eastAsia="仿宋_GB2312"/>
                      <w:sz w:val="18"/>
                    </w:rPr>
                    <w:t>3、单电池可连续录像</w:t>
                  </w:r>
                  <w:r>
                    <w:rPr>
                      <w:rFonts w:ascii="仿宋_GB2312" w:hAnsi="仿宋_GB2312" w:cs="仿宋_GB2312" w:eastAsia="仿宋_GB2312"/>
                      <w:sz w:val="18"/>
                    </w:rPr>
                    <w:t>≥</w:t>
                  </w:r>
                  <w:r>
                    <w:rPr>
                      <w:rFonts w:ascii="仿宋_GB2312" w:hAnsi="仿宋_GB2312" w:cs="仿宋_GB2312" w:eastAsia="仿宋_GB2312"/>
                      <w:sz w:val="18"/>
                    </w:rPr>
                    <w:t xml:space="preserve">8小时，可更换电池                                                  </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w:t>
                  </w:r>
                  <w:r>
                    <w:rPr>
                      <w:rFonts w:ascii="仿宋_GB2312" w:hAnsi="仿宋_GB2312" w:cs="仿宋_GB2312" w:eastAsia="仿宋_GB2312"/>
                      <w:sz w:val="18"/>
                    </w:rPr>
                    <w:t xml:space="preserve">1440P超清录像，多档可调         </w:t>
                  </w:r>
                </w:p>
                <w:p>
                  <w:pPr>
                    <w:pStyle w:val="null3"/>
                    <w:jc w:val="left"/>
                  </w:pPr>
                  <w:r>
                    <w:rPr>
                      <w:rFonts w:ascii="仿宋_GB2312" w:hAnsi="仿宋_GB2312" w:cs="仿宋_GB2312" w:eastAsia="仿宋_GB2312"/>
                      <w:sz w:val="18"/>
                    </w:rPr>
                    <w:t>5、</w:t>
                  </w:r>
                  <w:r>
                    <w:rPr>
                      <w:rFonts w:ascii="仿宋_GB2312" w:hAnsi="仿宋_GB2312" w:cs="仿宋_GB2312" w:eastAsia="仿宋_GB2312"/>
                      <w:sz w:val="18"/>
                    </w:rPr>
                    <w:t>≥</w:t>
                  </w:r>
                  <w:r>
                    <w:rPr>
                      <w:rFonts w:ascii="仿宋_GB2312" w:hAnsi="仿宋_GB2312" w:cs="仿宋_GB2312" w:eastAsia="仿宋_GB2312"/>
                      <w:sz w:val="18"/>
                    </w:rPr>
                    <w:t xml:space="preserve">5800万像素，多档可调                                         6、红蓝爆闪警示灯                                </w:t>
                  </w:r>
                </w:p>
                <w:p>
                  <w:pPr>
                    <w:pStyle w:val="null3"/>
                    <w:numPr>
                      <w:ilvl w:val="0"/>
                      <w:numId w:val="1"/>
                    </w:numPr>
                    <w:jc w:val="left"/>
                  </w:pPr>
                  <w:r>
                    <w:rPr>
                      <w:rFonts w:ascii="仿宋_GB2312" w:hAnsi="仿宋_GB2312" w:cs="仿宋_GB2312" w:eastAsia="仿宋_GB2312"/>
                      <w:sz w:val="18"/>
                    </w:rPr>
                    <w:t>智能红外夜视功能</w:t>
                  </w:r>
                  <w:r>
                    <w:rPr>
                      <w:rFonts w:ascii="仿宋_GB2312" w:hAnsi="仿宋_GB2312" w:cs="仿宋_GB2312" w:eastAsia="仿宋_GB2312"/>
                      <w:sz w:val="18"/>
                    </w:rPr>
                    <w:t xml:space="preserve">                               </w:t>
                  </w:r>
                </w:p>
                <w:p>
                  <w:pPr>
                    <w:pStyle w:val="null3"/>
                    <w:numPr>
                      <w:ilvl w:val="0"/>
                      <w:numId w:val="1"/>
                    </w:numPr>
                    <w:jc w:val="left"/>
                  </w:pPr>
                  <w:r>
                    <w:rPr>
                      <w:rFonts w:ascii="仿宋_GB2312" w:hAnsi="仿宋_GB2312" w:cs="仿宋_GB2312" w:eastAsia="仿宋_GB2312"/>
                      <w:sz w:val="18"/>
                    </w:rPr>
                    <w:t>超级存储、循环录像、移动侦测</w:t>
                  </w:r>
                  <w:r>
                    <w:rPr>
                      <w:rFonts w:ascii="仿宋_GB2312" w:hAnsi="仿宋_GB2312" w:cs="仿宋_GB2312" w:eastAsia="仿宋_GB2312"/>
                      <w:sz w:val="18"/>
                    </w:rPr>
                    <w:t xml:space="preserve">    </w:t>
                  </w:r>
                </w:p>
                <w:p>
                  <w:pPr>
                    <w:pStyle w:val="null3"/>
                    <w:numPr>
                      <w:ilvl w:val="0"/>
                      <w:numId w:val="1"/>
                    </w:numPr>
                    <w:jc w:val="left"/>
                  </w:pPr>
                  <w:r>
                    <w:rPr>
                      <w:rFonts w:ascii="仿宋_GB2312" w:hAnsi="仿宋_GB2312" w:cs="仿宋_GB2312" w:eastAsia="仿宋_GB2312"/>
                      <w:sz w:val="18"/>
                    </w:rPr>
                    <w:t>支持</w:t>
                  </w:r>
                  <w:r>
                    <w:rPr>
                      <w:rFonts w:ascii="仿宋_GB2312" w:hAnsi="仿宋_GB2312" w:cs="仿宋_GB2312" w:eastAsia="仿宋_GB2312"/>
                      <w:sz w:val="18"/>
                    </w:rPr>
                    <w:t>32-512G内存按需配备</w:t>
                  </w:r>
                </w:p>
                <w:p>
                  <w:pPr>
                    <w:pStyle w:val="null3"/>
                    <w:numPr>
                      <w:ilvl w:val="0"/>
                      <w:numId w:val="1"/>
                    </w:numPr>
                    <w:jc w:val="left"/>
                  </w:pPr>
                  <w:r>
                    <w:rPr>
                      <w:rFonts w:ascii="仿宋_GB2312" w:hAnsi="仿宋_GB2312" w:cs="仿宋_GB2312" w:eastAsia="仿宋_GB2312"/>
                      <w:sz w:val="18"/>
                    </w:rPr>
                    <w:t>三体系认证、</w:t>
                  </w:r>
                  <w:r>
                    <w:rPr>
                      <w:rFonts w:ascii="仿宋_GB2312" w:hAnsi="仿宋_GB2312" w:cs="仿宋_GB2312" w:eastAsia="仿宋_GB2312"/>
                      <w:sz w:val="18"/>
                    </w:rPr>
                    <w:t>AAA、检测报告。</w:t>
                  </w:r>
                </w:p>
              </w:tc>
              <w:tc>
                <w:tcPr>
                  <w:tcW w:type="dxa" w:w="22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4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强光手电筒</w:t>
                  </w:r>
                </w:p>
              </w:tc>
              <w:tc>
                <w:tcPr>
                  <w:tcW w:type="dxa" w:w="14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可变焦</w:t>
                  </w:r>
                </w:p>
                <w:p>
                  <w:pPr>
                    <w:pStyle w:val="null3"/>
                    <w:jc w:val="left"/>
                  </w:pPr>
                  <w:r>
                    <w:rPr>
                      <w:rFonts w:ascii="仿宋_GB2312" w:hAnsi="仿宋_GB2312" w:cs="仿宋_GB2312" w:eastAsia="仿宋_GB2312"/>
                      <w:sz w:val="18"/>
                    </w:rPr>
                    <w:t>功率</w:t>
                  </w:r>
                  <w:r>
                    <w:rPr>
                      <w:rFonts w:ascii="仿宋_GB2312" w:hAnsi="仿宋_GB2312" w:cs="仿宋_GB2312" w:eastAsia="仿宋_GB2312"/>
                      <w:sz w:val="18"/>
                    </w:rPr>
                    <w:t>≤</w:t>
                  </w:r>
                  <w:r>
                    <w:rPr>
                      <w:rFonts w:ascii="仿宋_GB2312" w:hAnsi="仿宋_GB2312" w:cs="仿宋_GB2312" w:eastAsia="仿宋_GB2312"/>
                      <w:sz w:val="18"/>
                    </w:rPr>
                    <w:t>15瓦</w:t>
                  </w:r>
                </w:p>
                <w:p>
                  <w:pPr>
                    <w:pStyle w:val="null3"/>
                    <w:jc w:val="left"/>
                  </w:pPr>
                  <w:r>
                    <w:rPr>
                      <w:rFonts w:ascii="仿宋_GB2312" w:hAnsi="仿宋_GB2312" w:cs="仿宋_GB2312" w:eastAsia="仿宋_GB2312"/>
                      <w:sz w:val="18"/>
                    </w:rPr>
                    <w:t>照明距离</w:t>
                  </w:r>
                  <w:r>
                    <w:rPr>
                      <w:rFonts w:ascii="仿宋_GB2312" w:hAnsi="仿宋_GB2312" w:cs="仿宋_GB2312" w:eastAsia="仿宋_GB2312"/>
                      <w:sz w:val="18"/>
                    </w:rPr>
                    <w:t>≥</w:t>
                  </w:r>
                  <w:r>
                    <w:rPr>
                      <w:rFonts w:ascii="仿宋_GB2312" w:hAnsi="仿宋_GB2312" w:cs="仿宋_GB2312" w:eastAsia="仿宋_GB2312"/>
                      <w:sz w:val="18"/>
                    </w:rPr>
                    <w:t>250米</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便携式保温箱</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≥10L</w:t>
                  </w:r>
                </w:p>
                <w:p>
                  <w:pPr>
                    <w:pStyle w:val="null3"/>
                    <w:jc w:val="left"/>
                  </w:pPr>
                  <w:r>
                    <w:rPr>
                      <w:rFonts w:ascii="仿宋_GB2312" w:hAnsi="仿宋_GB2312" w:cs="仿宋_GB2312" w:eastAsia="仿宋_GB2312"/>
                      <w:sz w:val="18"/>
                    </w:rPr>
                    <w:t>外壳材质：</w:t>
                  </w:r>
                  <w:r>
                    <w:rPr>
                      <w:rFonts w:ascii="仿宋_GB2312" w:hAnsi="仿宋_GB2312" w:cs="仿宋_GB2312" w:eastAsia="仿宋_GB2312"/>
                      <w:sz w:val="18"/>
                    </w:rPr>
                    <w:t>PE 内壳材质：食品级PP 保温层：PU</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49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折叠铝合金桌</w:t>
                  </w:r>
                </w:p>
              </w:tc>
              <w:tc>
                <w:tcPr>
                  <w:tcW w:type="dxa" w:w="142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≥95*55*50cm</w:t>
                  </w:r>
                </w:p>
                <w:p>
                  <w:pPr>
                    <w:pStyle w:val="null3"/>
                    <w:jc w:val="left"/>
                  </w:pPr>
                  <w:r>
                    <w:rPr>
                      <w:rFonts w:ascii="仿宋_GB2312" w:hAnsi="仿宋_GB2312" w:cs="仿宋_GB2312" w:eastAsia="仿宋_GB2312"/>
                      <w:sz w:val="18"/>
                    </w:rPr>
                    <w:t>承重</w:t>
                  </w:r>
                  <w:r>
                    <w:rPr>
                      <w:rFonts w:ascii="仿宋_GB2312" w:hAnsi="仿宋_GB2312" w:cs="仿宋_GB2312" w:eastAsia="仿宋_GB2312"/>
                      <w:sz w:val="18"/>
                    </w:rPr>
                    <w:t>≤</w:t>
                  </w:r>
                  <w:r>
                    <w:rPr>
                      <w:rFonts w:ascii="仿宋_GB2312" w:hAnsi="仿宋_GB2312" w:cs="仿宋_GB2312" w:eastAsia="仿宋_GB2312"/>
                      <w:sz w:val="18"/>
                    </w:rPr>
                    <w:t>80kg</w:t>
                  </w:r>
                </w:p>
                <w:p>
                  <w:pPr>
                    <w:pStyle w:val="null3"/>
                    <w:jc w:val="left"/>
                  </w:pPr>
                  <w:r>
                    <w:rPr>
                      <w:rFonts w:ascii="仿宋_GB2312" w:hAnsi="仿宋_GB2312" w:cs="仿宋_GB2312" w:eastAsia="仿宋_GB2312"/>
                      <w:sz w:val="18"/>
                    </w:rPr>
                    <w:t>重量</w:t>
                  </w:r>
                  <w:r>
                    <w:rPr>
                      <w:rFonts w:ascii="仿宋_GB2312" w:hAnsi="仿宋_GB2312" w:cs="仿宋_GB2312" w:eastAsia="仿宋_GB2312"/>
                      <w:sz w:val="18"/>
                    </w:rPr>
                    <w:t>≤</w:t>
                  </w:r>
                  <w:r>
                    <w:rPr>
                      <w:rFonts w:ascii="仿宋_GB2312" w:hAnsi="仿宋_GB2312" w:cs="仿宋_GB2312" w:eastAsia="仿宋_GB2312"/>
                      <w:sz w:val="18"/>
                    </w:rPr>
                    <w:t>4gk</w:t>
                  </w:r>
                </w:p>
              </w:tc>
              <w:tc>
                <w:tcPr>
                  <w:tcW w:type="dxa" w:w="22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49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试剂冰箱</w:t>
                  </w:r>
                </w:p>
              </w:tc>
              <w:tc>
                <w:tcPr>
                  <w:tcW w:type="dxa" w:w="142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≤410*450*800mm</w:t>
                  </w:r>
                </w:p>
                <w:p>
                  <w:pPr>
                    <w:pStyle w:val="null3"/>
                    <w:jc w:val="left"/>
                  </w:pPr>
                  <w:r>
                    <w:rPr>
                      <w:rFonts w:ascii="仿宋_GB2312" w:hAnsi="仿宋_GB2312" w:cs="仿宋_GB2312" w:eastAsia="仿宋_GB2312"/>
                      <w:sz w:val="18"/>
                    </w:rPr>
                    <w:t>总容积</w:t>
                  </w:r>
                  <w:r>
                    <w:rPr>
                      <w:rFonts w:ascii="仿宋_GB2312" w:hAnsi="仿宋_GB2312" w:cs="仿宋_GB2312" w:eastAsia="仿宋_GB2312"/>
                      <w:sz w:val="18"/>
                    </w:rPr>
                    <w:t>≥</w:t>
                  </w:r>
                  <w:r>
                    <w:rPr>
                      <w:rFonts w:ascii="仿宋_GB2312" w:hAnsi="仿宋_GB2312" w:cs="仿宋_GB2312" w:eastAsia="仿宋_GB2312"/>
                      <w:sz w:val="18"/>
                    </w:rPr>
                    <w:t>80L</w:t>
                  </w:r>
                </w:p>
                <w:p>
                  <w:pPr>
                    <w:pStyle w:val="null3"/>
                    <w:jc w:val="left"/>
                  </w:pPr>
                  <w:r>
                    <w:rPr>
                      <w:rFonts w:ascii="仿宋_GB2312" w:hAnsi="仿宋_GB2312" w:cs="仿宋_GB2312" w:eastAsia="仿宋_GB2312"/>
                      <w:sz w:val="18"/>
                    </w:rPr>
                    <w:t>智能温控、异常报警、风冷无霜</w:t>
                  </w:r>
                </w:p>
              </w:tc>
              <w:tc>
                <w:tcPr>
                  <w:tcW w:type="dxa" w:w="2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49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白色工作服</w:t>
                  </w:r>
                </w:p>
              </w:tc>
              <w:tc>
                <w:tcPr>
                  <w:tcW w:type="dxa" w:w="142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按实际操作人员需求尺寸定制</w:t>
                  </w:r>
                  <w:r>
                    <w:rPr>
                      <w:rFonts w:ascii="仿宋_GB2312" w:hAnsi="仿宋_GB2312" w:cs="仿宋_GB2312" w:eastAsia="仿宋_GB2312"/>
                      <w:sz w:val="18"/>
                    </w:rPr>
                    <w:t>,满足操作人员穿戴和防护要求。</w:t>
                  </w:r>
                </w:p>
              </w:tc>
              <w:tc>
                <w:tcPr>
                  <w:tcW w:type="dxa" w:w="2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1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49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移液器套件</w:t>
                  </w:r>
                </w:p>
              </w:tc>
              <w:tc>
                <w:tcPr>
                  <w:tcW w:type="dxa" w:w="142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手动单道可调</w:t>
                  </w:r>
                  <w:r>
                    <w:rPr>
                      <w:rFonts w:ascii="仿宋_GB2312" w:hAnsi="仿宋_GB2312" w:cs="仿宋_GB2312" w:eastAsia="仿宋_GB2312"/>
                      <w:sz w:val="18"/>
                    </w:rPr>
                    <w:t>20-200μL</w:t>
                  </w:r>
                </w:p>
              </w:tc>
              <w:tc>
                <w:tcPr>
                  <w:tcW w:type="dxa" w:w="2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49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烧杯试管套件</w:t>
                  </w:r>
                </w:p>
              </w:tc>
              <w:tc>
                <w:tcPr>
                  <w:tcW w:type="dxa" w:w="142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25ML/50ML/100ML/200ML250ML/400ML/500ML/1000ML烧杯  30cm玻璃棒4根</w:t>
                  </w:r>
                </w:p>
              </w:tc>
              <w:tc>
                <w:tcPr>
                  <w:tcW w:type="dxa" w:w="2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49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配件包</w:t>
                  </w:r>
                </w:p>
              </w:tc>
              <w:tc>
                <w:tcPr>
                  <w:tcW w:type="dxa" w:w="142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一次性吸管</w:t>
                  </w:r>
                  <w:r>
                    <w:rPr>
                      <w:rFonts w:ascii="仿宋_GB2312" w:hAnsi="仿宋_GB2312" w:cs="仿宋_GB2312" w:eastAsia="仿宋_GB2312"/>
                      <w:sz w:val="18"/>
                    </w:rPr>
                    <w:t>≥1包；一次性样品杯≥1包；滤纸≥1包；计时器1个；≥150ml洗瓶1个；剪刀1把；样品刀1把；</w:t>
                  </w:r>
                </w:p>
              </w:tc>
              <w:tc>
                <w:tcPr>
                  <w:tcW w:type="dxa" w:w="2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49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化学品垃圾桶</w:t>
                  </w:r>
                </w:p>
              </w:tc>
              <w:tc>
                <w:tcPr>
                  <w:tcW w:type="dxa" w:w="142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≥15L,带密封盖、脚踏</w:t>
                  </w:r>
                </w:p>
              </w:tc>
              <w:tc>
                <w:tcPr>
                  <w:tcW w:type="dxa" w:w="2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49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安全岛</w:t>
                  </w:r>
                </w:p>
              </w:tc>
              <w:tc>
                <w:tcPr>
                  <w:tcW w:type="dxa" w:w="142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rPr>
                    <w:t>便携洗眼器</w:t>
                  </w:r>
                  <w:r>
                    <w:rPr>
                      <w:rFonts w:ascii="仿宋_GB2312" w:hAnsi="仿宋_GB2312" w:cs="仿宋_GB2312" w:eastAsia="仿宋_GB2312"/>
                      <w:sz w:val="18"/>
                    </w:rPr>
                    <w:t>≥1个。</w:t>
                  </w:r>
                </w:p>
                <w:p>
                  <w:pPr>
                    <w:pStyle w:val="null3"/>
                    <w:numPr>
                      <w:ilvl w:val="0"/>
                      <w:numId w:val="1"/>
                    </w:numPr>
                    <w:jc w:val="both"/>
                  </w:pPr>
                  <w:r>
                    <w:rPr>
                      <w:rFonts w:ascii="仿宋_GB2312" w:hAnsi="仿宋_GB2312" w:cs="仿宋_GB2312" w:eastAsia="仿宋_GB2312"/>
                      <w:sz w:val="18"/>
                    </w:rPr>
                    <w:t>2kg手持式七氟丙烷气体灭火器≥1个。</w:t>
                  </w:r>
                </w:p>
                <w:p>
                  <w:pPr>
                    <w:pStyle w:val="null3"/>
                    <w:numPr>
                      <w:ilvl w:val="0"/>
                      <w:numId w:val="1"/>
                    </w:numPr>
                    <w:jc w:val="both"/>
                  </w:pPr>
                  <w:r>
                    <w:rPr>
                      <w:rFonts w:ascii="仿宋_GB2312" w:hAnsi="仿宋_GB2312" w:cs="仿宋_GB2312" w:eastAsia="仿宋_GB2312"/>
                      <w:sz w:val="18"/>
                    </w:rPr>
                    <w:t>尺寸</w:t>
                  </w:r>
                  <w:r>
                    <w:rPr>
                      <w:rFonts w:ascii="仿宋_GB2312" w:hAnsi="仿宋_GB2312" w:cs="仿宋_GB2312" w:eastAsia="仿宋_GB2312"/>
                      <w:sz w:val="18"/>
                    </w:rPr>
                    <w:t>1.5×1.5m灭火毯≥1个。</w:t>
                  </w:r>
                </w:p>
              </w:tc>
              <w:tc>
                <w:tcPr>
                  <w:tcW w:type="dxa" w:w="2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4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无人机</w:t>
                  </w:r>
                </w:p>
              </w:tc>
              <w:tc>
                <w:tcPr>
                  <w:tcW w:type="dxa" w:w="14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1/1.5英寸CMOS，4800万有效像素，智能巡检，激光测距，超清长焦</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三维建模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二三维模型重建，巡检航线规划，无人机测绘建模软件。支持一键输出</w:t>
                  </w:r>
                  <w:r>
                    <w:rPr>
                      <w:rFonts w:ascii="仿宋_GB2312" w:hAnsi="仿宋_GB2312" w:cs="仿宋_GB2312" w:eastAsia="仿宋_GB2312"/>
                      <w:sz w:val="18"/>
                    </w:rPr>
                    <w:t>PLY\B3DM等主流三维高斯破溅数据格式。1：500高精度测绘。</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31</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通风柜</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全钢通风柜</w:t>
                  </w:r>
                  <w:r>
                    <w:rPr>
                      <w:rFonts w:ascii="仿宋_GB2312" w:hAnsi="仿宋_GB2312" w:cs="仿宋_GB2312" w:eastAsia="仿宋_GB2312"/>
                      <w:sz w:val="18"/>
                    </w:rPr>
                    <w:t>尺寸：</w:t>
                  </w:r>
                  <w:r>
                    <w:rPr>
                      <w:rFonts w:ascii="仿宋_GB2312" w:hAnsi="仿宋_GB2312" w:cs="仿宋_GB2312" w:eastAsia="仿宋_GB2312"/>
                      <w:sz w:val="18"/>
                    </w:rPr>
                    <w:t>≥</w:t>
                  </w:r>
                  <w:r>
                    <w:rPr>
                      <w:rFonts w:ascii="仿宋_GB2312" w:hAnsi="仿宋_GB2312" w:cs="仿宋_GB2312" w:eastAsia="仿宋_GB2312"/>
                      <w:sz w:val="18"/>
                    </w:rPr>
                    <w:t>1200*850*2350mm</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边台</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实验边台尺寸：</w:t>
                  </w:r>
                  <w:r>
                    <w:rPr>
                      <w:rFonts w:ascii="仿宋_GB2312" w:hAnsi="仿宋_GB2312" w:cs="仿宋_GB2312" w:eastAsia="仿宋_GB2312"/>
                      <w:sz w:val="18"/>
                    </w:rPr>
                    <w:t>≥</w:t>
                  </w:r>
                  <w:r>
                    <w:rPr>
                      <w:rFonts w:ascii="仿宋_GB2312" w:hAnsi="仿宋_GB2312" w:cs="仿宋_GB2312" w:eastAsia="仿宋_GB2312"/>
                      <w:sz w:val="18"/>
                    </w:rPr>
                    <w:t>L*750*850mm</w:t>
                  </w:r>
                  <w:r>
                    <w:br/>
                  </w:r>
                  <w:r>
                    <w:rPr>
                      <w:rFonts w:ascii="仿宋_GB2312" w:hAnsi="仿宋_GB2312" w:cs="仿宋_GB2312" w:eastAsia="仿宋_GB2312"/>
                      <w:sz w:val="18"/>
                    </w:rPr>
                    <w:t>材质：钢木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实验凳</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材质：</w:t>
                  </w:r>
                  <w:r>
                    <w:rPr>
                      <w:rFonts w:ascii="仿宋_GB2312" w:hAnsi="仿宋_GB2312" w:cs="仿宋_GB2312" w:eastAsia="仿宋_GB2312"/>
                      <w:sz w:val="18"/>
                    </w:rPr>
                    <w:t>PU皮  可升降</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34</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监控</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监控摄像头</w:t>
                  </w:r>
                  <w:r>
                    <w:rPr>
                      <w:rFonts w:ascii="仿宋_GB2312" w:hAnsi="仿宋_GB2312" w:cs="仿宋_GB2312" w:eastAsia="仿宋_GB2312"/>
                      <w:sz w:val="18"/>
                    </w:rPr>
                    <w:t>≥</w:t>
                  </w:r>
                  <w:r>
                    <w:rPr>
                      <w:rFonts w:ascii="仿宋_GB2312" w:hAnsi="仿宋_GB2312" w:cs="仿宋_GB2312" w:eastAsia="仿宋_GB2312"/>
                      <w:sz w:val="18"/>
                    </w:rPr>
                    <w:t>200万夜视红外+网络硬盘录像机（CNAS）</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81"/>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装修墙面</w:t>
                  </w:r>
                  <w:r>
                    <w:br/>
                  </w:r>
                  <w:r>
                    <w:rPr>
                      <w:rFonts w:ascii="仿宋_GB2312" w:hAnsi="仿宋_GB2312" w:cs="仿宋_GB2312" w:eastAsia="仿宋_GB2312"/>
                      <w:sz w:val="22"/>
                    </w:rPr>
                    <w:t>顶面翻新</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墙面、顶面翻新材料要求</w:t>
                  </w:r>
                  <w:r>
                    <w:br/>
                  </w:r>
                  <w:r>
                    <w:rPr>
                      <w:rFonts w:ascii="仿宋_GB2312" w:hAnsi="仿宋_GB2312" w:cs="仿宋_GB2312" w:eastAsia="仿宋_GB2312"/>
                      <w:sz w:val="18"/>
                    </w:rPr>
                    <w:t>1、腻子采用耐水型腻子，性能需满足标准</w:t>
                  </w:r>
                  <w:r>
                    <w:rPr>
                      <w:rFonts w:ascii="仿宋_GB2312" w:hAnsi="仿宋_GB2312" w:cs="仿宋_GB2312" w:eastAsia="仿宋_GB2312"/>
                      <w:sz w:val="18"/>
                    </w:rPr>
                    <w:t>GB 18582-2020</w:t>
                  </w:r>
                  <w:r>
                    <w:rPr>
                      <w:rFonts w:ascii="仿宋_GB2312" w:hAnsi="仿宋_GB2312" w:cs="仿宋_GB2312" w:eastAsia="仿宋_GB2312"/>
                      <w:sz w:val="18"/>
                    </w:rPr>
                    <w:t>《建筑室内用腻子》的</w:t>
                  </w:r>
                  <w:r>
                    <w:rPr>
                      <w:rFonts w:ascii="仿宋_GB2312" w:hAnsi="仿宋_GB2312" w:cs="仿宋_GB2312" w:eastAsia="仿宋_GB2312"/>
                      <w:sz w:val="18"/>
                    </w:rPr>
                    <w:t>N型内墙腻子的要求。</w:t>
                  </w:r>
                  <w:r>
                    <w:br/>
                  </w:r>
                  <w:r>
                    <w:rPr>
                      <w:rFonts w:ascii="仿宋_GB2312" w:hAnsi="仿宋_GB2312" w:cs="仿宋_GB2312" w:eastAsia="仿宋_GB2312"/>
                      <w:sz w:val="18"/>
                    </w:rPr>
                    <w:t>2、乳胶漆采用白色通用型无光防水乳胶漆，性能需满足GB/T</w:t>
                  </w:r>
                  <w:r>
                    <w:rPr>
                      <w:rFonts w:ascii="仿宋_GB2312" w:hAnsi="仿宋_GB2312" w:cs="仿宋_GB2312" w:eastAsia="仿宋_GB2312"/>
                      <w:sz w:val="19"/>
                    </w:rPr>
                    <w:t xml:space="preserve"> </w:t>
                  </w:r>
                  <w:r>
                    <w:rPr>
                      <w:rFonts w:ascii="仿宋_GB2312" w:hAnsi="仿宋_GB2312" w:cs="仿宋_GB2312" w:eastAsia="仿宋_GB2312"/>
                      <w:sz w:val="18"/>
                    </w:rPr>
                    <w:t>9755-2024的要求产品等级为合格。</w:t>
                  </w:r>
                  <w:r>
                    <w:br/>
                  </w:r>
                  <w:r>
                    <w:rPr>
                      <w:rFonts w:ascii="仿宋_GB2312" w:hAnsi="仿宋_GB2312" w:cs="仿宋_GB2312" w:eastAsia="仿宋_GB2312"/>
                      <w:sz w:val="18"/>
                    </w:rPr>
                    <w:t>基层处理</w:t>
                  </w:r>
                  <w:r>
                    <w:br/>
                  </w:r>
                  <w:r>
                    <w:rPr>
                      <w:rFonts w:ascii="仿宋_GB2312" w:hAnsi="仿宋_GB2312" w:cs="仿宋_GB2312" w:eastAsia="仿宋_GB2312"/>
                      <w:sz w:val="18"/>
                    </w:rPr>
                    <w:t>1、将墙面及顶棚霉点彻底打磨清理干净至原腻子颜色，对于打磨无法彻底清理掉的霉点，需铲除原装饰层。</w:t>
                  </w:r>
                  <w:r>
                    <w:br/>
                  </w:r>
                  <w:r>
                    <w:rPr>
                      <w:rFonts w:ascii="仿宋_GB2312" w:hAnsi="仿宋_GB2312" w:cs="仿宋_GB2312" w:eastAsia="仿宋_GB2312"/>
                      <w:sz w:val="18"/>
                    </w:rPr>
                    <w:t>2、基层表面需无尘土、污垢、油渍，清理打磨霉点后的基层表面无黑色痕迹。</w:t>
                  </w:r>
                  <w:r>
                    <w:br/>
                  </w:r>
                  <w:r>
                    <w:rPr>
                      <w:rFonts w:ascii="仿宋_GB2312" w:hAnsi="仿宋_GB2312" w:cs="仿宋_GB2312" w:eastAsia="仿宋_GB2312"/>
                      <w:sz w:val="18"/>
                    </w:rPr>
                    <w:t>3、顶部矿棉板安装。600x600mm</w:t>
                  </w:r>
                  <w:r>
                    <w:br/>
                  </w:r>
                  <w:r>
                    <w:rPr>
                      <w:rFonts w:ascii="仿宋_GB2312" w:hAnsi="仿宋_GB2312" w:cs="仿宋_GB2312" w:eastAsia="仿宋_GB2312"/>
                      <w:sz w:val="18"/>
                    </w:rPr>
                    <w:t>4、集成吊顶灯安装。600x600mm</w:t>
                  </w:r>
                  <w:r>
                    <w:br/>
                  </w:r>
                  <w:r>
                    <w:rPr>
                      <w:rFonts w:ascii="仿宋_GB2312" w:hAnsi="仿宋_GB2312" w:cs="仿宋_GB2312" w:eastAsia="仿宋_GB2312"/>
                      <w:sz w:val="18"/>
                    </w:rPr>
                    <w:t>质量要求</w:t>
                  </w:r>
                  <w:r>
                    <w:br/>
                  </w:r>
                  <w:r>
                    <w:rPr>
                      <w:rFonts w:ascii="仿宋_GB2312" w:hAnsi="仿宋_GB2312" w:cs="仿宋_GB2312" w:eastAsia="仿宋_GB2312"/>
                      <w:sz w:val="18"/>
                    </w:rPr>
                    <w:t>1、质量等级为合格，需满足建筑装饰装修工程质量验收标准GB50210-2018相关要求。</w:t>
                  </w:r>
                  <w:r>
                    <w:br/>
                  </w:r>
                  <w:r>
                    <w:rPr>
                      <w:rFonts w:ascii="仿宋_GB2312" w:hAnsi="仿宋_GB2312" w:cs="仿宋_GB2312" w:eastAsia="仿宋_GB2312"/>
                      <w:sz w:val="18"/>
                    </w:rPr>
                    <w:t>2、粉刷腻子及乳胶漆均需批刮两遍。丙烯酸面漆喷涂两遍。</w:t>
                  </w:r>
                  <w:r>
                    <w:br/>
                  </w:r>
                  <w:r>
                    <w:rPr>
                      <w:rFonts w:ascii="仿宋_GB2312" w:hAnsi="仿宋_GB2312" w:cs="仿宋_GB2312" w:eastAsia="仿宋_GB2312"/>
                      <w:sz w:val="18"/>
                    </w:rPr>
                    <w:t>3、表面应平整、坚实、牢固、无粉化、无起皮和裂皮，颜色一致，平整光滑无刮痕无砂眼、起皮、疙瘩、裂痕、透底等缺陷。</w:t>
                  </w:r>
                  <w:r>
                    <w:br/>
                  </w:r>
                  <w:r>
                    <w:rPr>
                      <w:rFonts w:ascii="仿宋_GB2312" w:hAnsi="仿宋_GB2312" w:cs="仿宋_GB2312" w:eastAsia="仿宋_GB2312"/>
                      <w:sz w:val="18"/>
                    </w:rPr>
                    <w:t>4、室内挥发性物质含量需满足规范要求</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1"/>
                  <w:vMerge/>
                  <w:tcBorders>
                    <w:top w:val="none" w:color="000000" w:sz="4"/>
                    <w:left w:val="single" w:color="000000" w:sz="4"/>
                    <w:bottom w:val="none" w:color="000000" w:sz="4"/>
                    <w:right w:val="single" w:color="000000" w:sz="4"/>
                  </w:tcBorders>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水电改造</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根据施工情况定制</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1"/>
                  <w:vMerge/>
                  <w:tcBorders>
                    <w:top w:val="none" w:color="000000" w:sz="4"/>
                    <w:left w:val="single" w:color="000000" w:sz="4"/>
                    <w:bottom w:val="none" w:color="000000" w:sz="4"/>
                    <w:right w:val="single" w:color="000000" w:sz="4"/>
                  </w:tcBorders>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背景墙</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1.轻质木工隔墙面贴检察蓝铝塑板</w:t>
                  </w:r>
                  <w:r>
                    <w:br/>
                  </w:r>
                  <w:r>
                    <w:rPr>
                      <w:rFonts w:ascii="仿宋_GB2312" w:hAnsi="仿宋_GB2312" w:cs="仿宋_GB2312" w:eastAsia="仿宋_GB2312"/>
                      <w:sz w:val="18"/>
                    </w:rPr>
                    <w:t>2.表面贴PVC字</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1"/>
                  <w:vMerge/>
                  <w:tcBorders>
                    <w:top w:val="none" w:color="000000" w:sz="4"/>
                    <w:left w:val="single" w:color="000000" w:sz="4"/>
                    <w:bottom w:val="none" w:color="000000" w:sz="4"/>
                    <w:right w:val="single" w:color="000000" w:sz="4"/>
                  </w:tcBorders>
                </w:tcP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制度牌</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1.材质：KT板+包边</w:t>
                  </w:r>
                  <w:r>
                    <w:br/>
                  </w:r>
                  <w:r>
                    <w:rPr>
                      <w:rFonts w:ascii="仿宋_GB2312" w:hAnsi="仿宋_GB2312" w:cs="仿宋_GB2312" w:eastAsia="仿宋_GB2312"/>
                      <w:sz w:val="18"/>
                    </w:rPr>
                    <w:t>2.尺寸：60x80cm</w:t>
                  </w:r>
                  <w:r>
                    <w:br/>
                  </w:r>
                  <w:r>
                    <w:rPr>
                      <w:rFonts w:ascii="仿宋_GB2312" w:hAnsi="仿宋_GB2312" w:cs="仿宋_GB2312" w:eastAsia="仿宋_GB2312"/>
                      <w:sz w:val="18"/>
                    </w:rPr>
                    <w:t>3.工艺：高清防水贴裱KT板+银色边框</w:t>
                  </w:r>
                  <w:r>
                    <w:br/>
                  </w:r>
                  <w:r>
                    <w:rPr>
                      <w:rFonts w:ascii="仿宋_GB2312" w:hAnsi="仿宋_GB2312" w:cs="仿宋_GB2312" w:eastAsia="仿宋_GB2312"/>
                      <w:sz w:val="18"/>
                    </w:rPr>
                    <w:t>4.安装方法：泡沫双面胶或玻璃胶安装</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合同自行约定</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人未按合同要求提供货物与服务或货物与服务质量不能满足合同要求，且在规定时间内未使采购人满意的，采购人有权在对其支付的服务款项中进行违约扣除，必要时可以终止采购合同并上报同级监管部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附注等全部内容，成立时间至提交响应文件截止时间不足一年的可提供成立后任意时段的资产负债表)，或提交响应文件前六个月内其基本存款账户开户银行出具的资信证明和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具有良好的商业信誉：供应商不得为“信用中国(www.creditchina.gov.cn)”中列入重大税收违法失信主体、严重失信主体名单查询的供应商；不得在“中国执行信息公开网(http://zxgk.court.gov.cn)”被列为失信被执行人；（提供查询截图）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日前近一年内已缴存的至少一个月的社会保障资金缴存单据或社保机构开具的社会保险参保缴费情况证明。依法不需要缴纳社会保障资金的单位应提供相关证明材料；（提供原件扫描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提供投标截止日前近一年内已缴纳的至少一个月的纳税证明或完税证明（提供增值税、营业税、企业所得税中的至少一种），纳税证明或完税证明上应有代收机构或税务机关的公章或业务专用章。依法免税 的单位应提供相关证明材料；（提供原件扫描件）供应商需在项目电子化交易系统中按要求上传相应证明文件并进行电子签章；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w:t>
            </w:r>
          </w:p>
        </w:tc>
        <w:tc>
          <w:tcPr>
            <w:tcW w:type="dxa" w:w="332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法人身份证明或法人授权书</w:t>
            </w:r>
          </w:p>
        </w:tc>
        <w:tc>
          <w:tcPr>
            <w:tcW w:type="dxa" w:w="3322"/>
          </w:tcPr>
          <w:p>
            <w:pPr>
              <w:pStyle w:val="null3"/>
            </w:pPr>
            <w:r>
              <w:rPr>
                <w:rFonts w:ascii="仿宋_GB2312" w:hAnsi="仿宋_GB2312" w:cs="仿宋_GB2312" w:eastAsia="仿宋_GB2312"/>
              </w:rPr>
              <w:t>法定代表人参加投标的，须提供法定代表人证明书及本人身份证复印件；法定代表人授权他人参加投标的，须提供法定代表人授权委托书及授权人身份证复印件。采购文件中凡是需要法定代表人签字盖章之处，非法人单位的负责人均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法人授权书.docx 法人证明书.docx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招标文件的规定和要求在投标文件中指定的页面落款处加盖公章或由法定代表人或被授权人签名（或盖章），其余页面逐页盖公章，否则将作为无效投标文件处理。招标文件凡是要求法定代表人签名或盖章之处 ，非法人单位的负责人均参照执行。</w:t>
            </w:r>
          </w:p>
        </w:tc>
        <w:tc>
          <w:tcPr>
            <w:tcW w:type="dxa" w:w="1661"/>
          </w:tcPr>
          <w:p>
            <w:pPr>
              <w:pStyle w:val="null3"/>
            </w:pPr>
            <w:r>
              <w:rPr>
                <w:rFonts w:ascii="仿宋_GB2312" w:hAnsi="仿宋_GB2312" w:cs="仿宋_GB2312" w:eastAsia="仿宋_GB2312"/>
              </w:rPr>
              <w:t>开标一览表 法人证明书.docx 供应商类似项目业绩一览表.docx 中小企业声明函 商务应答表 投标人应提交的相关资格证明材料 法人授权书.docx 产品技术参数表 分项报价表.docx 投标函 残疾人福利性单位声明函 标的清单 投标文件封面 实施方案.docx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不得超过30日历天</w:t>
            </w:r>
          </w:p>
        </w:tc>
        <w:tc>
          <w:tcPr>
            <w:tcW w:type="dxa" w:w="1661"/>
          </w:tcPr>
          <w:p>
            <w:pPr>
              <w:pStyle w:val="null3"/>
            </w:pPr>
            <w:r>
              <w:rPr>
                <w:rFonts w:ascii="仿宋_GB2312" w:hAnsi="仿宋_GB2312" w:cs="仿宋_GB2312" w:eastAsia="仿宋_GB2312"/>
              </w:rPr>
              <w:t>开标一览表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A、供应商的响应报价有选择性报价或者响应报价重新计算后超过本项目采购预算或者最高限价的； B、供应商未经过正常渠道领取招标文件，或供应商名称与领取招标文件时登记的供应商名称不符的； C、供应商针对同一项目递交两份或多份内容不同的响应文件，未书面声明哪一份是有效的或出现选择性报价的； D、提供虚假资质、虚假资料、虚假证明（包括第三方提供的虚假证明）；出现虚假应答、承诺、声明的，除按无效响应文件处理外，还将按照政府采购的有关规定进行处罚； E、供应商在商务响应方面附加了采购单位难以接受的条件或条款的； F、在政府采购或其它重大项目履约过程中有不良记录或未能按期履约的； G、供应商使用虚假印章或印章无法证实为真实有效； H、报价子目出现漏项或报价与要求不符的； I、实质性内容不满足、未完全未响应招标要求或擅自改动技术要求的； G、响应文件的关键内容或字迹模糊、无法辨认的； K、不符合法律、法规规定的其它实质性要求的。</w:t>
            </w:r>
          </w:p>
        </w:tc>
        <w:tc>
          <w:tcPr>
            <w:tcW w:type="dxa" w:w="1661"/>
          </w:tcPr>
          <w:p>
            <w:pPr>
              <w:pStyle w:val="null3"/>
            </w:pPr>
            <w:r>
              <w:rPr>
                <w:rFonts w:ascii="仿宋_GB2312" w:hAnsi="仿宋_GB2312" w:cs="仿宋_GB2312" w:eastAsia="仿宋_GB2312"/>
              </w:rPr>
              <w:t>开标一览表 法人证明书.docx 供应商类似项目业绩一览表.docx 中小企业声明函 商务应答表 投标人应提交的相关资格证明材料 法人授权书.docx 产品技术参数表 分项报价表.docx 投标函 残疾人福利性单位声明函 标的清单 投标文件封面 实施方案.docx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的实施方案，该方案包括：①规划；②验收方案；③投入人力、财力，物力调配及保障措施；④总体实施方案；⑤计划进度安排；⑥实施过程中质量保证；⑦安装调试方案；⑧验收方案。完整提供上述8项内容得24分；每有一项未提供扣3分，扣完为止。每有一处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应急处理</w:t>
            </w:r>
          </w:p>
        </w:tc>
        <w:tc>
          <w:tcPr>
            <w:tcW w:type="dxa" w:w="2492"/>
          </w:tcPr>
          <w:p>
            <w:pPr>
              <w:pStyle w:val="null3"/>
            </w:pPr>
            <w:r>
              <w:rPr>
                <w:rFonts w:ascii="仿宋_GB2312" w:hAnsi="仿宋_GB2312" w:cs="仿宋_GB2312" w:eastAsia="仿宋_GB2312"/>
              </w:rPr>
              <w:t>针对本项目有具体的应急处理，该方案包括：①故障突发事件的处理方案；②故障响应的时效性保证措施；③可能发生的应急事故情况分析；④紧急安全保障措施。完整提供上述4项内容得12分；每有一项未提供扣3分，扣完为止。每有一处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括：①培训方案；②培训计划；③培训方式；④计划培训时间、地点、人员。完整提供上述4项内容得12分；每有一项未提供扣3分，扣完为止。每有一处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该方案包括：①拟投入售后服务人员配置情况；②项目交付用户后出现问题响应时间及措施；③售后服务保障措施及承诺；④质量保证措施。完整提供上述4项内容得12分；每有一项未提供扣3分，扣完为止。每有一处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重点问题解决方案</w:t>
            </w:r>
          </w:p>
        </w:tc>
        <w:tc>
          <w:tcPr>
            <w:tcW w:type="dxa" w:w="2492"/>
          </w:tcPr>
          <w:p>
            <w:pPr>
              <w:pStyle w:val="null3"/>
            </w:pPr>
            <w:r>
              <w:rPr>
                <w:rFonts w:ascii="仿宋_GB2312" w:hAnsi="仿宋_GB2312" w:cs="仿宋_GB2312" w:eastAsia="仿宋_GB2312"/>
              </w:rPr>
              <w:t>针对本项目有具体的重点问题解决方案，该方案包括：①重点问题解决方案；②根据现有重点难点问题。完整提供上述2项内容得6分；每有一项未提供扣3分，扣完为止。每有一处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以合同形式提供投标人2022年至今同类项目业绩（以合同签订日期为准），（业绩以合同复印件为依据）每份计1分，计满4分为止。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价格分统一采用低价优先法计算，即满足招标文件要求且价格最低的投标评审价为评标基准价，其价格分为满分。其他投标人的价格分统一按照下列公式计算： 价格分=(评标基 准价／投标评审价)×100×价格权值注：符合招标文件规定的中小企业、监狱企业、 残疾人福利性单位优惠条件的投标人，价格给予10%的扣除，用扣除后的价格参与评审 。</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