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版本号：MZ2026-TP100320260119001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铜川市森林草原防灭火物资采购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MZ2026-TP1003</w:t>
      </w:r>
      <w:r>
        <w:br/>
      </w:r>
      <w:r>
        <w:br/>
      </w:r>
      <w:r>
        <w:br/>
      </w:r>
    </w:p>
    <w:p>
      <w:pPr>
        <w:pStyle w:val="null3"/>
        <w:jc w:val="center"/>
        <w:outlineLvl w:val="2"/>
      </w:pPr>
      <w:r>
        <w:rPr>
          <w:rFonts w:ascii="仿宋_GB2312" w:hAnsi="仿宋_GB2312" w:cs="仿宋_GB2312" w:eastAsia="仿宋_GB2312"/>
          <w:sz w:val="28"/>
          <w:b/>
        </w:rPr>
        <w:t>铜川市应急管理局</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铜川市应急管理局</w:t>
      </w:r>
      <w:r>
        <w:rPr>
          <w:rFonts w:ascii="仿宋_GB2312" w:hAnsi="仿宋_GB2312" w:cs="仿宋_GB2312" w:eastAsia="仿宋_GB2312"/>
        </w:rPr>
        <w:t>委托，拟对</w:t>
      </w:r>
      <w:r>
        <w:rPr>
          <w:rFonts w:ascii="仿宋_GB2312" w:hAnsi="仿宋_GB2312" w:cs="仿宋_GB2312" w:eastAsia="仿宋_GB2312"/>
        </w:rPr>
        <w:t>铜川市森林草原防灭火物资采购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MZ2026-TP1003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铜川市森林草原防灭火物资采购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拟采购1批森林草原防灭火物资，包含但不限于灭火弹、风力灭火机、割灌机、油锯等，具体内容详见采购文件。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采购包1（铜川市森林草原防灭火物资采购）：属于专门面向中小企业采购。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0919-2138058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签订合同后7个日历日内，成交供应商向采购人提交合同金额5%的履约保证金（履约保证金可以以支票、汇票、本票或者金融机构、担保机构出具的保函等非现金形式提交，若采用保函，需提交保函原件，见索即付银行保函，有效期至少为12个月）。未按约定时限足额缴纳履约保证金的，视为违约，采购人有权单方面解除合同。 2.采购人应当在最终验收合格后30个工作日内退还履约保证金。采购人逾期退还履约保证金的，除应当退还履约保证金本金外，还要按照中国人民银行同期贷款利率上浮20%后的利率，支付超期资金占用费。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具体金额将在结果公告中公布。 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铜川市应急管理局</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铜川市应急管理局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陕西明正招标有限公司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按照合同约定及相关规定执行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拟采购1批森林草原防灭火物资，包含但不限于灭火弹、风力灭火机、割灌机、油锯等，具体内容详见采购文件。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大扬程高压水泵 手投式灭火弹 脉冲气压喷雾水枪等森林草原防灭火装备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标的名称：大扬程高压水泵 手投式灭火弹 脉冲气压喷雾水枪等森林草原防灭火装备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2"/>
              <w:gridCol w:w="252"/>
              <w:gridCol w:w="1652"/>
              <w:gridCol w:w="277"/>
              <w:gridCol w:w="185"/>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采购物资</w:t>
                  </w:r>
                </w:p>
              </w:tc>
              <w:tc>
                <w:tcPr>
                  <w:tcW w:type="dxa" w:w="1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参数</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大扬程高压水泵</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 发动机类型：双缸四冲程风冷式汽油机，功率≥25hp@3600转/分钟</w:t>
                  </w:r>
                </w:p>
                <w:p>
                  <w:pPr>
                    <w:pStyle w:val="null3"/>
                  </w:pPr>
                  <w:r>
                    <w:rPr>
                      <w:rFonts w:ascii="仿宋_GB2312" w:hAnsi="仿宋_GB2312" w:cs="仿宋_GB2312" w:eastAsia="仿宋_GB2312"/>
                      <w:sz w:val="21"/>
                    </w:rPr>
                    <w:t>2.启动方式：手启动和电启动</w:t>
                  </w:r>
                </w:p>
                <w:p>
                  <w:pPr>
                    <w:pStyle w:val="null3"/>
                  </w:pPr>
                  <w:r>
                    <w:rPr>
                      <w:rFonts w:ascii="仿宋_GB2312" w:hAnsi="仿宋_GB2312" w:cs="仿宋_GB2312" w:eastAsia="仿宋_GB2312"/>
                      <w:sz w:val="21"/>
                    </w:rPr>
                    <w:t>3.启动性能 ≤5s</w:t>
                  </w:r>
                </w:p>
                <w:p>
                  <w:pPr>
                    <w:pStyle w:val="null3"/>
                  </w:pPr>
                  <w:r>
                    <w:rPr>
                      <w:rFonts w:ascii="仿宋_GB2312" w:hAnsi="仿宋_GB2312" w:cs="仿宋_GB2312" w:eastAsia="仿宋_GB2312"/>
                      <w:sz w:val="21"/>
                    </w:rPr>
                    <w:t>4.水泵类型：柱塞隔膜泵</w:t>
                  </w:r>
                </w:p>
                <w:p>
                  <w:pPr>
                    <w:pStyle w:val="null3"/>
                  </w:pPr>
                  <w:r>
                    <w:rPr>
                      <w:rFonts w:ascii="仿宋_GB2312" w:hAnsi="仿宋_GB2312" w:cs="仿宋_GB2312" w:eastAsia="仿宋_GB2312"/>
                      <w:sz w:val="21"/>
                    </w:rPr>
                    <w:t>✱5.减速机：水冷型免维护行星减速机，配置高压节流阀和水流指示器</w:t>
                  </w:r>
                </w:p>
                <w:p>
                  <w:pPr>
                    <w:pStyle w:val="null3"/>
                  </w:pPr>
                  <w:r>
                    <w:rPr>
                      <w:rFonts w:ascii="仿宋_GB2312" w:hAnsi="仿宋_GB2312" w:cs="仿宋_GB2312" w:eastAsia="仿宋_GB2312"/>
                      <w:sz w:val="21"/>
                    </w:rPr>
                    <w:t>✱6.额定流量：≥125L/min,最大流量≥140L/min</w:t>
                  </w:r>
                </w:p>
                <w:p>
                  <w:pPr>
                    <w:pStyle w:val="null3"/>
                  </w:pPr>
                  <w:r>
                    <w:rPr>
                      <w:rFonts w:ascii="仿宋_GB2312" w:hAnsi="仿宋_GB2312" w:cs="仿宋_GB2312" w:eastAsia="仿宋_GB2312"/>
                      <w:sz w:val="21"/>
                    </w:rPr>
                    <w:t>✱7.额定工作压力 ：≥5.0Mpa，最大压力：≥6.5Mpa</w:t>
                  </w:r>
                </w:p>
                <w:p>
                  <w:pPr>
                    <w:pStyle w:val="null3"/>
                  </w:pPr>
                  <w:r>
                    <w:rPr>
                      <w:rFonts w:ascii="仿宋_GB2312" w:hAnsi="仿宋_GB2312" w:cs="仿宋_GB2312" w:eastAsia="仿宋_GB2312"/>
                      <w:sz w:val="21"/>
                    </w:rPr>
                    <w:t>8.最大射程 ：≥28米</w:t>
                  </w:r>
                </w:p>
                <w:p>
                  <w:pPr>
                    <w:pStyle w:val="null3"/>
                  </w:pPr>
                  <w:r>
                    <w:rPr>
                      <w:rFonts w:ascii="仿宋_GB2312" w:hAnsi="仿宋_GB2312" w:cs="仿宋_GB2312" w:eastAsia="仿宋_GB2312"/>
                      <w:sz w:val="21"/>
                    </w:rPr>
                    <w:t>9.引水方式：自动吸水</w:t>
                  </w:r>
                </w:p>
                <w:p>
                  <w:pPr>
                    <w:pStyle w:val="null3"/>
                  </w:pPr>
                  <w:r>
                    <w:rPr>
                      <w:rFonts w:ascii="仿宋_GB2312" w:hAnsi="仿宋_GB2312" w:cs="仿宋_GB2312" w:eastAsia="仿宋_GB2312"/>
                      <w:sz w:val="21"/>
                    </w:rPr>
                    <w:t>10.进水口尺寸：50mm</w:t>
                  </w:r>
                </w:p>
                <w:p>
                  <w:pPr>
                    <w:pStyle w:val="null3"/>
                  </w:pPr>
                  <w:r>
                    <w:rPr>
                      <w:rFonts w:ascii="仿宋_GB2312" w:hAnsi="仿宋_GB2312" w:cs="仿宋_GB2312" w:eastAsia="仿宋_GB2312"/>
                      <w:sz w:val="21"/>
                    </w:rPr>
                    <w:t>11.出水口尺寸：40mm</w:t>
                  </w:r>
                </w:p>
                <w:p>
                  <w:pPr>
                    <w:pStyle w:val="null3"/>
                  </w:pPr>
                  <w:r>
                    <w:rPr>
                      <w:rFonts w:ascii="仿宋_GB2312" w:hAnsi="仿宋_GB2312" w:cs="仿宋_GB2312" w:eastAsia="仿宋_GB2312"/>
                      <w:sz w:val="21"/>
                    </w:rPr>
                    <w:t>✱12.安全防护装置:配备手动放水阀和自动泄压阀两种泄压方式，</w:t>
                  </w:r>
                </w:p>
                <w:p>
                  <w:pPr>
                    <w:pStyle w:val="null3"/>
                  </w:pPr>
                  <w:r>
                    <w:rPr>
                      <w:rFonts w:ascii="仿宋_GB2312" w:hAnsi="仿宋_GB2312" w:cs="仿宋_GB2312" w:eastAsia="仿宋_GB2312"/>
                      <w:sz w:val="21"/>
                    </w:rPr>
                    <w:t>13.出水口配有压力表，可随时观察出水压力；</w:t>
                  </w:r>
                </w:p>
                <w:p>
                  <w:pPr>
                    <w:pStyle w:val="null3"/>
                  </w:pPr>
                  <w:r>
                    <w:rPr>
                      <w:rFonts w:ascii="仿宋_GB2312" w:hAnsi="仿宋_GB2312" w:cs="仿宋_GB2312" w:eastAsia="仿宋_GB2312"/>
                      <w:sz w:val="21"/>
                    </w:rPr>
                    <w:t>✱14.过滤装置：配有可拆卸式漂浮过滤底阀</w:t>
                  </w:r>
                </w:p>
                <w:p>
                  <w:pPr>
                    <w:pStyle w:val="null3"/>
                  </w:pPr>
                  <w:r>
                    <w:rPr>
                      <w:rFonts w:ascii="仿宋_GB2312" w:hAnsi="仿宋_GB2312" w:cs="仿宋_GB2312" w:eastAsia="仿宋_GB2312"/>
                      <w:sz w:val="21"/>
                    </w:rPr>
                    <w:t>✱15. 水泵出口配有高压球阀和铜质森林接口</w:t>
                  </w:r>
                </w:p>
                <w:p>
                  <w:pPr>
                    <w:pStyle w:val="null3"/>
                  </w:pPr>
                  <w:r>
                    <w:rPr>
                      <w:rFonts w:ascii="仿宋_GB2312" w:hAnsi="仿宋_GB2312" w:cs="仿宋_GB2312" w:eastAsia="仿宋_GB2312"/>
                      <w:sz w:val="21"/>
                    </w:rPr>
                    <w:t>16.辅助电源系统:蓄电池隔离开关一个，2个5V USB充电口，12V点烟器型取电座，发动机转速计时器一个，蓄电池电压表1块。</w:t>
                  </w:r>
                </w:p>
                <w:p>
                  <w:pPr>
                    <w:pStyle w:val="null3"/>
                  </w:pPr>
                  <w:r>
                    <w:rPr>
                      <w:rFonts w:ascii="仿宋_GB2312" w:hAnsi="仿宋_GB2312" w:cs="仿宋_GB2312" w:eastAsia="仿宋_GB2312"/>
                      <w:sz w:val="21"/>
                    </w:rPr>
                    <w:t>17.燃油箱：容积24L、外挂油箱带自动透气阀、独立加油口（可实现不停机加油）</w:t>
                  </w:r>
                </w:p>
                <w:p>
                  <w:pPr>
                    <w:pStyle w:val="null3"/>
                  </w:pPr>
                  <w:r>
                    <w:rPr>
                      <w:rFonts w:ascii="仿宋_GB2312" w:hAnsi="仿宋_GB2312" w:cs="仿宋_GB2312" w:eastAsia="仿宋_GB2312"/>
                      <w:sz w:val="21"/>
                    </w:rPr>
                    <w:t>18.框架结构：采用包围式高强度框架，配置2个折叠把手（把手配有防滑橡胶套手柄），底座底板配有移动脚轮（橡胶轮胎）</w:t>
                  </w:r>
                </w:p>
                <w:p>
                  <w:pPr>
                    <w:pStyle w:val="null3"/>
                  </w:pPr>
                  <w:r>
                    <w:rPr>
                      <w:rFonts w:ascii="仿宋_GB2312" w:hAnsi="仿宋_GB2312" w:cs="仿宋_GB2312" w:eastAsia="仿宋_GB2312"/>
                      <w:sz w:val="21"/>
                    </w:rPr>
                    <w:t>19.整机质量（净质量）≤125Kg</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森林消防水带</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1、水带口径为 40mm,高压耐磨水带，内衬PU,外层双层长丝编制；</w:t>
                  </w:r>
                </w:p>
                <w:p>
                  <w:pPr>
                    <w:pStyle w:val="null3"/>
                  </w:pPr>
                  <w:r>
                    <w:rPr>
                      <w:rFonts w:ascii="仿宋_GB2312" w:hAnsi="仿宋_GB2312" w:cs="仿宋_GB2312" w:eastAsia="仿宋_GB2312"/>
                      <w:sz w:val="21"/>
                    </w:rPr>
                    <w:t>2、工作压力≥3.0MPA,爆破压力≥16MPA带森林接口，每卷长度为 ≥30米；</w:t>
                  </w:r>
                </w:p>
                <w:p>
                  <w:pPr>
                    <w:pStyle w:val="null3"/>
                  </w:pPr>
                  <w:r>
                    <w:rPr>
                      <w:rFonts w:ascii="仿宋_GB2312" w:hAnsi="仿宋_GB2312" w:cs="仿宋_GB2312" w:eastAsia="仿宋_GB2312"/>
                      <w:sz w:val="21"/>
                    </w:rPr>
                    <w:t>水带两头均配有 40mm 口径的专用森林接口。</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手投式灭火弹</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灭火剂型式：干粉或水剂；</w:t>
                  </w:r>
                </w:p>
                <w:p>
                  <w:pPr>
                    <w:pStyle w:val="null3"/>
                  </w:pPr>
                  <w:r>
                    <w:rPr>
                      <w:rFonts w:ascii="仿宋_GB2312" w:hAnsi="仿宋_GB2312" w:cs="仿宋_GB2312" w:eastAsia="仿宋_GB2312"/>
                      <w:sz w:val="21"/>
                    </w:rPr>
                    <w:t>主要材料：防潮纸质；</w:t>
                  </w:r>
                </w:p>
                <w:p>
                  <w:pPr>
                    <w:pStyle w:val="null3"/>
                  </w:pPr>
                  <w:r>
                    <w:rPr>
                      <w:rFonts w:ascii="仿宋_GB2312" w:hAnsi="仿宋_GB2312" w:cs="仿宋_GB2312" w:eastAsia="仿宋_GB2312"/>
                      <w:sz w:val="21"/>
                    </w:rPr>
                    <w:t>3、灭火剂净重：≥950g；</w:t>
                  </w:r>
                </w:p>
                <w:p>
                  <w:pPr>
                    <w:pStyle w:val="null3"/>
                  </w:pPr>
                  <w:r>
                    <w:rPr>
                      <w:rFonts w:ascii="仿宋_GB2312" w:hAnsi="仿宋_GB2312" w:cs="仿宋_GB2312" w:eastAsia="仿宋_GB2312"/>
                      <w:sz w:val="21"/>
                    </w:rPr>
                    <w:t>4、有效灭火面积：≥6㎡；</w:t>
                  </w:r>
                </w:p>
                <w:p>
                  <w:pPr>
                    <w:pStyle w:val="null3"/>
                  </w:pPr>
                  <w:r>
                    <w:rPr>
                      <w:rFonts w:ascii="仿宋_GB2312" w:hAnsi="仿宋_GB2312" w:cs="仿宋_GB2312" w:eastAsia="仿宋_GB2312"/>
                      <w:sz w:val="21"/>
                    </w:rPr>
                    <w:t>5、使用温度：-40-50℃；</w:t>
                  </w:r>
                </w:p>
                <w:p>
                  <w:pPr>
                    <w:pStyle w:val="null3"/>
                  </w:pPr>
                  <w:r>
                    <w:rPr>
                      <w:rFonts w:ascii="仿宋_GB2312" w:hAnsi="仿宋_GB2312" w:cs="仿宋_GB2312" w:eastAsia="仿宋_GB2312"/>
                      <w:sz w:val="21"/>
                    </w:rPr>
                    <w:t>6、产品安全半径：≤2m;</w:t>
                  </w:r>
                </w:p>
                <w:p>
                  <w:pPr>
                    <w:pStyle w:val="null3"/>
                  </w:pPr>
                  <w:r>
                    <w:rPr>
                      <w:rFonts w:ascii="仿宋_GB2312" w:hAnsi="仿宋_GB2312" w:cs="仿宋_GB2312" w:eastAsia="仿宋_GB2312"/>
                      <w:sz w:val="21"/>
                    </w:rPr>
                    <w:t>7、灭火剂抛洒半径：≥2m；</w:t>
                  </w:r>
                </w:p>
                <w:p>
                  <w:pPr>
                    <w:pStyle w:val="null3"/>
                  </w:pPr>
                  <w:r>
                    <w:rPr>
                      <w:rFonts w:ascii="仿宋_GB2312" w:hAnsi="仿宋_GB2312" w:cs="仿宋_GB2312" w:eastAsia="仿宋_GB2312"/>
                      <w:sz w:val="21"/>
                    </w:rPr>
                    <w:t>8、产品特点：灭火高效、迅速、不复燃；</w:t>
                  </w:r>
                </w:p>
                <w:p>
                  <w:pPr>
                    <w:pStyle w:val="null3"/>
                  </w:pPr>
                  <w:r>
                    <w:rPr>
                      <w:rFonts w:ascii="仿宋_GB2312" w:hAnsi="仿宋_GB2312" w:cs="仿宋_GB2312" w:eastAsia="仿宋_GB2312"/>
                      <w:sz w:val="21"/>
                    </w:rPr>
                    <w:t>9、长方体设计，防滚坡，便于定点投放；全纸质包装，使用安全、不伤人，可降解、无污染，内层为铝箔，密封好，灭火剂为纯生物提取，对人畜无害。</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2000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背负式灭火水枪</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符合《Q/HSF002-2003往复式单管森林灭火打水枪》要求。</w:t>
                  </w:r>
                </w:p>
                <w:p>
                  <w:pPr>
                    <w:pStyle w:val="null3"/>
                  </w:pPr>
                  <w:r>
                    <w:rPr>
                      <w:rFonts w:ascii="仿宋_GB2312" w:hAnsi="仿宋_GB2312" w:cs="仿宋_GB2312" w:eastAsia="仿宋_GB2312"/>
                      <w:sz w:val="21"/>
                    </w:rPr>
                    <w:t>1.未注水全重（Kg）：≤4</w:t>
                  </w:r>
                </w:p>
                <w:p>
                  <w:pPr>
                    <w:pStyle w:val="null3"/>
                  </w:pPr>
                  <w:r>
                    <w:rPr>
                      <w:rFonts w:ascii="仿宋_GB2312" w:hAnsi="仿宋_GB2312" w:cs="仿宋_GB2312" w:eastAsia="仿宋_GB2312"/>
                      <w:sz w:val="21"/>
                    </w:rPr>
                    <w:t>2.盛水容器盛水量（Kg）：≤23</w:t>
                  </w:r>
                </w:p>
                <w:p>
                  <w:pPr>
                    <w:pStyle w:val="null3"/>
                  </w:pPr>
                  <w:r>
                    <w:rPr>
                      <w:rFonts w:ascii="仿宋_GB2312" w:hAnsi="仿宋_GB2312" w:cs="仿宋_GB2312" w:eastAsia="仿宋_GB2312"/>
                      <w:sz w:val="21"/>
                    </w:rPr>
                    <w:t>3.一次喷射流量 (cm³)：≥110</w:t>
                  </w:r>
                </w:p>
                <w:p>
                  <w:pPr>
                    <w:pStyle w:val="null3"/>
                  </w:pPr>
                  <w:r>
                    <w:rPr>
                      <w:rFonts w:ascii="仿宋_GB2312" w:hAnsi="仿宋_GB2312" w:cs="仿宋_GB2312" w:eastAsia="仿宋_GB2312"/>
                      <w:sz w:val="21"/>
                    </w:rPr>
                    <w:t>4.最大喷程直流模式 (m) ：≥11</w:t>
                  </w:r>
                </w:p>
                <w:p>
                  <w:pPr>
                    <w:pStyle w:val="null3"/>
                  </w:pPr>
                  <w:r>
                    <w:rPr>
                      <w:rFonts w:ascii="仿宋_GB2312" w:hAnsi="仿宋_GB2312" w:cs="仿宋_GB2312" w:eastAsia="仿宋_GB2312"/>
                      <w:sz w:val="21"/>
                    </w:rPr>
                    <w:t>最佳灭火距离 (m)：4～6</w:t>
                  </w:r>
                </w:p>
                <w:p>
                  <w:pPr>
                    <w:pStyle w:val="null3"/>
                  </w:pPr>
                  <w:r>
                    <w:rPr>
                      <w:rFonts w:ascii="仿宋_GB2312" w:hAnsi="仿宋_GB2312" w:cs="仿宋_GB2312" w:eastAsia="仿宋_GB2312"/>
                      <w:sz w:val="21"/>
                    </w:rPr>
                    <w:t>喷量（kg/min）：≥3</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脉冲气压喷雾水枪（核心产品）</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1、单兵操作，要求以脉冲水雾功能灭火，产品符合XF534-2005和CCCF-CPRZ-26:2019国家相关标准</w:t>
                  </w:r>
                </w:p>
                <w:p>
                  <w:pPr>
                    <w:pStyle w:val="null3"/>
                  </w:pPr>
                  <w:r>
                    <w:rPr>
                      <w:rFonts w:ascii="仿宋_GB2312" w:hAnsi="仿宋_GB2312" w:cs="仿宋_GB2312" w:eastAsia="仿宋_GB2312"/>
                      <w:sz w:val="21"/>
                    </w:rPr>
                    <w:t>✱2、喷射距离:≥16m;</w:t>
                  </w:r>
                </w:p>
                <w:p>
                  <w:pPr>
                    <w:pStyle w:val="null3"/>
                  </w:pPr>
                  <w:r>
                    <w:rPr>
                      <w:rFonts w:ascii="仿宋_GB2312" w:hAnsi="仿宋_GB2312" w:cs="仿宋_GB2312" w:eastAsia="仿宋_GB2312"/>
                      <w:sz w:val="21"/>
                    </w:rPr>
                    <w:t>✱3、脉冲喷射间歇时间:≤2.8s;</w:t>
                  </w:r>
                </w:p>
                <w:p>
                  <w:pPr>
                    <w:pStyle w:val="null3"/>
                  </w:pPr>
                  <w:r>
                    <w:rPr>
                      <w:rFonts w:ascii="仿宋_GB2312" w:hAnsi="仿宋_GB2312" w:cs="仿宋_GB2312" w:eastAsia="仿宋_GB2312"/>
                      <w:sz w:val="21"/>
                    </w:rPr>
                    <w:t>✱4、气雾喷射器蓄水容积:≥1.0L;</w:t>
                  </w:r>
                </w:p>
                <w:p>
                  <w:pPr>
                    <w:pStyle w:val="null3"/>
                  </w:pPr>
                  <w:r>
                    <w:rPr>
                      <w:rFonts w:ascii="仿宋_GB2312" w:hAnsi="仿宋_GB2312" w:cs="仿宋_GB2312" w:eastAsia="仿宋_GB2312"/>
                      <w:sz w:val="21"/>
                    </w:rPr>
                    <w:t>5、喷射剩余率:≤0.5%;</w:t>
                  </w:r>
                </w:p>
                <w:p>
                  <w:pPr>
                    <w:pStyle w:val="null3"/>
                  </w:pPr>
                  <w:r>
                    <w:rPr>
                      <w:rFonts w:ascii="仿宋_GB2312" w:hAnsi="仿宋_GB2312" w:cs="仿宋_GB2312" w:eastAsia="仿宋_GB2312"/>
                      <w:sz w:val="21"/>
                    </w:rPr>
                    <w:t>✱6、气瓶喷射器贮气筒工作压力:≥2.5MPa;</w:t>
                  </w:r>
                </w:p>
                <w:p>
                  <w:pPr>
                    <w:pStyle w:val="null3"/>
                  </w:pPr>
                  <w:r>
                    <w:rPr>
                      <w:rFonts w:ascii="仿宋_GB2312" w:hAnsi="仿宋_GB2312" w:cs="仿宋_GB2312" w:eastAsia="仿宋_GB2312"/>
                      <w:sz w:val="21"/>
                    </w:rPr>
                    <w:t>7、灭火性能-A类灭火试验：标准6A灭火实验，灭火成功；</w:t>
                  </w:r>
                </w:p>
                <w:p>
                  <w:pPr>
                    <w:pStyle w:val="null3"/>
                  </w:pPr>
                  <w:r>
                    <w:rPr>
                      <w:rFonts w:ascii="仿宋_GB2312" w:hAnsi="仿宋_GB2312" w:cs="仿宋_GB2312" w:eastAsia="仿宋_GB2312"/>
                      <w:sz w:val="21"/>
                    </w:rPr>
                    <w:t>✱8、脉冲枪装备总质量:≤30Kg;</w:t>
                  </w:r>
                </w:p>
                <w:p>
                  <w:pPr>
                    <w:pStyle w:val="null3"/>
                  </w:pPr>
                  <w:r>
                    <w:rPr>
                      <w:rFonts w:ascii="仿宋_GB2312" w:hAnsi="仿宋_GB2312" w:cs="仿宋_GB2312" w:eastAsia="仿宋_GB2312"/>
                      <w:sz w:val="21"/>
                    </w:rPr>
                    <w:t>9、枪体喷射器长度：≤660mm；</w:t>
                  </w:r>
                </w:p>
                <w:p>
                  <w:pPr>
                    <w:pStyle w:val="null3"/>
                  </w:pPr>
                  <w:r>
                    <w:rPr>
                      <w:rFonts w:ascii="仿宋_GB2312" w:hAnsi="仿宋_GB2312" w:cs="仿宋_GB2312" w:eastAsia="仿宋_GB2312"/>
                      <w:sz w:val="21"/>
                    </w:rPr>
                    <w:t>✱10、脉冲枪喷射次数≥12次；</w:t>
                  </w:r>
                </w:p>
                <w:p>
                  <w:pPr>
                    <w:pStyle w:val="null3"/>
                  </w:pPr>
                  <w:r>
                    <w:rPr>
                      <w:rFonts w:ascii="仿宋_GB2312" w:hAnsi="仿宋_GB2312" w:cs="仿宋_GB2312" w:eastAsia="仿宋_GB2312"/>
                      <w:sz w:val="21"/>
                    </w:rPr>
                    <w:t>11、安全性要求：脉冲枪的承压部分应有超压安全保护装置；</w:t>
                  </w:r>
                </w:p>
                <w:p>
                  <w:pPr>
                    <w:pStyle w:val="null3"/>
                  </w:pPr>
                  <w:r>
                    <w:rPr>
                      <w:rFonts w:ascii="仿宋_GB2312" w:hAnsi="仿宋_GB2312" w:cs="仿宋_GB2312" w:eastAsia="仿宋_GB2312"/>
                      <w:sz w:val="21"/>
                    </w:rPr>
                    <w:t>12、套内包含:脉冲气压喷雾水枪气雾喷射器1套、12L水桶套装1套、2L专用气瓶1个、专用减压系统1套。</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割灌机</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●1.发动机排放符合国‖排放标准；</w:t>
                  </w:r>
                </w:p>
                <w:p>
                  <w:pPr>
                    <w:pStyle w:val="null3"/>
                  </w:pPr>
                  <w:r>
                    <w:rPr>
                      <w:rFonts w:ascii="仿宋_GB2312" w:hAnsi="仿宋_GB2312" w:cs="仿宋_GB2312" w:eastAsia="仿宋_GB2312"/>
                      <w:sz w:val="21"/>
                    </w:rPr>
                    <w:t>2.排量≥40.0cc；</w:t>
                  </w:r>
                </w:p>
                <w:p>
                  <w:pPr>
                    <w:pStyle w:val="null3"/>
                  </w:pPr>
                  <w:r>
                    <w:rPr>
                      <w:rFonts w:ascii="仿宋_GB2312" w:hAnsi="仿宋_GB2312" w:cs="仿宋_GB2312" w:eastAsia="仿宋_GB2312"/>
                      <w:sz w:val="21"/>
                    </w:rPr>
                    <w:t>●3.发动机额定净功率≥2.2kw；</w:t>
                  </w:r>
                </w:p>
                <w:p>
                  <w:pPr>
                    <w:pStyle w:val="null3"/>
                  </w:pPr>
                  <w:r>
                    <w:rPr>
                      <w:rFonts w:ascii="仿宋_GB2312" w:hAnsi="仿宋_GB2312" w:cs="仿宋_GB2312" w:eastAsia="仿宋_GB2312"/>
                      <w:sz w:val="21"/>
                    </w:rPr>
                    <w:t>4.发动机形式：环保二冲程风冷单缸汽油机；</w:t>
                  </w:r>
                </w:p>
                <w:p>
                  <w:pPr>
                    <w:pStyle w:val="null3"/>
                  </w:pPr>
                  <w:r>
                    <w:rPr>
                      <w:rFonts w:ascii="仿宋_GB2312" w:hAnsi="仿宋_GB2312" w:cs="仿宋_GB2312" w:eastAsia="仿宋_GB2312"/>
                      <w:sz w:val="21"/>
                    </w:rPr>
                    <w:t>●5.发动机最大净扭矩≥2.7Nm；</w:t>
                  </w:r>
                </w:p>
                <w:p>
                  <w:pPr>
                    <w:pStyle w:val="null3"/>
                  </w:pPr>
                  <w:r>
                    <w:rPr>
                      <w:rFonts w:ascii="仿宋_GB2312" w:hAnsi="仿宋_GB2312" w:cs="仿宋_GB2312" w:eastAsia="仿宋_GB2312"/>
                      <w:sz w:val="21"/>
                    </w:rPr>
                    <w:t>6.常温启动性能≤8s ；</w:t>
                  </w:r>
                </w:p>
                <w:p>
                  <w:pPr>
                    <w:pStyle w:val="null3"/>
                  </w:pPr>
                  <w:r>
                    <w:rPr>
                      <w:rFonts w:ascii="仿宋_GB2312" w:hAnsi="仿宋_GB2312" w:cs="仿宋_GB2312" w:eastAsia="仿宋_GB2312"/>
                      <w:sz w:val="21"/>
                    </w:rPr>
                    <w:t>7.燃油容积≥0.70L；</w:t>
                  </w:r>
                </w:p>
                <w:p>
                  <w:pPr>
                    <w:pStyle w:val="null3"/>
                  </w:pPr>
                  <w:r>
                    <w:rPr>
                      <w:rFonts w:ascii="仿宋_GB2312" w:hAnsi="仿宋_GB2312" w:cs="仿宋_GB2312" w:eastAsia="仿宋_GB2312"/>
                      <w:sz w:val="21"/>
                    </w:rPr>
                    <w:t>✱8.净重量≤7.5kg；</w:t>
                  </w:r>
                </w:p>
                <w:p>
                  <w:pPr>
                    <w:pStyle w:val="null3"/>
                  </w:pPr>
                  <w:r>
                    <w:rPr>
                      <w:rFonts w:ascii="仿宋_GB2312" w:hAnsi="仿宋_GB2312" w:cs="仿宋_GB2312" w:eastAsia="仿宋_GB2312"/>
                      <w:sz w:val="21"/>
                    </w:rPr>
                    <w:t>9.工作形式：双肩侧挂式；</w:t>
                  </w:r>
                </w:p>
                <w:p>
                  <w:pPr>
                    <w:pStyle w:val="null3"/>
                  </w:pPr>
                  <w:r>
                    <w:rPr>
                      <w:rFonts w:ascii="仿宋_GB2312" w:hAnsi="仿宋_GB2312" w:cs="仿宋_GB2312" w:eastAsia="仿宋_GB2312"/>
                      <w:sz w:val="21"/>
                    </w:rPr>
                    <w:t>10.启动方式：手拉绳易启动。</w:t>
                  </w:r>
                </w:p>
                <w:p>
                  <w:pPr>
                    <w:pStyle w:val="null3"/>
                  </w:pPr>
                  <w:r>
                    <w:rPr>
                      <w:rFonts w:ascii="仿宋_GB2312" w:hAnsi="仿宋_GB2312" w:cs="仿宋_GB2312" w:eastAsia="仿宋_GB2312"/>
                      <w:sz w:val="21"/>
                    </w:rPr>
                    <w:t>✱11.手把振动≤6.5m/s2;</w:t>
                  </w:r>
                </w:p>
                <w:p>
                  <w:pPr>
                    <w:pStyle w:val="null3"/>
                  </w:pPr>
                  <w:r>
                    <w:rPr>
                      <w:rFonts w:ascii="仿宋_GB2312" w:hAnsi="仿宋_GB2312" w:cs="仿宋_GB2312" w:eastAsia="仿宋_GB2312"/>
                      <w:sz w:val="21"/>
                    </w:rPr>
                    <w:t>12.怠速耳旁噪音≤80dB(A);</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风力灭火机</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1、发动机类型：单缸风冷混合二冲程发动机；</w:t>
                  </w:r>
                </w:p>
                <w:p>
                  <w:pPr>
                    <w:pStyle w:val="null3"/>
                  </w:pPr>
                  <w:r>
                    <w:rPr>
                      <w:rFonts w:ascii="仿宋_GB2312" w:hAnsi="仿宋_GB2312" w:cs="仿宋_GB2312" w:eastAsia="仿宋_GB2312"/>
                      <w:sz w:val="21"/>
                    </w:rPr>
                    <w:t>●2、发动机排放符合国二排放标准</w:t>
                  </w:r>
                </w:p>
                <w:p>
                  <w:pPr>
                    <w:pStyle w:val="null3"/>
                  </w:pPr>
                  <w:r>
                    <w:rPr>
                      <w:rFonts w:ascii="仿宋_GB2312" w:hAnsi="仿宋_GB2312" w:cs="仿宋_GB2312" w:eastAsia="仿宋_GB2312"/>
                      <w:sz w:val="21"/>
                    </w:rPr>
                    <w:t>3、发动机功率（kw/r/min）：≥3.0/8000；</w:t>
                  </w:r>
                </w:p>
                <w:p>
                  <w:pPr>
                    <w:pStyle w:val="null3"/>
                  </w:pPr>
                  <w:r>
                    <w:rPr>
                      <w:rFonts w:ascii="仿宋_GB2312" w:hAnsi="仿宋_GB2312" w:cs="仿宋_GB2312" w:eastAsia="仿宋_GB2312"/>
                      <w:sz w:val="21"/>
                    </w:rPr>
                    <w:t>4、发动机排量（cm3）:≥63；</w:t>
                  </w:r>
                </w:p>
                <w:p>
                  <w:pPr>
                    <w:pStyle w:val="null3"/>
                  </w:pPr>
                  <w:r>
                    <w:rPr>
                      <w:rFonts w:ascii="仿宋_GB2312" w:hAnsi="仿宋_GB2312" w:cs="仿宋_GB2312" w:eastAsia="仿宋_GB2312"/>
                      <w:sz w:val="21"/>
                    </w:rPr>
                    <w:t>✱5、有效灭火距离（m）：≥1.9；</w:t>
                  </w:r>
                </w:p>
                <w:p>
                  <w:pPr>
                    <w:pStyle w:val="null3"/>
                  </w:pPr>
                  <w:r>
                    <w:rPr>
                      <w:rFonts w:ascii="仿宋_GB2312" w:hAnsi="仿宋_GB2312" w:cs="仿宋_GB2312" w:eastAsia="仿宋_GB2312"/>
                      <w:sz w:val="21"/>
                    </w:rPr>
                    <w:t>✱6、出风口风量（m3/s）：≥0.4；</w:t>
                  </w:r>
                </w:p>
                <w:p>
                  <w:pPr>
                    <w:pStyle w:val="null3"/>
                  </w:pPr>
                  <w:r>
                    <w:rPr>
                      <w:rFonts w:ascii="仿宋_GB2312" w:hAnsi="仿宋_GB2312" w:cs="仿宋_GB2312" w:eastAsia="仿宋_GB2312"/>
                      <w:sz w:val="21"/>
                    </w:rPr>
                    <w:t>7、最大风量（m3/s）：≥0.45；</w:t>
                  </w:r>
                </w:p>
                <w:p>
                  <w:pPr>
                    <w:pStyle w:val="null3"/>
                  </w:pPr>
                  <w:r>
                    <w:rPr>
                      <w:rFonts w:ascii="仿宋_GB2312" w:hAnsi="仿宋_GB2312" w:cs="仿宋_GB2312" w:eastAsia="仿宋_GB2312"/>
                      <w:sz w:val="21"/>
                    </w:rPr>
                    <w:t>8、最大风速（m/s）：≥100；</w:t>
                  </w:r>
                </w:p>
                <w:p>
                  <w:pPr>
                    <w:pStyle w:val="null3"/>
                  </w:pPr>
                  <w:r>
                    <w:rPr>
                      <w:rFonts w:ascii="仿宋_GB2312" w:hAnsi="仿宋_GB2312" w:cs="仿宋_GB2312" w:eastAsia="仿宋_GB2312"/>
                      <w:sz w:val="21"/>
                    </w:rPr>
                    <w:t>✱9、常温启动时间（s）：≤5；</w:t>
                  </w:r>
                </w:p>
                <w:p>
                  <w:pPr>
                    <w:pStyle w:val="null3"/>
                  </w:pPr>
                  <w:r>
                    <w:rPr>
                      <w:rFonts w:ascii="仿宋_GB2312" w:hAnsi="仿宋_GB2312" w:cs="仿宋_GB2312" w:eastAsia="仿宋_GB2312"/>
                      <w:sz w:val="21"/>
                    </w:rPr>
                    <w:t>✱10、一次性加油连续工作时间（min）：≥65；</w:t>
                  </w:r>
                </w:p>
                <w:p>
                  <w:pPr>
                    <w:pStyle w:val="null3"/>
                  </w:pPr>
                  <w:r>
                    <w:rPr>
                      <w:rFonts w:ascii="仿宋_GB2312" w:hAnsi="仿宋_GB2312" w:cs="仿宋_GB2312" w:eastAsia="仿宋_GB2312"/>
                      <w:sz w:val="21"/>
                    </w:rPr>
                    <w:t>11、耳旁噪音（dB（A））：≤99；</w:t>
                  </w:r>
                </w:p>
                <w:p>
                  <w:pPr>
                    <w:pStyle w:val="null3"/>
                  </w:pPr>
                  <w:r>
                    <w:rPr>
                      <w:rFonts w:ascii="仿宋_GB2312" w:hAnsi="仿宋_GB2312" w:cs="仿宋_GB2312" w:eastAsia="仿宋_GB2312"/>
                      <w:sz w:val="21"/>
                    </w:rPr>
                    <w:t>✱12、手感振动（m/s2）：≤2.0；</w:t>
                  </w:r>
                </w:p>
                <w:p>
                  <w:pPr>
                    <w:pStyle w:val="null3"/>
                  </w:pPr>
                  <w:r>
                    <w:rPr>
                      <w:rFonts w:ascii="仿宋_GB2312" w:hAnsi="仿宋_GB2312" w:cs="仿宋_GB2312" w:eastAsia="仿宋_GB2312"/>
                      <w:sz w:val="21"/>
                    </w:rPr>
                    <w:t>13、燃油箱容量（L）：≥2；</w:t>
                  </w:r>
                </w:p>
                <w:p>
                  <w:pPr>
                    <w:pStyle w:val="null3"/>
                  </w:pPr>
                  <w:r>
                    <w:rPr>
                      <w:rFonts w:ascii="仿宋_GB2312" w:hAnsi="仿宋_GB2312" w:cs="仿宋_GB2312" w:eastAsia="仿宋_GB2312"/>
                      <w:sz w:val="21"/>
                    </w:rPr>
                    <w:t>✱14、整备质量（kg）：≤15；</w:t>
                  </w:r>
                </w:p>
                <w:p>
                  <w:pPr>
                    <w:pStyle w:val="null3"/>
                  </w:pPr>
                  <w:r>
                    <w:rPr>
                      <w:rFonts w:ascii="仿宋_GB2312" w:hAnsi="仿宋_GB2312" w:cs="仿宋_GB2312" w:eastAsia="仿宋_GB2312"/>
                      <w:sz w:val="21"/>
                    </w:rPr>
                    <w:t>15、风筒内有除静电装置；</w:t>
                  </w:r>
                </w:p>
                <w:p>
                  <w:pPr>
                    <w:pStyle w:val="null3"/>
                  </w:pPr>
                  <w:r>
                    <w:rPr>
                      <w:rFonts w:ascii="仿宋_GB2312" w:hAnsi="仿宋_GB2312" w:cs="仿宋_GB2312" w:eastAsia="仿宋_GB2312"/>
                      <w:sz w:val="21"/>
                    </w:rPr>
                    <w:t>16、风机叶轮：具有月牙键安装在发动机曲轴上；</w:t>
                  </w:r>
                </w:p>
                <w:p>
                  <w:pPr>
                    <w:pStyle w:val="null3"/>
                  </w:pPr>
                  <w:r>
                    <w:rPr>
                      <w:rFonts w:ascii="仿宋_GB2312" w:hAnsi="仿宋_GB2312" w:cs="仿宋_GB2312" w:eastAsia="仿宋_GB2312"/>
                      <w:sz w:val="21"/>
                    </w:rPr>
                    <w:t>17、风筒：多段锁扣风筒连接机构，风筒长度多档位选择，当锁扣磨损时其它锁扣依然能够正常使用，出风口使用不锈钢防火风管；</w:t>
                  </w:r>
                </w:p>
                <w:p>
                  <w:pPr>
                    <w:pStyle w:val="null3"/>
                  </w:pPr>
                  <w:r>
                    <w:rPr>
                      <w:rFonts w:ascii="仿宋_GB2312" w:hAnsi="仿宋_GB2312" w:cs="仿宋_GB2312" w:eastAsia="仿宋_GB2312"/>
                      <w:sz w:val="21"/>
                    </w:rPr>
                    <w:t>18、背架：背架上有吸风冷却背板孔，可以给消防队员降温；</w:t>
                  </w:r>
                </w:p>
                <w:p>
                  <w:pPr>
                    <w:pStyle w:val="null3"/>
                  </w:pPr>
                  <w:r>
                    <w:rPr>
                      <w:rFonts w:ascii="仿宋_GB2312" w:hAnsi="仿宋_GB2312" w:cs="仿宋_GB2312" w:eastAsia="仿宋_GB2312"/>
                      <w:sz w:val="21"/>
                    </w:rPr>
                    <w:t>19、把手：油门操作把手角度无需工具可多角度调节并锁定；最大角度可调节至与风筒平行和垂直；</w:t>
                  </w:r>
                </w:p>
                <w:p>
                  <w:pPr>
                    <w:pStyle w:val="null3"/>
                  </w:pPr>
                  <w:r>
                    <w:rPr>
                      <w:rFonts w:ascii="仿宋_GB2312" w:hAnsi="仿宋_GB2312" w:cs="仿宋_GB2312" w:eastAsia="仿宋_GB2312"/>
                      <w:sz w:val="21"/>
                    </w:rPr>
                    <w:t>20、整机发动机部分采用4个弹簧减震，背负舒适震动低；</w:t>
                  </w:r>
                </w:p>
                <w:p>
                  <w:pPr>
                    <w:pStyle w:val="null3"/>
                  </w:pPr>
                  <w:r>
                    <w:rPr>
                      <w:rFonts w:ascii="仿宋_GB2312" w:hAnsi="仿宋_GB2312" w:cs="仿宋_GB2312" w:eastAsia="仿宋_GB2312"/>
                      <w:sz w:val="21"/>
                    </w:rPr>
                    <w:t>21、所提供设备须对油管进行必要的全封闭防护措施。</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油锯</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●1、发动机排放符合国二排放标准；</w:t>
                  </w:r>
                  <w:r>
                    <w:br/>
                  </w:r>
                  <w:r>
                    <w:rPr>
                      <w:rFonts w:ascii="仿宋_GB2312" w:hAnsi="仿宋_GB2312" w:cs="仿宋_GB2312" w:eastAsia="仿宋_GB2312"/>
                      <w:sz w:val="21"/>
                    </w:rPr>
                    <w:t xml:space="preserve"> 2、排量≥70.0cc；</w:t>
                  </w:r>
                  <w:r>
                    <w:br/>
                  </w:r>
                  <w:r>
                    <w:rPr>
                      <w:rFonts w:ascii="仿宋_GB2312" w:hAnsi="仿宋_GB2312" w:cs="仿宋_GB2312" w:eastAsia="仿宋_GB2312"/>
                      <w:sz w:val="21"/>
                    </w:rPr>
                    <w:t xml:space="preserve"> 3、发动机形式：二冲程或风冷单缸汽油机；</w:t>
                  </w:r>
                  <w:r>
                    <w:br/>
                  </w:r>
                  <w:r>
                    <w:rPr>
                      <w:rFonts w:ascii="仿宋_GB2312" w:hAnsi="仿宋_GB2312" w:cs="仿宋_GB2312" w:eastAsia="仿宋_GB2312"/>
                      <w:sz w:val="21"/>
                    </w:rPr>
                    <w:t xml:space="preserve"> ●4、发动机额定净功率：≥3.8kw；</w:t>
                  </w:r>
                  <w:r>
                    <w:br/>
                  </w:r>
                  <w:r>
                    <w:rPr>
                      <w:rFonts w:ascii="仿宋_GB2312" w:hAnsi="仿宋_GB2312" w:cs="仿宋_GB2312" w:eastAsia="仿宋_GB2312"/>
                      <w:sz w:val="21"/>
                    </w:rPr>
                    <w:t xml:space="preserve"> ●5、发动机最大净扭矩：≥4.4Nm；</w:t>
                  </w:r>
                  <w:r>
                    <w:br/>
                  </w:r>
                  <w:r>
                    <w:rPr>
                      <w:rFonts w:ascii="仿宋_GB2312" w:hAnsi="仿宋_GB2312" w:cs="仿宋_GB2312" w:eastAsia="仿宋_GB2312"/>
                      <w:sz w:val="21"/>
                    </w:rPr>
                    <w:t xml:space="preserve"> 6、发动机常温起动性能≤5s；</w:t>
                  </w:r>
                  <w:r>
                    <w:br/>
                  </w:r>
                  <w:r>
                    <w:rPr>
                      <w:rFonts w:ascii="仿宋_GB2312" w:hAnsi="仿宋_GB2312" w:cs="仿宋_GB2312" w:eastAsia="仿宋_GB2312"/>
                      <w:sz w:val="21"/>
                    </w:rPr>
                    <w:t xml:space="preserve"> ✱7、锯切效率≥95cm2/s；</w:t>
                  </w:r>
                  <w:r>
                    <w:br/>
                  </w:r>
                  <w:r>
                    <w:rPr>
                      <w:rFonts w:ascii="仿宋_GB2312" w:hAnsi="仿宋_GB2312" w:cs="仿宋_GB2312" w:eastAsia="仿宋_GB2312"/>
                      <w:sz w:val="21"/>
                    </w:rPr>
                    <w:t xml:space="preserve"> ✱8、锯切燃油消耗率≤55g/m2；</w:t>
                  </w:r>
                  <w:r>
                    <w:br/>
                  </w:r>
                  <w:r>
                    <w:rPr>
                      <w:rFonts w:ascii="仿宋_GB2312" w:hAnsi="仿宋_GB2312" w:cs="仿宋_GB2312" w:eastAsia="仿宋_GB2312"/>
                      <w:sz w:val="21"/>
                    </w:rPr>
                    <w:t xml:space="preserve"> 9、离合器结合转速≥1.3倍；</w:t>
                  </w:r>
                  <w:r>
                    <w:br/>
                  </w:r>
                  <w:r>
                    <w:rPr>
                      <w:rFonts w:ascii="仿宋_GB2312" w:hAnsi="仿宋_GB2312" w:cs="仿宋_GB2312" w:eastAsia="仿宋_GB2312"/>
                      <w:sz w:val="21"/>
                    </w:rPr>
                    <w:t xml:space="preserve"> ✱10、主机比质量≤1.75kg/kw;</w:t>
                  </w:r>
                  <w:r>
                    <w:br/>
                  </w:r>
                  <w:r>
                    <w:rPr>
                      <w:rFonts w:ascii="仿宋_GB2312" w:hAnsi="仿宋_GB2312" w:cs="仿宋_GB2312" w:eastAsia="仿宋_GB2312"/>
                      <w:sz w:val="21"/>
                    </w:rPr>
                    <w:t xml:space="preserve"> 11、发动机最低燃油消耗率≤452g/kw·h;</w:t>
                  </w:r>
                  <w:r>
                    <w:br/>
                  </w:r>
                  <w:r>
                    <w:rPr>
                      <w:rFonts w:ascii="仿宋_GB2312" w:hAnsi="仿宋_GB2312" w:cs="仿宋_GB2312" w:eastAsia="仿宋_GB2312"/>
                      <w:sz w:val="21"/>
                    </w:rPr>
                    <w:t xml:space="preserve"> 12、高速空转噪音≤105dB(A)；</w:t>
                  </w:r>
                  <w:r>
                    <w:br/>
                  </w:r>
                  <w:r>
                    <w:rPr>
                      <w:rFonts w:ascii="仿宋_GB2312" w:hAnsi="仿宋_GB2312" w:cs="仿宋_GB2312" w:eastAsia="仿宋_GB2312"/>
                      <w:sz w:val="21"/>
                    </w:rPr>
                    <w:t xml:space="preserve"> 13、泵油方式：链条润滑自动泵油；</w:t>
                  </w:r>
                  <w:r>
                    <w:br/>
                  </w:r>
                  <w:r>
                    <w:rPr>
                      <w:rFonts w:ascii="仿宋_GB2312" w:hAnsi="仿宋_GB2312" w:cs="仿宋_GB2312" w:eastAsia="仿宋_GB2312"/>
                      <w:sz w:val="21"/>
                    </w:rPr>
                    <w:t xml:space="preserve"> 14、油箱容积≥0.8 L；</w:t>
                  </w:r>
                  <w:r>
                    <w:br/>
                  </w:r>
                  <w:r>
                    <w:rPr>
                      <w:rFonts w:ascii="仿宋_GB2312" w:hAnsi="仿宋_GB2312" w:cs="仿宋_GB2312" w:eastAsia="仿宋_GB2312"/>
                      <w:sz w:val="21"/>
                    </w:rPr>
                    <w:t xml:space="preserve"> 15、净重量≤6.5kg；</w:t>
                  </w:r>
                  <w:r>
                    <w:br/>
                  </w:r>
                  <w:r>
                    <w:rPr>
                      <w:rFonts w:ascii="仿宋_GB2312" w:hAnsi="仿宋_GB2312" w:cs="仿宋_GB2312" w:eastAsia="仿宋_GB2312"/>
                      <w:sz w:val="21"/>
                    </w:rPr>
                    <w:t xml:space="preserve"> 16、导板长度≥22"；</w:t>
                  </w:r>
                  <w:r>
                    <w:br/>
                  </w:r>
                  <w:r>
                    <w:rPr>
                      <w:rFonts w:ascii="仿宋_GB2312" w:hAnsi="仿宋_GB2312" w:cs="仿宋_GB2312" w:eastAsia="仿宋_GB2312"/>
                      <w:sz w:val="21"/>
                    </w:rPr>
                    <w:t xml:space="preserve"> 17、带有防震系统的动力设备，</w:t>
                  </w:r>
                  <w:r>
                    <w:br/>
                  </w:r>
                  <w:r>
                    <w:rPr>
                      <w:rFonts w:ascii="仿宋_GB2312" w:hAnsi="仿宋_GB2312" w:cs="仿宋_GB2312" w:eastAsia="仿宋_GB2312"/>
                      <w:sz w:val="21"/>
                    </w:rPr>
                    <w:t xml:space="preserve"> ✱18、手把振动≤7.5m/s2；</w:t>
                  </w:r>
                  <w:r>
                    <w:br/>
                  </w:r>
                  <w:r>
                    <w:rPr>
                      <w:rFonts w:ascii="仿宋_GB2312" w:hAnsi="仿宋_GB2312" w:cs="仿宋_GB2312" w:eastAsia="仿宋_GB2312"/>
                      <w:sz w:val="21"/>
                    </w:rPr>
                    <w:t xml:space="preserve"> 19、在最低空载转速下稳定运转3min后进行翻转，各位置停留时间不小于5s,油锯未熄火；</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b/>
              </w:rPr>
              <w:t>注：</w:t>
            </w:r>
            <w:r>
              <w:rPr>
                <w:rFonts w:ascii="仿宋_GB2312" w:hAnsi="仿宋_GB2312" w:cs="仿宋_GB2312" w:eastAsia="仿宋_GB2312"/>
                <w:sz w:val="21"/>
                <w:b/>
              </w:rPr>
              <w:t>1.</w:t>
            </w:r>
            <w:r>
              <w:rPr>
                <w:rFonts w:ascii="仿宋_GB2312" w:hAnsi="仿宋_GB2312" w:cs="仿宋_GB2312" w:eastAsia="仿宋_GB2312"/>
                <w:sz w:val="21"/>
                <w:b/>
              </w:rPr>
              <w:t>标注有“✱”项参数，需提供具有国家认可的检测范围且具有CMA或CNAS资格的检测机构出具的检测报告予以佐证，无法佐证或检验报告未体现按无效响应处理。</w:t>
            </w:r>
          </w:p>
          <w:p>
            <w:pPr>
              <w:pStyle w:val="null3"/>
            </w:pPr>
            <w:r>
              <w:rPr>
                <w:rFonts w:ascii="仿宋_GB2312" w:hAnsi="仿宋_GB2312" w:cs="仿宋_GB2312" w:eastAsia="仿宋_GB2312"/>
                <w:sz w:val="21"/>
                <w:b/>
              </w:rPr>
              <w:t>2.标注有“●”项参数，需提供生态环境部颁 发的型式核准证书复印件或生态环境部的机动车和非道路移动机械环保信息公开系统的信息公开佐证，发动机排放符合《非道路移动机械用小型点燃式发动机排气污染物排放限值与测量方法（中国第一、二阶段）》II阶段的要求。否则按无效响应处理。</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1.本项目须提供样品，样品为：脉冲气压喷雾水枪、割灌机、油锯。</w:t>
            </w:r>
          </w:p>
          <w:p>
            <w:pPr>
              <w:pStyle w:val="null3"/>
              <w:jc w:val="both"/>
            </w:pPr>
            <w:r>
              <w:rPr>
                <w:rFonts w:ascii="仿宋_GB2312" w:hAnsi="仿宋_GB2312" w:cs="仿宋_GB2312" w:eastAsia="仿宋_GB2312"/>
                <w:sz w:val="21"/>
                <w:b/>
              </w:rPr>
              <w:t>注：样品与供应商响应文件中的产品品牌及型号不一致、样品型号无法判断、未提供样品、样品提供不全或样品配套的附件不全的、样品技术资料（合格证、使用说明书）不全的按无效响应处理。样品应进行密封包装（样品技术资料密封在样品包装内），密封包装上应标注供应商名称、项目名称、项目编号，响应文件递交时间截止后递交的样品和未按要求密封包装的样品，将不予以接收。</w:t>
            </w:r>
          </w:p>
          <w:p>
            <w:pPr>
              <w:pStyle w:val="null3"/>
              <w:jc w:val="both"/>
            </w:pPr>
            <w:r>
              <w:rPr>
                <w:rFonts w:ascii="仿宋_GB2312" w:hAnsi="仿宋_GB2312" w:cs="仿宋_GB2312" w:eastAsia="仿宋_GB2312"/>
                <w:sz w:val="21"/>
                <w:b/>
              </w:rPr>
              <w:t>2.为保证产品的质量与来源渠道的合法性，提供3个主要产品（脉冲气压喷雾水枪、割灌机、油锯）合法来源渠道证明；否则按无效响应处理。</w:t>
            </w:r>
          </w:p>
          <w:p>
            <w:pPr>
              <w:pStyle w:val="null3"/>
            </w:pPr>
            <w:r>
              <w:rPr>
                <w:rFonts w:ascii="仿宋_GB2312" w:hAnsi="仿宋_GB2312" w:cs="仿宋_GB2312" w:eastAsia="仿宋_GB2312"/>
                <w:sz w:val="21"/>
                <w:b/>
              </w:rPr>
              <w:t>3.供应商须承诺，如果中标，签订合同前，须提供谈判响应文件所附检测报告原件供甲方核验。（提供承诺函，格式自拟）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供货合同签订后，15个日历日内送至采购人指定地点，并交付采购人验收合格。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验收合格后，在收到成交供应商合同全额发票后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1.验收由采购人组织,成交供应商配合采购人验收(验收原则上不超过两次)；若存在验收费用，由成交供应商自行承担。 2.成交供应商应确保提供的货物：①满足合同规定的相关要求。②达到了响应文件承诺的要求。③满足国家、行业相关规范和标准的要求。并提供如下技术资料和器材标签:技术资料：每套货物提供1套中文版纸质说明书，随装备一同供应；另每种装备提供1份电子版说明书、培训课件及视频。 3.采购人按政府采购合同规定的技术、服务、安全标准组织对成交供应商履约情况进行验收，验收应当包括每一项技术、服务、安全标准履约情况。每次验收后，采购人向成交供应商反馈验收意见，经双方协商达成一致意见后签字确认；未达成一致意见的由双方协商解决，但不包括以下情形：不论何种原因导致成交供应商货物不符合响应文件内容且成交供应商拒不在验收意见上签字的，采购人可直接判定成交供应商所供货物为不合格，且有权解除合同，并要求成交供应商赔偿由此产生的所有费用。 4.成交供应商向采购人提交实施过程中的所有资料、图纸，以便采购人日后管理和维护。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1.质保期为验收合格后不少于 1 年。成交供应商承诺的质保时间超过竞争性谈判文件要求的，按其承诺时间质保。 2.成交供应商承诺的质保期起始时间为验收合格之日。 3.在安装期间，成交供应商有必要对使用人员进行技术培训，以确保采购人能够有效处理相关问题。 4.成交供应商须提供该货物的技术培训、技术支持和维修巡检服务，服务内容包括负责安装调试完成后质保期内免费进行现场培训、理论培训、操作培训等。 5.成交供应商在质保期内提供全天候的故障处理及咨询支持服务，并根据采购人要求和实际情 况到采购人现场提供服务，并在接到采购人通知后48小时内到达现场。维保服务不得擅自设置门槛，质保期内的维保不得收取任何费用。免费保修期满前1个月内成交供应商应负责对设备进行一次免费全面检查，如发现潜在问题，应负责排除，保证设备正常运行。 6.在免费保修期内设备运行发生故障时成交供应商在接到采购人故障通知后2小时内响应，并在48小时内派工程师到达现场进行故障维修。 7、成交供应商提供的全部产品须符合国家相关产品技术规范和标准，且都属于厂家原装正品产品，并为合法渠道对本项目进货的全新产品。若成交供应商提供的证明材料与采购文件和响应文件不一致或经查实有虚假材料的，采购人将解除合同，向财政部门反馈并按国家相关要求处理。 8、所投的产品须外观清洁，标记编号以及盘面显示等字体清晰、明确。 9、对于影响设备正常工作的必要组成部分，无论在技术规范中指出与否，成交供应商都应提供在响应文件中明确列出。 10、因货物的质量问题而发生争议，优先选择由国家级消防产品质量检验检测机构进行质量鉴定。货物符合质量标准的，鉴定费用由采购人承担；货物不符合质量标准的，鉴定费用由成交供应商承担。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2.未按合同或谈判文件要求提供产品或供应的产品质量不能满足采购人技术要求，采购人有权终止合同，甚至对供应商违约行为进行追究。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1、成交供应商须在结果公告发布之日起5个工作日内，提交响应文件一正一副至西安市雁塔区二环南路西段88号老三届世纪星大厦30层AB座（陕西明正招标有限公司）。 2、供应商对其所销售的货物应当享有知识产权或经权利人合法授权，保证没有侵犯任何第三人的知识产权等权利。因违反前述约定对第三人构成侵权的，应当由供应商向第三人承担法律责任。 3.未成交供应商的样品在结果公告发布之日起2个工作日内领取，逾期未取回的，由代理公司自行处理，采购人或代理机构不承担损坏、遗失等保管责任；成交供应商的样品交由采购人封存，并作为履约验收的的标准。 4.供应商提交的样品，采购代理机构仅负责接收、登记和按采购文件约定退还，不对样品的完整性、完好性做实质性担保。因样品自身缺陷、包装不当、自然损耗或不可抗拒因素导致的损坏，采购代理机构不承担任何赔偿责任。供应商递交样品即代表同意本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提供经审计的2024年度财务报告或谈判前六个月内其本公司银行账户出具的资信证明或政府采购专业担保机构出具的谈判担保函（事业单位可不提供）（加盖公章）。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1.参与的供应商（联合体）提供的货物全部由符合政策要求的中小企业制造。2.本项目所属行业：工业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中小企业声明函 一般资格要求.docx 节能环保、环境标志产品明细表(如有).docx 报价表 响应文件封面 采购技术要求响应偏离表.docx 分项报价表.docx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（1）谈判报价符合唯一性要求； （2）谈判报价未超出采购预算和最高限价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同时满足以下条款： 完全响应谈判文件要求的各项技术/服务/商务实质性条款。</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中小企业声明函 一般资格要求.docx 节能环保、环境标志产品明细表(如有).docx 报价表 响应文件封面 采购技术要求响应偏离表.docx 分项报价表.docx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中小企业声明函 一般资格要求.docx 节能环保、环境标志产品明细表(如有).docx 报价表 采购技术要求响应偏离表.docx 响应文件封面 分项报价表.docx 特殊资格要求.docx 供应商认为有必要补充说明的事项.docx 残疾人福利性单位声明函 业绩证明材料.docx 标的清单 商务要求响应偏离表.docx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详见附件：节能环保、环境标志产品明细表(如有).docx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