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版本号：TCZFCG-2026-00036.1B120260319001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执法执勤车辆采购(二次)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TCZFCG-2026-00036.1B1</w:t>
      </w:r>
      <w:r>
        <w:br/>
      </w:r>
      <w:r>
        <w:br/>
      </w:r>
      <w:r>
        <w:br/>
      </w:r>
    </w:p>
    <w:p>
      <w:pPr>
        <w:pStyle w:val="null3"/>
        <w:jc w:val="center"/>
        <w:outlineLvl w:val="2"/>
      </w:pPr>
      <w:r>
        <w:rPr>
          <w:rFonts w:ascii="仿宋_GB2312" w:hAnsi="仿宋_GB2312" w:cs="仿宋_GB2312" w:eastAsia="仿宋_GB2312"/>
          <w:sz w:val="28"/>
          <w:b/>
        </w:rPr>
        <w:t>中共铜川市纪律检查委员会</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中共铜川市纪律检查委员会</w:t>
      </w:r>
      <w:r>
        <w:rPr>
          <w:rFonts w:ascii="仿宋_GB2312" w:hAnsi="仿宋_GB2312" w:cs="仿宋_GB2312" w:eastAsia="仿宋_GB2312"/>
        </w:rPr>
        <w:t>委托，拟对</w:t>
      </w:r>
      <w:r>
        <w:rPr>
          <w:rFonts w:ascii="仿宋_GB2312" w:hAnsi="仿宋_GB2312" w:cs="仿宋_GB2312" w:eastAsia="仿宋_GB2312"/>
        </w:rPr>
        <w:t>执法执勤车辆采购(二次)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TCZFCG-2026-00036.1B1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执法执勤车辆采购(二次)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国产执法执勤车辆采购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1、特定资格条件：1、提供所投车辆及生产厂家在工信部发布的《道路机动车辆生产企业及产品公告》内的截图。 2、提供所投车辆的来源证书文件或采购协议。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中共铜川市纪律检查委员会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陕西省铜川市耀州区铜川政府7楼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中共铜川市纪律检查委员会经办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13319199807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中共铜川市纪律检查委员会</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中共铜川市纪律检查委员会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中共铜川市纪律检查委员会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按时保质保量按标准完成。</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中共铜川市纪律检查委员会</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邮编：717031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国产执法执勤车辆采购。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执法执勤车辆采购</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标的名称：执法执勤车辆采购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车辆：国产自主品牌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颜色：白色</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排量：排量=1.8T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动力系统：燃油（汽油）或汽油+48V轻混</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排放标准：国六</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变速箱模式：8速自动挡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最大功率：≥166kW</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最大扭矩：≥350N.m</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最大马力：≥226P</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变速器种类：自动</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驱动形式：前置前驱/前置后驱</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车身总长：≥5210mm</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车身总宽：≥1890mm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车身总高：≥1820mm</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车身结构：5门7座MPV</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全车车窗：电动车窗</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轴距：≥3050mm</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燃油箱容量：≥60L</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制动型式：通风盘式</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车身稳定系统：有</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多功能方向盘：支持</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中控台：10.1英寸中控台大屏</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车内中控锁：有</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悬架类型：前悬架麦佛逊式独立悬架，后悬架为多连杆悬架</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倒车影像：180度全景影像、前后雷达</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定速巡航：有</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车门开启方式：≥双侧手动电滑门</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座椅布局：2-2-3</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安全气囊：智能式前排双气囊及前后头部侧气囊/侧气帘驾驶席膝部气囊</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前大灯：LED大灯</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空调温度控制方式：自动分区空调</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后排独立空调：有</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车内PM2.5过滤装置：有</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胎压检测功能：胎压显示</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无钥匙启动系统：有</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座椅材质：真皮座椅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中标后7日内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陕西省铜川市新区朝阳路铜川政务大楼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项目验收合格收到发票后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中标人货物经过双方检验认可后，签署验收报告，产品保修期自验收合格之日起算，由中标人提供产品保修文件。 当满足以下条件时，采购人才向中标人签发货物验收报告： 1、中标人已按照合同规定提供了全部产品及完整的技术资料。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1、中标人的产品质量应当符合国家行业规定的标准，并无任何瑕疵；中标人应按配置清单要求提供原装全新产品，对该产品实行三包（即包修、包退、包换）。 2、如交付品种、型号、规格不符合同约定的，由中标人负责退换，由此产生的一切费用及给采购人造成的相关损失由中标人全部承担并赔偿相应损失。 3、如不能修理或者不能调换的，按不能交货处理，因此给采购人造成的所有经济损失中标人应予全额赔偿。 4、如因该产品本身的质量原因而在使用过程中造成的任何事故纠纷，由中标人全额负责赔偿。 5、整车质保不低于三年或五万公里，三电系统质保不低于五年或五十万公里。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1、具有独立承担民事责任的能力，提供法人或者其他组织的营业执照等证明文件。 2、具有履行合同所必需的设备和专业技术能力（提供承诺函） 3、依法缴纳税收和社会保障资金相关材料（投标截止日前6个月任意一个月） 4、供应商出具本企业参加政府采购活动前三年内经营活动中没有重大违法记录的书面声明 5、供应商不得为“信用中国”中列入失信被执行人和重大税收违法案件当事人名单的 供应商，不得为“中国政府采购网” 政府采购严重违法失信行为记 录名单中被财政部门禁止参加政府采购活动的供应商（必备资格， 以评审现场查询结果为准，达不到要求，视为无效）</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1、提供所投车辆及生产厂家在工信部发布的《道路机动车辆生产企业及产品公告》内的截图。 2、提供所投车辆的来源证书文件或采购协议。</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所提供的车辆技术参数指标等符合国家、行业技术标准及采购内容的要求根据响应程度优劣排序，参数指标细节描述详细、完整优于采购内容的要求，计10~14分;描述基本详细、较为完整，基本符合要求计4~10分;描述符合采购内容要求，内容一般的计0~4分。本项满分14分; 2、产品相关资料:投标产品应包含但不限于附有产品技术资料(技术彩页、检测报告、功能截图等)，根据响应程度计0~6分。产品资料齐全、完整，完全符合 要求计4~6分;产品资料基本完整，内容一般的计0~4分。 3、提供本项目完善的项目实施服务方案，内容完整、规范、科学、合理、安全节能，细节描述详细，有可实施性，根据响应程度优劣排序，实施方案完整、可探作性强、细节考虑到位，且优于采购内容要求计7~10分;实施方案基本完整，有相对的可操作性，描述良好的计3~7分;描述符合采购内容要求，内容一般的计0~3分。本项满分10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提供针对本项目的厂家授权书得3分；2、投标产品的详细说明，技术资料齐全，真实、表述一致，有宣传彩页资料（附设备外形照片）。根据响应情况综合评比计：1-3分；3、生产厂的生产装备先进、检测方式齐全，具有履行合同所必须的专业设备和专业技术能力，能够保证按期交货。根据响应情况综合评比计：1-4分；4、提供同类产品的客户使用评价，设备性能指标良好、稳定可靠。（以投标文件中所附客户使用评价证明材料为依据）根据响应情况综合评比计：1-3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以合同的形式提供投标人2022--至今销售的同型号设备（换代产品包括上一代产品）的销售合同。每份合同项目得2分，最多得4分。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完全承诺采购内容和合同条款的要求，并针对本项目实际需求提供实质性承诺，根据技术支持和售后服务方案中描述的质保期限长短、内容、排障时限保修服务方案，零配件及易损件储备、发生故障后的补救措施维护保养等内容。承诺内容全面，方案可行性强计10-20分;承诺内容宽泛、不具体计4-10分;承诺内容不满足需求，可行性差计0-7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供货期</w:t>
            </w:r>
          </w:p>
        </w:tc>
        <w:tc>
          <w:tcPr>
            <w:tcW w:type="dxa" w:w="2492"/>
          </w:tcPr>
          <w:p>
            <w:pPr>
              <w:pStyle w:val="null3"/>
            </w:pPr>
            <w:r>
              <w:rPr>
                <w:rFonts w:ascii="仿宋_GB2312" w:hAnsi="仿宋_GB2312" w:cs="仿宋_GB2312" w:eastAsia="仿宋_GB2312"/>
              </w:rPr>
              <w:t>在满足招标文件供货期要求，供应商供货期每缩短1天加1分，满分3分。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详见附件：（服务）合同文本.docx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