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版本号：XBZB-SE20260325-30620260331002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特殊困难老年人家庭适老化改造项目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XBZB-SE20260325-306</w:t>
      </w:r>
      <w:r>
        <w:br/>
      </w:r>
      <w:r>
        <w:br/>
      </w:r>
      <w:r>
        <w:br/>
      </w:r>
    </w:p>
    <w:p>
      <w:pPr>
        <w:pStyle w:val="null3"/>
        <w:jc w:val="center"/>
        <w:outlineLvl w:val="2"/>
      </w:pPr>
      <w:r>
        <w:rPr>
          <w:rFonts w:ascii="仿宋_GB2312" w:hAnsi="仿宋_GB2312" w:cs="仿宋_GB2312" w:eastAsia="仿宋_GB2312"/>
          <w:sz w:val="28"/>
          <w:b/>
        </w:rPr>
        <w:t>铜川市民政局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铜川市民政局</w:t>
      </w:r>
      <w:r>
        <w:rPr>
          <w:rFonts w:ascii="仿宋_GB2312" w:hAnsi="仿宋_GB2312" w:cs="仿宋_GB2312" w:eastAsia="仿宋_GB2312"/>
        </w:rPr>
        <w:t>委托，拟对</w:t>
      </w:r>
      <w:r>
        <w:rPr>
          <w:rFonts w:ascii="仿宋_GB2312" w:hAnsi="仿宋_GB2312" w:cs="仿宋_GB2312" w:eastAsia="仿宋_GB2312"/>
        </w:rPr>
        <w:t>特殊困难老年人家庭适老化改造项目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XBZB-SE20260325-306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特殊困难老年人家庭适老化改造项目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特殊困难老年人家庭适老化改造项目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采购包1（特殊困难老年人家庭适老化改造项目）：属于专门面向中小企业采购。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提供法人或者其他组织的营业执照等证明文件，自然人参与的提供其有效身份证明：具有独立承担民事责任的能力，提供法人或者其他组织的营业执照等证明文件，自然人参与的提供其有效身份证明。</w:t>
      </w:r>
    </w:p>
    <w:p>
      <w:pPr>
        <w:pStyle w:val="null3"/>
      </w:pPr>
      <w:r>
        <w:rPr>
          <w:rFonts w:ascii="仿宋_GB2312" w:hAnsi="仿宋_GB2312" w:cs="仿宋_GB2312" w:eastAsia="仿宋_GB2312"/>
        </w:rPr>
        <w:t>2、具有履行合同所必需的设备和专业技术能力（提供承诺函）：具有履行合同所必需的设备和专业技术能力（提供承诺函）。</w:t>
      </w:r>
    </w:p>
    <w:p>
      <w:pPr>
        <w:pStyle w:val="null3"/>
      </w:pPr>
      <w:r>
        <w:rPr>
          <w:rFonts w:ascii="仿宋_GB2312" w:hAnsi="仿宋_GB2312" w:cs="仿宋_GB2312" w:eastAsia="仿宋_GB2312"/>
        </w:rPr>
        <w:t>3、依法缴纳税收和社会保障资金相关材料（磋商截止日前六个月内任意一个月）：依法缴纳税收和社会保障资金相关材料（磋商截止日前六个月内任意一个月）。</w:t>
      </w:r>
    </w:p>
    <w:p>
      <w:pPr>
        <w:pStyle w:val="null3"/>
      </w:pPr>
      <w:r>
        <w:rPr>
          <w:rFonts w:ascii="仿宋_GB2312" w:hAnsi="仿宋_GB2312" w:cs="仿宋_GB2312" w:eastAsia="仿宋_GB2312"/>
        </w:rPr>
        <w:t>4、供应商需提供2024或2025年度财务审计报告或提供文件递交截止日前三个月内从基本户银行开具的资信证明：供应商需提供2024或2025年度财务审计报告或提供文件递交截止日前三个月内从基本户银行开具的资信证明。</w:t>
      </w:r>
    </w:p>
    <w:p>
      <w:pPr>
        <w:pStyle w:val="null3"/>
      </w:pPr>
      <w:r>
        <w:rPr>
          <w:rFonts w:ascii="仿宋_GB2312" w:hAnsi="仿宋_GB2312" w:cs="仿宋_GB2312" w:eastAsia="仿宋_GB2312"/>
        </w:rPr>
        <w:t>5、法定代表人直接参加磋商的，须出具法人身份证；授权代表参加磋商的，须出具授权书及授权代表身份证：法定代表人直接参加磋商的，须出具法人身份证；授权代表参加磋商的，须出具授权书及授权代表身份证。</w:t>
      </w:r>
    </w:p>
    <w:p>
      <w:pPr>
        <w:pStyle w:val="null3"/>
      </w:pPr>
      <w:r>
        <w:rPr>
          <w:rFonts w:ascii="仿宋_GB2312" w:hAnsi="仿宋_GB2312" w:cs="仿宋_GB2312" w:eastAsia="仿宋_GB2312"/>
        </w:rPr>
        <w:t>6、供应商出具本企业参加政府采购活动前三年内经营活动中没有重大违法记录的书面声明：供应商出具本企业参加政府采购活动前三年内经营活动中没有重大违法记录的书面声明。</w:t>
      </w:r>
    </w:p>
    <w:p>
      <w:pPr>
        <w:pStyle w:val="null3"/>
      </w:pPr>
      <w:r>
        <w:rPr>
          <w:rFonts w:ascii="仿宋_GB2312" w:hAnsi="仿宋_GB2312" w:cs="仿宋_GB2312" w:eastAsia="仿宋_GB2312"/>
        </w:rPr>
        <w:t>7、供应商不得为“信用中国”中列入失信被执行人和重大税收违法案件当事人名单的供应商，不得为“中国政府采购网”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铜川市民政局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苗女士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0919-3280680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西安市未央区大明宫街道问学路西派中心C座写字楼10楼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17691298175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采购包1：1,814,000.00元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 〕857号）规定收取代理服务费。</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铜川市民政局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铜川市民政局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铜川市民政局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满足采购人需求，符合国家或者行业相关标准和技术规范。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联系人：王龙</w:t>
      </w:r>
    </w:p>
    <w:p>
      <w:pPr>
        <w:pStyle w:val="null3"/>
      </w:pPr>
      <w:r>
        <w:rPr>
          <w:rFonts w:ascii="仿宋_GB2312" w:hAnsi="仿宋_GB2312" w:cs="仿宋_GB2312" w:eastAsia="仿宋_GB2312"/>
        </w:rPr>
        <w:t>联系电话：17691298175</w:t>
      </w:r>
    </w:p>
    <w:p>
      <w:pPr>
        <w:pStyle w:val="null3"/>
      </w:pPr>
      <w:r>
        <w:rPr>
          <w:rFonts w:ascii="仿宋_GB2312" w:hAnsi="仿宋_GB2312" w:cs="仿宋_GB2312" w:eastAsia="仿宋_GB2312"/>
        </w:rPr>
        <w:t>地址：西安市未央区大明宫街道问学路西派中心C座写字楼10楼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1,814,000.00</w:t>
      </w:r>
    </w:p>
    <w:p>
      <w:pPr>
        <w:pStyle w:val="null3"/>
      </w:pPr>
      <w:r>
        <w:rPr>
          <w:rFonts w:ascii="仿宋_GB2312" w:hAnsi="仿宋_GB2312" w:cs="仿宋_GB2312" w:eastAsia="仿宋_GB2312"/>
        </w:rPr>
        <w:t>采购包最高限价（元）: 1,814,000.00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特殊困难老年人家庭适老化改造项目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1,814,000.00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其他未列明行业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标的名称：特殊困难老年人家庭适老化改造项目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24"/>
              </w:rPr>
              <w:t>采购内容</w:t>
            </w:r>
          </w:p>
          <w:p>
            <w:pPr>
              <w:pStyle w:val="null3"/>
              <w:ind w:firstLine="480"/>
              <w:jc w:val="both"/>
            </w:pPr>
            <w:r>
              <w:rPr>
                <w:rFonts w:ascii="仿宋_GB2312" w:hAnsi="仿宋_GB2312" w:cs="仿宋_GB2312" w:eastAsia="仿宋_GB2312"/>
                <w:sz w:val="24"/>
              </w:rPr>
              <w:t>完成铜川市</w:t>
            </w:r>
            <w:r>
              <w:rPr>
                <w:rFonts w:ascii="仿宋_GB2312" w:hAnsi="仿宋_GB2312" w:cs="仿宋_GB2312" w:eastAsia="仿宋_GB2312"/>
                <w:sz w:val="24"/>
              </w:rPr>
              <w:t>928</w:t>
            </w:r>
            <w:r>
              <w:rPr>
                <w:rFonts w:ascii="仿宋_GB2312" w:hAnsi="仿宋_GB2312" w:cs="仿宋_GB2312" w:eastAsia="仿宋_GB2312"/>
                <w:sz w:val="24"/>
              </w:rPr>
              <w:t>户（农村户口</w:t>
            </w:r>
            <w:r>
              <w:rPr>
                <w:rFonts w:ascii="仿宋_GB2312" w:hAnsi="仿宋_GB2312" w:cs="仿宋_GB2312" w:eastAsia="仿宋_GB2312"/>
                <w:sz w:val="24"/>
              </w:rPr>
              <w:t>506</w:t>
            </w:r>
            <w:r>
              <w:rPr>
                <w:rFonts w:ascii="仿宋_GB2312" w:hAnsi="仿宋_GB2312" w:cs="仿宋_GB2312" w:eastAsia="仿宋_GB2312"/>
                <w:sz w:val="24"/>
              </w:rPr>
              <w:t>户，城镇户口</w:t>
            </w:r>
            <w:r>
              <w:rPr>
                <w:rFonts w:ascii="仿宋_GB2312" w:hAnsi="仿宋_GB2312" w:cs="仿宋_GB2312" w:eastAsia="仿宋_GB2312"/>
                <w:sz w:val="24"/>
              </w:rPr>
              <w:t>422</w:t>
            </w:r>
            <w:r>
              <w:rPr>
                <w:rFonts w:ascii="仿宋_GB2312" w:hAnsi="仿宋_GB2312" w:cs="仿宋_GB2312" w:eastAsia="仿宋_GB2312"/>
                <w:sz w:val="24"/>
              </w:rPr>
              <w:t>户）特殊困难老年人家庭适老化改造项目，其中，农村家庭改造每户预算为</w:t>
            </w:r>
            <w:r>
              <w:rPr>
                <w:rFonts w:ascii="仿宋_GB2312" w:hAnsi="仿宋_GB2312" w:cs="仿宋_GB2312" w:eastAsia="仿宋_GB2312"/>
                <w:sz w:val="24"/>
              </w:rPr>
              <w:t>1500</w:t>
            </w:r>
            <w:r>
              <w:rPr>
                <w:rFonts w:ascii="仿宋_GB2312" w:hAnsi="仿宋_GB2312" w:cs="仿宋_GB2312" w:eastAsia="仿宋_GB2312"/>
                <w:sz w:val="24"/>
              </w:rPr>
              <w:t>元，城镇家庭改造每户预算为</w:t>
            </w:r>
            <w:r>
              <w:rPr>
                <w:rFonts w:ascii="仿宋_GB2312" w:hAnsi="仿宋_GB2312" w:cs="仿宋_GB2312" w:eastAsia="仿宋_GB2312"/>
                <w:sz w:val="24"/>
              </w:rPr>
              <w:t>2500</w:t>
            </w:r>
            <w:r>
              <w:rPr>
                <w:rFonts w:ascii="仿宋_GB2312" w:hAnsi="仿宋_GB2312" w:cs="仿宋_GB2312" w:eastAsia="仿宋_GB2312"/>
                <w:sz w:val="24"/>
              </w:rPr>
              <w:t>元。清单所列项目分为基础类和可选类，基础类项目是政府对特殊困难老年人家庭予以补助支持的改造项目和老年用品</w:t>
            </w:r>
            <w:r>
              <w:rPr>
                <w:rFonts w:ascii="仿宋_GB2312" w:hAnsi="仿宋_GB2312" w:cs="仿宋_GB2312" w:eastAsia="仿宋_GB2312"/>
                <w:sz w:val="24"/>
              </w:rPr>
              <w:t>,</w:t>
            </w:r>
            <w:r>
              <w:rPr>
                <w:rFonts w:ascii="仿宋_GB2312" w:hAnsi="仿宋_GB2312" w:cs="仿宋_GB2312" w:eastAsia="仿宋_GB2312"/>
                <w:sz w:val="24"/>
              </w:rPr>
              <w:t>是改造和配置的基本内容</w:t>
            </w:r>
            <w:r>
              <w:rPr>
                <w:rFonts w:ascii="仿宋_GB2312" w:hAnsi="仿宋_GB2312" w:cs="仿宋_GB2312" w:eastAsia="仿宋_GB2312"/>
                <w:sz w:val="24"/>
              </w:rPr>
              <w:t>;</w:t>
            </w:r>
            <w:r>
              <w:rPr>
                <w:rFonts w:ascii="仿宋_GB2312" w:hAnsi="仿宋_GB2312" w:cs="仿宋_GB2312" w:eastAsia="仿宋_GB2312"/>
                <w:sz w:val="24"/>
              </w:rPr>
              <w:t>可选类项目是根据老年人家庭意愿，供自主选择的适老化改造项目和老年用品。</w:t>
            </w:r>
          </w:p>
          <w:p>
            <w:pPr>
              <w:pStyle w:val="null3"/>
              <w:ind w:firstLine="480"/>
              <w:jc w:val="both"/>
            </w:pPr>
            <w:r>
              <w:rPr>
                <w:rFonts w:ascii="仿宋_GB2312" w:hAnsi="仿宋_GB2312" w:cs="仿宋_GB2312" w:eastAsia="仿宋_GB2312"/>
                <w:sz w:val="24"/>
              </w:rPr>
              <w:t>注：以上户数最终以实际结算为准。</w:t>
            </w:r>
          </w:p>
          <w:p>
            <w:pPr>
              <w:pStyle w:val="null3"/>
              <w:ind w:firstLine="480"/>
              <w:jc w:val="both"/>
            </w:pPr>
            <w:r>
              <w:rPr>
                <w:rFonts w:ascii="仿宋_GB2312" w:hAnsi="仿宋_GB2312" w:cs="仿宋_GB2312" w:eastAsia="仿宋_GB2312"/>
                <w:sz w:val="24"/>
              </w:rPr>
              <w:t>附件：采购清单</w:t>
            </w:r>
          </w:p>
          <w:tbl>
            <w:tblPr>
              <w:tblBorders>
                <w:top w:val="none" w:color="000000" w:sz="4"/>
                <w:left w:val="none" w:color="000000" w:sz="4"/>
                <w:bottom w:val="none" w:color="000000" w:sz="4"/>
                <w:right w:val="none" w:color="000000" w:sz="4"/>
                <w:insideH w:val="none"/>
                <w:insideV w:val="none"/>
              </w:tblBorders>
            </w:tblPr>
            <w:tblGrid>
              <w:gridCol w:w="179"/>
              <w:gridCol w:w="440"/>
              <w:gridCol w:w="501"/>
              <w:gridCol w:w="1152"/>
              <w:gridCol w:w="271"/>
            </w:tblGrid>
            <w:tr>
              <w:tc>
                <w:tcPr>
                  <w:tcW w:type="dxa" w:w="2543"/>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特殊困难老年人家庭适老化改造项目和老年用品配置推荐清单</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4"/>
                      <w:b/>
                      <w:color w:val="000000"/>
                    </w:rPr>
                    <w:t>序号</w:t>
                  </w:r>
                </w:p>
              </w:tc>
              <w:tc>
                <w:tcPr>
                  <w:tcW w:type="dxa" w:w="4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类别</w:t>
                  </w:r>
                </w:p>
              </w:tc>
              <w:tc>
                <w:tcPr>
                  <w:tcW w:type="dxa" w:w="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项目名称</w:t>
                  </w:r>
                </w:p>
              </w:tc>
              <w:tc>
                <w:tcPr>
                  <w:tcW w:type="dxa" w:w="1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具体内容</w:t>
                  </w:r>
                </w:p>
              </w:tc>
              <w:tc>
                <w:tcPr>
                  <w:tcW w:type="dxa" w:w="2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项目</w:t>
                  </w:r>
                  <w:r>
                    <w:br/>
                  </w:r>
                  <w:r>
                    <w:rPr>
                      <w:rFonts w:ascii="仿宋_GB2312" w:hAnsi="仿宋_GB2312" w:cs="仿宋_GB2312" w:eastAsia="仿宋_GB2312"/>
                      <w:sz w:val="24"/>
                      <w:b/>
                      <w:color w:val="000000"/>
                    </w:rPr>
                    <w:t>类型</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(一)地面改造</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防滑处理</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在卫生间、厨房、外室等区域，铺设防滑</w:t>
                  </w:r>
                  <w:r>
                    <w:br/>
                  </w:r>
                  <w:r>
                    <w:rPr>
                      <w:rFonts w:ascii="仿宋_GB2312" w:hAnsi="仿宋_GB2312" w:cs="仿宋_GB2312" w:eastAsia="仿宋_GB2312"/>
                      <w:sz w:val="24"/>
                      <w:color w:val="000000"/>
                    </w:rPr>
                    <w:t>砖或者防滑地胶，避免老年人滑倒、提高</w:t>
                  </w:r>
                  <w:r>
                    <w:br/>
                  </w:r>
                  <w:r>
                    <w:rPr>
                      <w:rFonts w:ascii="仿宋_GB2312" w:hAnsi="仿宋_GB2312" w:cs="仿宋_GB2312" w:eastAsia="仿宋_GB2312"/>
                      <w:sz w:val="24"/>
                      <w:color w:val="000000"/>
                    </w:rPr>
                    <w:t>安全性。</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高差处理</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铺设水泥坡道或者加设橡胶等村质的可移动式坡道，保证路面平滑、无高差障碍，方便轮椅进出。</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平整硬化</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对地面进行平整硬化，方便轮椅通过，降低风险。</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安装扶手</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在高差变化处安装扶手，辅助老年人通过。</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(二)门改造</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门槛移除</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移除门槛、保证老年人进门无障碍</w:t>
                  </w:r>
                  <w:r>
                    <w:rPr>
                      <w:rFonts w:ascii="仿宋_GB2312" w:hAnsi="仿宋_GB2312" w:cs="仿宋_GB2312" w:eastAsia="仿宋_GB2312"/>
                      <w:sz w:val="24"/>
                      <w:color w:val="000000"/>
                    </w:rPr>
                    <w:t>.方便</w:t>
                  </w:r>
                  <w:r>
                    <w:br/>
                  </w:r>
                  <w:r>
                    <w:rPr>
                      <w:rFonts w:ascii="仿宋_GB2312" w:hAnsi="仿宋_GB2312" w:cs="仿宋_GB2312" w:eastAsia="仿宋_GB2312"/>
                      <w:sz w:val="24"/>
                      <w:color w:val="000000"/>
                    </w:rPr>
                    <w:t>轮椅进出。</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平开门改为</w:t>
                  </w:r>
                  <w:r>
                    <w:br/>
                  </w:r>
                  <w:r>
                    <w:rPr>
                      <w:rFonts w:ascii="仿宋_GB2312" w:hAnsi="仿宋_GB2312" w:cs="仿宋_GB2312" w:eastAsia="仿宋_GB2312"/>
                      <w:sz w:val="24"/>
                      <w:color w:val="000000"/>
                    </w:rPr>
                    <w:t>推拉门</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方便开启、增加通行宽度和辅助操作空间。</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房门拓宽</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对卫生间、厨房等空间较窄的门洞进行拓</w:t>
                  </w:r>
                  <w:r>
                    <w:br/>
                  </w:r>
                  <w:r>
                    <w:rPr>
                      <w:rFonts w:ascii="仿宋_GB2312" w:hAnsi="仿宋_GB2312" w:cs="仿宋_GB2312" w:eastAsia="仿宋_GB2312"/>
                      <w:sz w:val="24"/>
                      <w:color w:val="000000"/>
                    </w:rPr>
                    <w:t>宽，改善通过性，方便轮椅进出。</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下压式门把手改造</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可用单手手掌或者手指轻松操作，增加摩</w:t>
                  </w:r>
                  <w:r>
                    <w:br/>
                  </w:r>
                  <w:r>
                    <w:rPr>
                      <w:rFonts w:ascii="仿宋_GB2312" w:hAnsi="仿宋_GB2312" w:cs="仿宋_GB2312" w:eastAsia="仿宋_GB2312"/>
                      <w:sz w:val="24"/>
                      <w:color w:val="000000"/>
                    </w:rPr>
                    <w:t>擦力和稳定性，方便老年人开门。</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安装闪光、振动门铃</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供听力视力障碍老年人使用。</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(三)卧室改造</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配置护理床</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帮助失能形年人完成起身、侧翻、上下沫，吃饭等动作、辅助喂食、处理排泄物等。</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安装床边护栏</w:t>
                  </w:r>
                  <w:r>
                    <w:br/>
                  </w:r>
                  <w:r>
                    <w:rPr>
                      <w:rFonts w:ascii="仿宋_GB2312" w:hAnsi="仿宋_GB2312" w:cs="仿宋_GB2312" w:eastAsia="仿宋_GB2312"/>
                      <w:sz w:val="24"/>
                      <w:color w:val="000000"/>
                    </w:rPr>
                    <w:t>(抓杆)</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辅助老年人起身、上下床，防止要身漾下</w:t>
                  </w:r>
                  <w:r>
                    <w:br/>
                  </w:r>
                  <w:r>
                    <w:rPr>
                      <w:rFonts w:ascii="仿宋_GB2312" w:hAnsi="仿宋_GB2312" w:cs="仿宋_GB2312" w:eastAsia="仿宋_GB2312"/>
                      <w:sz w:val="24"/>
                      <w:color w:val="000000"/>
                    </w:rPr>
                    <w:t>床，保证老年人唾眠和活动安全。</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配置防压疮垫</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避免长期乘坐轮椅或卧床的老年人发生严重压疮，包括防压疮坐垫、靠垫或床垫等。</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13</w:t>
                  </w:r>
                </w:p>
              </w:tc>
              <w:tc>
                <w:tcPr>
                  <w:tcW w:type="dxa" w:w="4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(四)如厕洗浴设备改造</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安装扶手</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在如厕区或者洗浴区安装扶手、辅助老年</w:t>
                  </w:r>
                  <w:r>
                    <w:br/>
                  </w:r>
                  <w:r>
                    <w:rPr>
                      <w:rFonts w:ascii="仿宋_GB2312" w:hAnsi="仿宋_GB2312" w:cs="仿宋_GB2312" w:eastAsia="仿宋_GB2312"/>
                      <w:sz w:val="24"/>
                      <w:color w:val="000000"/>
                    </w:rPr>
                    <w:t>人起身、站立、转身和坐下，包括一字形扶手、</w:t>
                  </w:r>
                  <w:r>
                    <w:rPr>
                      <w:rFonts w:ascii="仿宋_GB2312" w:hAnsi="仿宋_GB2312" w:cs="仿宋_GB2312" w:eastAsia="仿宋_GB2312"/>
                      <w:sz w:val="24"/>
                      <w:color w:val="000000"/>
                    </w:rPr>
                    <w:t>U形扶手、L形扶手、135°挟手、T形扶手或者助力扶手等。</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蹲便器改</w:t>
                  </w:r>
                  <w:r>
                    <w:br/>
                  </w:r>
                  <w:r>
                    <w:rPr>
                      <w:rFonts w:ascii="仿宋_GB2312" w:hAnsi="仿宋_GB2312" w:cs="仿宋_GB2312" w:eastAsia="仿宋_GB2312"/>
                      <w:sz w:val="24"/>
                      <w:color w:val="000000"/>
                    </w:rPr>
                    <w:t>坐便器</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减轻蹲姿造成的腿部压力、避免老年人如</w:t>
                  </w:r>
                  <w:r>
                    <w:br/>
                  </w:r>
                  <w:r>
                    <w:rPr>
                      <w:rFonts w:ascii="仿宋_GB2312" w:hAnsi="仿宋_GB2312" w:cs="仿宋_GB2312" w:eastAsia="仿宋_GB2312"/>
                      <w:sz w:val="24"/>
                      <w:color w:val="000000"/>
                    </w:rPr>
                    <w:t>厕时摔倒，方便乘轮椅老年人使用。</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15</w:t>
                  </w:r>
                </w:p>
              </w:tc>
              <w:tc>
                <w:tcPr>
                  <w:tcW w:type="dxa" w:w="4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(四)如厕洗浴设备改造</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水龙头改造</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采用拔杆式或感应水龙头，方便老年人开关水阀。</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16</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浴缸</w:t>
                  </w:r>
                  <w:r>
                    <w:rPr>
                      <w:rFonts w:ascii="仿宋_GB2312" w:hAnsi="仿宋_GB2312" w:cs="仿宋_GB2312" w:eastAsia="仿宋_GB2312"/>
                      <w:sz w:val="24"/>
                      <w:color w:val="000000"/>
                    </w:rPr>
                    <w:t>/淋浴房</w:t>
                  </w:r>
                  <w:r>
                    <w:br/>
                  </w:r>
                  <w:r>
                    <w:rPr>
                      <w:rFonts w:ascii="仿宋_GB2312" w:hAnsi="仿宋_GB2312" w:cs="仿宋_GB2312" w:eastAsia="仿宋_GB2312"/>
                      <w:sz w:val="24"/>
                      <w:color w:val="000000"/>
                    </w:rPr>
                    <w:t>改造</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拆除浴缸</w:t>
                  </w:r>
                  <w:r>
                    <w:rPr>
                      <w:rFonts w:ascii="仿宋_GB2312" w:hAnsi="仿宋_GB2312" w:cs="仿宋_GB2312" w:eastAsia="仿宋_GB2312"/>
                      <w:sz w:val="24"/>
                      <w:color w:val="000000"/>
                    </w:rPr>
                    <w:t>/淋浴房，更换浴帘、浴杆，增加淋浴空间，方便照护人员辅助老年人洗浴。</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17</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配置淋浴椅</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辅助老年人洗澡用，避免老年人滑倒，提高安性。</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18</w:t>
                  </w:r>
                </w:p>
              </w:tc>
              <w:tc>
                <w:tcPr>
                  <w:tcW w:type="dxa" w:w="4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(五)厨房设备改造</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台面改造</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降低操作台、灶台、洗菜池高度或者在其</w:t>
                  </w:r>
                  <w:r>
                    <w:br/>
                  </w:r>
                  <w:r>
                    <w:rPr>
                      <w:rFonts w:ascii="仿宋_GB2312" w:hAnsi="仿宋_GB2312" w:cs="仿宋_GB2312" w:eastAsia="仿宋_GB2312"/>
                      <w:sz w:val="24"/>
                      <w:color w:val="000000"/>
                    </w:rPr>
                    <w:t>下方留出容膝空间，方便乘轮椅或者体型</w:t>
                  </w:r>
                  <w:r>
                    <w:br/>
                  </w:r>
                  <w:r>
                    <w:rPr>
                      <w:rFonts w:ascii="仿宋_GB2312" w:hAnsi="仿宋_GB2312" w:cs="仿宋_GB2312" w:eastAsia="仿宋_GB2312"/>
                      <w:sz w:val="24"/>
                      <w:color w:val="000000"/>
                    </w:rPr>
                    <w:t>矮小老年人操作。</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19</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加设中部柜</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在吊柜下方设置开散式中部柜、中部</w:t>
                  </w:r>
                  <w:r>
                    <w:br/>
                  </w:r>
                  <w:r>
                    <w:rPr>
                      <w:rFonts w:ascii="仿宋_GB2312" w:hAnsi="仿宋_GB2312" w:cs="仿宋_GB2312" w:eastAsia="仿宋_GB2312"/>
                      <w:sz w:val="24"/>
                      <w:color w:val="000000"/>
                    </w:rPr>
                    <w:t>架方便老年人取放物品。</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44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(六)物理环境改造</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安装自动感应灯具</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安装感应便携灯、避免直射光源、强朝激</w:t>
                  </w:r>
                  <w:r>
                    <w:br/>
                  </w:r>
                  <w:r>
                    <w:rPr>
                      <w:rFonts w:ascii="仿宋_GB2312" w:hAnsi="仿宋_GB2312" w:cs="仿宋_GB2312" w:eastAsia="仿宋_GB2312"/>
                      <w:sz w:val="24"/>
                      <w:color w:val="000000"/>
                    </w:rPr>
                    <w:t>性光源，人走灯灭，辅助老年人起夜使</w:t>
                  </w:r>
                  <w:r>
                    <w:br/>
                  </w:r>
                  <w:r>
                    <w:rPr>
                      <w:rFonts w:ascii="仿宋_GB2312" w:hAnsi="仿宋_GB2312" w:cs="仿宋_GB2312" w:eastAsia="仿宋_GB2312"/>
                      <w:sz w:val="24"/>
                      <w:color w:val="000000"/>
                    </w:rPr>
                    <w:t>用。</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21</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电源插座及开关改造</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视情进行高</w:t>
                  </w:r>
                  <w:r>
                    <w:rPr>
                      <w:rFonts w:ascii="仿宋_GB2312" w:hAnsi="仿宋_GB2312" w:cs="仿宋_GB2312" w:eastAsia="仿宋_GB2312"/>
                      <w:sz w:val="24"/>
                      <w:color w:val="000000"/>
                    </w:rPr>
                    <w:t>/低位改造、避免老年人下蹲或</w:t>
                  </w:r>
                  <w:r>
                    <w:br/>
                  </w:r>
                  <w:r>
                    <w:rPr>
                      <w:rFonts w:ascii="仿宋_GB2312" w:hAnsi="仿宋_GB2312" w:cs="仿宋_GB2312" w:eastAsia="仿宋_GB2312"/>
                      <w:sz w:val="24"/>
                      <w:color w:val="000000"/>
                    </w:rPr>
                    <w:t>弯腰，方便老年人插拔电源和使用开关。</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22</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br/>
                  </w:r>
                  <w:r>
                    <w:rPr>
                      <w:rFonts w:ascii="仿宋_GB2312" w:hAnsi="仿宋_GB2312" w:cs="仿宋_GB2312" w:eastAsia="仿宋_GB2312"/>
                      <w:sz w:val="24"/>
                      <w:color w:val="000000"/>
                    </w:rPr>
                    <w:t>安装防撞护角</w:t>
                  </w:r>
                  <w:r>
                    <w:rPr>
                      <w:rFonts w:ascii="仿宋_GB2312" w:hAnsi="仿宋_GB2312" w:cs="仿宋_GB2312" w:eastAsia="仿宋_GB2312"/>
                      <w:sz w:val="24"/>
                      <w:color w:val="000000"/>
                    </w:rPr>
                    <w:t>/防撞条、提示标识</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在家具尖角或墙角安装防撞护角或者防撞条，避免老年人磕碰划伤，必要时粕贴防滑条、警示条等符台相关标准和老年人</w:t>
                  </w:r>
                  <w:r>
                    <w:br/>
                  </w:r>
                  <w:r>
                    <w:rPr>
                      <w:rFonts w:ascii="仿宋_GB2312" w:hAnsi="仿宋_GB2312" w:cs="仿宋_GB2312" w:eastAsia="仿宋_GB2312"/>
                      <w:sz w:val="24"/>
                      <w:color w:val="000000"/>
                    </w:rPr>
                    <w:t>认知特点的提示标识。</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23</w:t>
                  </w:r>
                </w:p>
              </w:tc>
              <w:tc>
                <w:tcPr>
                  <w:tcW w:type="dxa" w:w="440"/>
                  <w:vMerge/>
                  <w:tcBorders>
                    <w:top w:val="none" w:color="000000" w:sz="4"/>
                    <w:left w:val="none" w:color="000000" w:sz="4"/>
                    <w:bottom w:val="singl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适老家具配置</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比如换鞋凳、适老椅、电动升降晾衣架等。</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w:t>
                  </w:r>
                </w:p>
              </w:tc>
              <w:tc>
                <w:tcPr>
                  <w:tcW w:type="dxa" w:w="44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(七)老年用</w:t>
                  </w:r>
                  <w:r>
                    <w:br/>
                  </w:r>
                  <w:r>
                    <w:rPr>
                      <w:rFonts w:ascii="仿宋_GB2312" w:hAnsi="仿宋_GB2312" w:cs="仿宋_GB2312" w:eastAsia="仿宋_GB2312"/>
                      <w:sz w:val="24"/>
                      <w:color w:val="000000"/>
                    </w:rPr>
                    <w:t>品配置</w:t>
                  </w: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手杖</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辅助老年人平稳站立和行走，包含三脚或</w:t>
                  </w:r>
                  <w:r>
                    <w:br/>
                  </w:r>
                  <w:r>
                    <w:rPr>
                      <w:rFonts w:ascii="仿宋_GB2312" w:hAnsi="仿宋_GB2312" w:cs="仿宋_GB2312" w:eastAsia="仿宋_GB2312"/>
                      <w:sz w:val="24"/>
                      <w:color w:val="000000"/>
                    </w:rPr>
                    <w:t>四脚手杖、凳拐等。</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25</w:t>
                  </w:r>
                </w:p>
              </w:tc>
              <w:tc>
                <w:tcPr>
                  <w:tcW w:type="dxa" w:w="440"/>
                  <w:vMerge/>
                  <w:tcBorders>
                    <w:top w:val="none" w:color="000000" w:sz="4"/>
                    <w:left w:val="none" w:color="000000" w:sz="4"/>
                    <w:bottom w:val="non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轮椅</w:t>
                  </w:r>
                  <w:r>
                    <w:rPr>
                      <w:rFonts w:ascii="仿宋_GB2312" w:hAnsi="仿宋_GB2312" w:cs="仿宋_GB2312" w:eastAsia="仿宋_GB2312"/>
                      <w:sz w:val="24"/>
                      <w:color w:val="000000"/>
                    </w:rPr>
                    <w:t>/助行器</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辅助家人、照护人员推行</w:t>
                  </w:r>
                  <w:r>
                    <w:rPr>
                      <w:rFonts w:ascii="仿宋_GB2312" w:hAnsi="仿宋_GB2312" w:cs="仿宋_GB2312" w:eastAsia="仿宋_GB2312"/>
                      <w:sz w:val="24"/>
                      <w:color w:val="000000"/>
                    </w:rPr>
                    <w:t>/帮助老年人站立行走，扩大老年人活动空间。</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26</w:t>
                  </w:r>
                </w:p>
              </w:tc>
              <w:tc>
                <w:tcPr>
                  <w:tcW w:type="dxa" w:w="440"/>
                  <w:vMerge/>
                  <w:tcBorders>
                    <w:top w:val="none" w:color="000000" w:sz="4"/>
                    <w:left w:val="none" w:color="000000" w:sz="4"/>
                    <w:bottom w:val="non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放大装置</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运用光学</w:t>
                  </w:r>
                  <w:r>
                    <w:rPr>
                      <w:rFonts w:ascii="仿宋_GB2312" w:hAnsi="仿宋_GB2312" w:cs="仿宋_GB2312" w:eastAsia="仿宋_GB2312"/>
                      <w:sz w:val="24"/>
                      <w:color w:val="000000"/>
                    </w:rPr>
                    <w:t>/电子原理进行影像放大、方便老年人使用。</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440"/>
                  <w:vMerge/>
                  <w:tcBorders>
                    <w:top w:val="none" w:color="000000" w:sz="4"/>
                    <w:left w:val="none" w:color="000000" w:sz="4"/>
                    <w:bottom w:val="non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助听器</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帮助老年人听清声音来源、增加与周围的</w:t>
                  </w:r>
                  <w:r>
                    <w:br/>
                  </w:r>
                  <w:r>
                    <w:rPr>
                      <w:rFonts w:ascii="仿宋_GB2312" w:hAnsi="仿宋_GB2312" w:cs="仿宋_GB2312" w:eastAsia="仿宋_GB2312"/>
                      <w:sz w:val="24"/>
                      <w:color w:val="000000"/>
                    </w:rPr>
                    <w:t>交流，包括盒式助听器、耳内助听器、耳</w:t>
                  </w:r>
                  <w:r>
                    <w:br/>
                  </w:r>
                  <w:r>
                    <w:rPr>
                      <w:rFonts w:ascii="仿宋_GB2312" w:hAnsi="仿宋_GB2312" w:cs="仿宋_GB2312" w:eastAsia="仿宋_GB2312"/>
                      <w:sz w:val="24"/>
                      <w:color w:val="000000"/>
                    </w:rPr>
                    <w:t>背助听器、骨导助听器等，</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w:t>
                  </w:r>
                </w:p>
              </w:tc>
              <w:tc>
                <w:tcPr>
                  <w:tcW w:type="dxa" w:w="440"/>
                  <w:vMerge/>
                  <w:tcBorders>
                    <w:top w:val="none" w:color="000000" w:sz="4"/>
                    <w:left w:val="none" w:color="000000" w:sz="4"/>
                    <w:bottom w:val="non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自助进食器具</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辅助老年人进食、包括防酒碗</w:t>
                  </w:r>
                  <w:r>
                    <w:rPr>
                      <w:rFonts w:ascii="仿宋_GB2312" w:hAnsi="仿宋_GB2312" w:cs="仿宋_GB2312" w:eastAsia="仿宋_GB2312"/>
                      <w:sz w:val="24"/>
                      <w:color w:val="000000"/>
                    </w:rPr>
                    <w:t>(盘)、助食、弯柄勺(叉)、饮水杯(壶)等。</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29</w:t>
                  </w:r>
                </w:p>
              </w:tc>
              <w:tc>
                <w:tcPr>
                  <w:tcW w:type="dxa" w:w="440"/>
                  <w:vMerge/>
                  <w:tcBorders>
                    <w:top w:val="none" w:color="000000" w:sz="4"/>
                    <w:left w:val="none" w:color="000000" w:sz="4"/>
                    <w:bottom w:val="non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防走失装置</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用于监测失智老年人或其他精神障碍老年人定位，避免多年人走失、包括防走失手环、防走失胸卡等。</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基础</w:t>
                  </w:r>
                </w:p>
              </w:tc>
            </w:tr>
            <w:tr>
              <w:tc>
                <w:tcPr>
                  <w:tcW w:type="dxa" w:w="1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440"/>
                  <w:vMerge/>
                  <w:tcBorders>
                    <w:top w:val="none" w:color="000000" w:sz="4"/>
                    <w:left w:val="none" w:color="000000" w:sz="4"/>
                    <w:bottom w:val="none" w:color="000000" w:sz="4"/>
                    <w:right w:val="single" w:color="000000" w:sz="4"/>
                  </w:tcBorders>
                </w:tcPr>
                <w:p/>
              </w:tc>
              <w:tc>
                <w:tcPr>
                  <w:tcW w:type="dxa" w:w="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安全监控装置</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佩戴于人体或安装在居家环境中，用于监</w:t>
                  </w:r>
                  <w:r>
                    <w:br/>
                  </w:r>
                  <w:r>
                    <w:rPr>
                      <w:rFonts w:ascii="仿宋_GB2312" w:hAnsi="仿宋_GB2312" w:cs="仿宋_GB2312" w:eastAsia="仿宋_GB2312"/>
                      <w:sz w:val="24"/>
                      <w:color w:val="000000"/>
                    </w:rPr>
                    <w:t>测老年人动作或者居室环境，发生险情时及时报警、包括红外探测器、緊急呼叫器烟雾</w:t>
                  </w:r>
                  <w:r>
                    <w:rPr>
                      <w:rFonts w:ascii="仿宋_GB2312" w:hAnsi="仿宋_GB2312" w:cs="仿宋_GB2312" w:eastAsia="仿宋_GB2312"/>
                      <w:sz w:val="24"/>
                      <w:color w:val="000000"/>
                    </w:rPr>
                    <w:t>/煤气泄露/溢水报警器等。</w:t>
                  </w:r>
                </w:p>
              </w:tc>
              <w:tc>
                <w:tcPr>
                  <w:tcW w:type="dxa" w:w="2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可选</w:t>
                  </w:r>
                </w:p>
              </w:tc>
            </w:tr>
          </w:tbl>
          <w:p>
            <w:pPr>
              <w:pStyle w:val="null3"/>
              <w:spacing w:before="120"/>
              <w:jc w:val="center"/>
            </w:pPr>
            <w:r>
              <w:rPr>
                <w:rFonts w:ascii="仿宋_GB2312" w:hAnsi="仿宋_GB2312" w:cs="仿宋_GB2312" w:eastAsia="仿宋_GB2312"/>
                <w:sz w:val="24"/>
                <w:color w:val="000000"/>
              </w:rPr>
              <w:t>特殊困难家庭适老化改造主要产品参考目录</w:t>
            </w:r>
          </w:p>
          <w:tbl>
            <w:tblPr>
              <w:tblBorders>
                <w:top w:val="none" w:color="000000" w:sz="4"/>
                <w:left w:val="none" w:color="000000" w:sz="4"/>
                <w:bottom w:val="none" w:color="000000" w:sz="4"/>
                <w:right w:val="none" w:color="000000" w:sz="4"/>
                <w:insideH w:val="none"/>
                <w:insideV w:val="none"/>
              </w:tblBorders>
            </w:tblPr>
            <w:tblGrid>
              <w:gridCol w:w="434"/>
              <w:gridCol w:w="1785"/>
              <w:gridCol w:w="324"/>
            </w:tblGrid>
            <w:tr>
              <w:tc>
                <w:tcPr>
                  <w:tcW w:type="dxa" w:w="43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b/>
                      <w:color w:val="000000"/>
                    </w:rPr>
                    <w:t>产品名称</w:t>
                  </w:r>
                </w:p>
              </w:tc>
              <w:tc>
                <w:tcPr>
                  <w:tcW w:type="dxa" w:w="1785"/>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b/>
                      <w:color w:val="000000"/>
                    </w:rPr>
                    <w:t>参数规格及要求</w:t>
                  </w:r>
                </w:p>
              </w:tc>
              <w:tc>
                <w:tcPr>
                  <w:tcW w:type="dxa" w:w="324"/>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b/>
                      <w:color w:val="000000"/>
                    </w:rPr>
                    <w:t>推荐品牌</w:t>
                  </w:r>
                </w:p>
              </w:tc>
            </w:tr>
            <w:tr>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各类扶手</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ind w:left="75" w:firstLine="9"/>
                    <w:jc w:val="both"/>
                  </w:pPr>
                  <w:r>
                    <w:rPr>
                      <w:rFonts w:ascii="仿宋_GB2312" w:hAnsi="仿宋_GB2312" w:cs="仿宋_GB2312" w:eastAsia="仿宋_GB2312"/>
                      <w:sz w:val="24"/>
                      <w:color w:val="000000"/>
                    </w:rPr>
                    <w:t>扶手应符合残联无障碍标准，颜色建议黄色，扶手外层为抗菌尼龙材质、直径为</w:t>
                  </w:r>
                  <w:r>
                    <w:rPr>
                      <w:rFonts w:ascii="仿宋_GB2312" w:hAnsi="仿宋_GB2312" w:cs="仿宋_GB2312" w:eastAsia="仿宋_GB2312"/>
                      <w:sz w:val="24"/>
                      <w:color w:val="000000"/>
                    </w:rPr>
                    <w:t>35mm,内衬不锈钢钢管直径</w:t>
                  </w:r>
                  <w:r>
                    <w:rPr>
                      <w:rFonts w:ascii="仿宋_GB2312" w:hAnsi="仿宋_GB2312" w:cs="仿宋_GB2312" w:eastAsia="仿宋_GB2312"/>
                      <w:sz w:val="19"/>
                    </w:rPr>
                    <w:t xml:space="preserve">  </w:t>
                  </w:r>
                  <w:r>
                    <w:rPr>
                      <w:rFonts w:ascii="仿宋_GB2312" w:hAnsi="仿宋_GB2312" w:cs="仿宋_GB2312" w:eastAsia="仿宋_GB2312"/>
                      <w:sz w:val="24"/>
                      <w:color w:val="000000"/>
                    </w:rPr>
                    <w:t>28mm复合而成，0.5mm厚防滑浮点设计，抓握更牢固。扶手承重力≥200kg。</w:t>
                  </w:r>
                </w:p>
              </w:tc>
              <w:tc>
                <w:tcPr>
                  <w:tcW w:type="dxa" w:w="3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国产品牌</w:t>
                  </w:r>
                </w:p>
              </w:tc>
            </w:tr>
            <w:tr>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rFonts w:ascii="仿宋_GB2312" w:hAnsi="仿宋_GB2312" w:cs="仿宋_GB2312" w:eastAsia="仿宋_GB2312"/>
                      <w:sz w:val="24"/>
                      <w:color w:val="000000"/>
                    </w:rPr>
                    <w:t>防滑地胶</w:t>
                  </w:r>
                  <w:r>
                    <w:rPr>
                      <w:rFonts w:ascii="仿宋_GB2312" w:hAnsi="仿宋_GB2312" w:cs="仿宋_GB2312" w:eastAsia="仿宋_GB2312"/>
                      <w:sz w:val="24"/>
                      <w:color w:val="000000"/>
                    </w:rPr>
                    <w:t>(卫生间、厨房)</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ind w:right="15"/>
                    <w:jc w:val="both"/>
                  </w:pPr>
                  <w:r>
                    <w:rPr>
                      <w:rFonts w:ascii="仿宋_GB2312" w:hAnsi="仿宋_GB2312" w:cs="仿宋_GB2312" w:eastAsia="仿宋_GB2312"/>
                      <w:sz w:val="24"/>
                      <w:color w:val="000000"/>
                    </w:rPr>
                    <w:t>建议采用</w:t>
                  </w:r>
                  <w:r>
                    <w:rPr>
                      <w:rFonts w:ascii="仿宋_GB2312" w:hAnsi="仿宋_GB2312" w:cs="仿宋_GB2312" w:eastAsia="仿宋_GB2312"/>
                      <w:sz w:val="24"/>
                      <w:color w:val="000000"/>
                    </w:rPr>
                    <w:t>PVC材质地板，抗菌防霉易清洗，卫浴间、厨房等较湿滑地方应采用防湿滑系数为≥R10地板，其他处防涅滑系数为≥R9、厚度≥2mm</w:t>
                  </w:r>
                </w:p>
              </w:tc>
              <w:tc>
                <w:tcPr>
                  <w:tcW w:type="dxa" w:w="3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国产品牌</w:t>
                  </w:r>
                </w:p>
              </w:tc>
            </w:tr>
            <w:tr>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无障碍斜坡</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rFonts w:ascii="仿宋_GB2312" w:hAnsi="仿宋_GB2312" w:cs="仿宋_GB2312" w:eastAsia="仿宋_GB2312"/>
                      <w:sz w:val="24"/>
                      <w:color w:val="000000"/>
                    </w:rPr>
                    <w:t>材质：</w:t>
                  </w:r>
                  <w:r>
                    <w:rPr>
                      <w:rFonts w:ascii="仿宋_GB2312" w:hAnsi="仿宋_GB2312" w:cs="仿宋_GB2312" w:eastAsia="仿宋_GB2312"/>
                      <w:sz w:val="24"/>
                      <w:color w:val="000000"/>
                    </w:rPr>
                    <w:t>PELD及PEHD混合材料，性能：表面防滑设计、安全性强.规格：可根据实际情况灵活进行裁剪拼接，组装简单。</w:t>
                  </w:r>
                </w:p>
              </w:tc>
              <w:tc>
                <w:tcPr>
                  <w:tcW w:type="dxa" w:w="3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国产品牌</w:t>
                  </w:r>
                </w:p>
              </w:tc>
            </w:tr>
            <w:tr>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感应夜灯</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jc w:val="both"/>
                  </w:pPr>
                  <w:r>
                    <w:rPr>
                      <w:rFonts w:ascii="仿宋_GB2312" w:hAnsi="仿宋_GB2312" w:cs="仿宋_GB2312" w:eastAsia="仿宋_GB2312"/>
                      <w:sz w:val="24"/>
                      <w:color w:val="000000"/>
                    </w:rPr>
                    <w:t>采用红外线感应装置，</w:t>
                  </w:r>
                  <w:r>
                    <w:rPr>
                      <w:rFonts w:ascii="仿宋_GB2312" w:hAnsi="仿宋_GB2312" w:cs="仿宋_GB2312" w:eastAsia="仿宋_GB2312"/>
                      <w:sz w:val="24"/>
                      <w:color w:val="000000"/>
                    </w:rPr>
                    <w:t>LED节能灯泡。</w:t>
                  </w:r>
                </w:p>
              </w:tc>
              <w:tc>
                <w:tcPr>
                  <w:tcW w:type="dxa" w:w="3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国产品牌</w:t>
                  </w:r>
                </w:p>
              </w:tc>
            </w:tr>
            <w:tr>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坐便器</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jc w:val="both"/>
                  </w:pPr>
                  <w:r>
                    <w:rPr>
                      <w:rFonts w:ascii="仿宋_GB2312" w:hAnsi="仿宋_GB2312" w:cs="仿宋_GB2312" w:eastAsia="仿宋_GB2312"/>
                      <w:sz w:val="24"/>
                      <w:color w:val="000000"/>
                    </w:rPr>
                    <w:t>建议使用连体坐便器，用水量</w:t>
                  </w:r>
                  <w:r>
                    <w:rPr>
                      <w:rFonts w:ascii="仿宋_GB2312" w:hAnsi="仿宋_GB2312" w:cs="仿宋_GB2312" w:eastAsia="仿宋_GB2312"/>
                      <w:sz w:val="24"/>
                      <w:color w:val="000000"/>
                    </w:rPr>
                    <w:t>≤6L,PP缓降阻尼盖板，釉面洁净平滑，排污管道内壁施釉且孔径≥50mm、防止堵塞，</w:t>
                  </w:r>
                </w:p>
              </w:tc>
              <w:tc>
                <w:tcPr>
                  <w:tcW w:type="dxa" w:w="3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国产品牌</w:t>
                  </w:r>
                </w:p>
              </w:tc>
            </w:tr>
            <w:tr>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抽拉式龙头</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both"/>
                  </w:pPr>
                  <w:r>
                    <w:rPr>
                      <w:rFonts w:ascii="仿宋_GB2312" w:hAnsi="仿宋_GB2312" w:cs="仿宋_GB2312" w:eastAsia="仿宋_GB2312"/>
                      <w:sz w:val="24"/>
                      <w:color w:val="000000"/>
                    </w:rPr>
                    <w:t>产品应符合国家有关标准。</w:t>
                  </w:r>
                </w:p>
              </w:tc>
              <w:tc>
                <w:tcPr>
                  <w:tcW w:type="dxa" w:w="3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国产品牌</w:t>
                  </w:r>
                </w:p>
              </w:tc>
            </w:tr>
            <w:tr>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洗澡椅</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20"/>
                    <w:jc w:val="both"/>
                  </w:pPr>
                  <w:r>
                    <w:rPr>
                      <w:rFonts w:ascii="仿宋_GB2312" w:hAnsi="仿宋_GB2312" w:cs="仿宋_GB2312" w:eastAsia="仿宋_GB2312"/>
                      <w:sz w:val="24"/>
                      <w:color w:val="000000"/>
                    </w:rPr>
                    <w:t>椅架为铝合金材质，座板、背靠板为</w:t>
                  </w:r>
                  <w:r>
                    <w:rPr>
                      <w:rFonts w:ascii="仿宋_GB2312" w:hAnsi="仿宋_GB2312" w:cs="仿宋_GB2312" w:eastAsia="仿宋_GB2312"/>
                      <w:sz w:val="24"/>
                      <w:color w:val="000000"/>
                    </w:rPr>
                    <w:t>PE材质，座面板、坐垫为EVA材质，管端管塞、扶手为PP材质，底塞为EOE材质，连接件为尼龙，座椅高度3段可调节、座面尺寸420x360折叠时可自行站立。扶手可</w:t>
                  </w:r>
                  <w:r>
                    <w:rPr>
                      <w:rFonts w:ascii="仿宋_GB2312" w:hAnsi="仿宋_GB2312" w:cs="仿宋_GB2312" w:eastAsia="仿宋_GB2312"/>
                      <w:sz w:val="19"/>
                    </w:rPr>
                    <w:t xml:space="preserve">  </w:t>
                  </w:r>
                  <w:r>
                    <w:rPr>
                      <w:rFonts w:ascii="仿宋_GB2312" w:hAnsi="仿宋_GB2312" w:cs="仿宋_GB2312" w:eastAsia="仿宋_GB2312"/>
                      <w:sz w:val="24"/>
                      <w:color w:val="000000"/>
                    </w:rPr>
                    <w:t>抬起</w:t>
                  </w:r>
                  <w:r>
                    <w:rPr>
                      <w:rFonts w:ascii="仿宋_GB2312" w:hAnsi="仿宋_GB2312" w:cs="仿宋_GB2312" w:eastAsia="仿宋_GB2312"/>
                      <w:sz w:val="24"/>
                      <w:color w:val="000000"/>
                    </w:rPr>
                    <w:t>(如有)。连接螺丝、垫片均为304不锈钢材质.</w:t>
                  </w:r>
                  <w:r>
                    <w:rPr>
                      <w:rFonts w:ascii="仿宋_GB2312" w:hAnsi="仿宋_GB2312" w:cs="仿宋_GB2312" w:eastAsia="仿宋_GB2312"/>
                      <w:sz w:val="19"/>
                    </w:rPr>
                    <w:t xml:space="preserve"> </w:t>
                  </w:r>
                  <w:r>
                    <w:rPr>
                      <w:rFonts w:ascii="仿宋_GB2312" w:hAnsi="仿宋_GB2312" w:cs="仿宋_GB2312" w:eastAsia="仿宋_GB2312"/>
                      <w:sz w:val="24"/>
                      <w:color w:val="000000"/>
                    </w:rPr>
                    <w:t>承重力</w:t>
                  </w:r>
                  <w:r>
                    <w:rPr>
                      <w:rFonts w:ascii="仿宋_GB2312" w:hAnsi="仿宋_GB2312" w:cs="仿宋_GB2312" w:eastAsia="仿宋_GB2312"/>
                      <w:sz w:val="24"/>
                      <w:color w:val="000000"/>
                    </w:rPr>
                    <w:t>≥100kg。</w:t>
                  </w:r>
                </w:p>
              </w:tc>
              <w:tc>
                <w:tcPr>
                  <w:tcW w:type="dxa" w:w="3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国产品牌</w:t>
                  </w:r>
                </w:p>
              </w:tc>
            </w:tr>
            <w:tr>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水管</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ind w:left="75"/>
                    <w:jc w:val="both"/>
                  </w:pPr>
                  <w:r>
                    <w:rPr>
                      <w:rFonts w:ascii="仿宋_GB2312" w:hAnsi="仿宋_GB2312" w:cs="仿宋_GB2312" w:eastAsia="仿宋_GB2312"/>
                      <w:sz w:val="24"/>
                      <w:color w:val="000000"/>
                    </w:rPr>
                    <w:t>产品应符合国家有关标准。</w:t>
                  </w:r>
                </w:p>
              </w:tc>
              <w:tc>
                <w:tcPr>
                  <w:tcW w:type="dxa" w:w="3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50"/>
                    <w:jc w:val="center"/>
                  </w:pPr>
                  <w:r>
                    <w:rPr>
                      <w:rFonts w:ascii="仿宋_GB2312" w:hAnsi="仿宋_GB2312" w:cs="仿宋_GB2312" w:eastAsia="仿宋_GB2312"/>
                      <w:sz w:val="24"/>
                      <w:color w:val="000000"/>
                    </w:rPr>
                    <w:t>国产品牌</w:t>
                  </w:r>
                </w:p>
              </w:tc>
            </w:tr>
            <w:tr>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电线</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90"/>
                    <w:jc w:val="both"/>
                  </w:pPr>
                  <w:r>
                    <w:rPr>
                      <w:rFonts w:ascii="仿宋_GB2312" w:hAnsi="仿宋_GB2312" w:cs="仿宋_GB2312" w:eastAsia="仿宋_GB2312"/>
                      <w:sz w:val="24"/>
                      <w:color w:val="000000"/>
                    </w:rPr>
                    <w:t>产品应符合国家有关标准，线路为明装套管，开关应采用大面版且带夜光、灯具应为具备节能</w:t>
                  </w:r>
                  <w:r>
                    <w:rPr>
                      <w:rFonts w:ascii="仿宋_GB2312" w:hAnsi="仿宋_GB2312" w:cs="仿宋_GB2312" w:eastAsia="仿宋_GB2312"/>
                      <w:sz w:val="24"/>
                      <w:color w:val="000000"/>
                    </w:rPr>
                    <w:t>LED灯泡等要求。</w:t>
                  </w:r>
                </w:p>
              </w:tc>
              <w:tc>
                <w:tcPr>
                  <w:tcW w:type="dxa" w:w="3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国产品牌</w:t>
                  </w:r>
                </w:p>
              </w:tc>
            </w:tr>
            <w:tr>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整体卫浴</w:t>
                  </w:r>
                </w:p>
              </w:tc>
              <w:tc>
                <w:tcPr>
                  <w:tcW w:type="dxa" w:w="1785"/>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35"/>
                    <w:ind w:left="15"/>
                    <w:jc w:val="both"/>
                  </w:pPr>
                  <w:r>
                    <w:rPr>
                      <w:rFonts w:ascii="仿宋_GB2312" w:hAnsi="仿宋_GB2312" w:cs="仿宋_GB2312" w:eastAsia="仿宋_GB2312"/>
                      <w:sz w:val="24"/>
                      <w:color w:val="000000"/>
                    </w:rPr>
                    <w:t>应具备如厕、沐浴功能，配置坐便器、手持花洒、洗手盆、照明、排风、安装扶手、地面防滑等适用于老年人使用。</w:t>
                  </w:r>
                </w:p>
              </w:tc>
              <w:tc>
                <w:tcPr>
                  <w:tcW w:type="dxa" w:w="324"/>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jc w:val="center"/>
                  </w:pPr>
                  <w:r>
                    <w:rPr>
                      <w:rFonts w:ascii="仿宋_GB2312" w:hAnsi="仿宋_GB2312" w:cs="仿宋_GB2312" w:eastAsia="仿宋_GB2312"/>
                      <w:sz w:val="24"/>
                      <w:color w:val="000000"/>
                    </w:rPr>
                    <w:t>国产品牌</w:t>
                  </w:r>
                </w:p>
              </w:tc>
            </w:tr>
            <w:tr>
              <w:tc>
                <w:tcPr>
                  <w:tcW w:type="dxa" w:w="43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65"/>
                    <w:jc w:val="center"/>
                  </w:pPr>
                  <w:r>
                    <w:rPr>
                      <w:rFonts w:ascii="仿宋_GB2312" w:hAnsi="仿宋_GB2312" w:cs="仿宋_GB2312" w:eastAsia="仿宋_GB2312"/>
                      <w:sz w:val="24"/>
                      <w:color w:val="000000"/>
                    </w:rPr>
                    <w:t>备注</w:t>
                  </w:r>
                </w:p>
              </w:tc>
              <w:tc>
                <w:tcPr>
                  <w:tcW w:type="dxa" w:w="2109"/>
                  <w:gridSpan w:val="2"/>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65"/>
                    <w:ind w:left="90"/>
                    <w:jc w:val="center"/>
                  </w:pPr>
                  <w:r>
                    <w:rPr>
                      <w:rFonts w:ascii="仿宋_GB2312" w:hAnsi="仿宋_GB2312" w:cs="仿宋_GB2312" w:eastAsia="仿宋_GB2312"/>
                      <w:sz w:val="24"/>
                      <w:color w:val="000000"/>
                    </w:rPr>
                    <w:t>以上商品均应符合国家有关标准。</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双方签订合同时具体约定。</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双方签订合同时具体约定。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3322"/>
          </w:tcPr>
          <w:p>
            <w:pPr>
              <w:pStyle w:val="null3"/>
            </w:pPr>
            <w:r>
              <w:rPr>
                <w:rFonts w:ascii="仿宋_GB2312" w:hAnsi="仿宋_GB2312" w:cs="仿宋_GB2312" w:eastAsia="仿宋_GB2312"/>
              </w:rPr>
              <w:t>具有独立承担民事责任的能力，提供法人或者其他组织的营业执照等证明文件，自然人参与的提供其有效身份证明。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具有履行合同所必需的设备和专业技术能力（提供承诺函）</w:t>
            </w:r>
          </w:p>
        </w:tc>
        <w:tc>
          <w:tcPr>
            <w:tcW w:type="dxa" w:w="3322"/>
          </w:tcPr>
          <w:p>
            <w:pPr>
              <w:pStyle w:val="null3"/>
            </w:pPr>
            <w:r>
              <w:rPr>
                <w:rFonts w:ascii="仿宋_GB2312" w:hAnsi="仿宋_GB2312" w:cs="仿宋_GB2312" w:eastAsia="仿宋_GB2312"/>
              </w:rPr>
              <w:t>具有履行合同所必需的设备和专业技术能力（提供承诺函）。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依法缴纳税收和社会保障资金相关材料（磋商截止日前六个月内任意一个月）</w:t>
            </w:r>
          </w:p>
        </w:tc>
        <w:tc>
          <w:tcPr>
            <w:tcW w:type="dxa" w:w="3322"/>
          </w:tcPr>
          <w:p>
            <w:pPr>
              <w:pStyle w:val="null3"/>
            </w:pPr>
            <w:r>
              <w:rPr>
                <w:rFonts w:ascii="仿宋_GB2312" w:hAnsi="仿宋_GB2312" w:cs="仿宋_GB2312" w:eastAsia="仿宋_GB2312"/>
              </w:rPr>
              <w:t>依法缴纳税收和社会保障资金相关材料（磋商截止日前六个月内任意一个月）。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3322"/>
          </w:tcPr>
          <w:p>
            <w:pPr>
              <w:pStyle w:val="null3"/>
            </w:pPr>
            <w:r>
              <w:rPr>
                <w:rFonts w:ascii="仿宋_GB2312" w:hAnsi="仿宋_GB2312" w:cs="仿宋_GB2312" w:eastAsia="仿宋_GB2312"/>
              </w:rPr>
              <w:t>供应商需提供2024或2025年度财务审计报告或提供文件递交截止日前三个月内从基本户银行开具的资信证明。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3322"/>
          </w:tcPr>
          <w:p>
            <w:pPr>
              <w:pStyle w:val="null3"/>
            </w:pPr>
            <w:r>
              <w:rPr>
                <w:rFonts w:ascii="仿宋_GB2312" w:hAnsi="仿宋_GB2312" w:cs="仿宋_GB2312" w:eastAsia="仿宋_GB2312"/>
              </w:rPr>
              <w:t>法定代表人直接参加磋商的，须出具法人身份证；授权代表参加磋商的，须出具授权书及授权代表身份证。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政府采购严重违法失信行为记录名单中被财政部门禁止参加政府采购活动的供应商（必备资格，以评审现场查询结果为准，达不到要求，视为无效）。</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符合“磋商响应文件格式”要求。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报价表.docx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报价表.docx 主要人员简历表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只能有一个有效报价，不得提交选择性报价，且报价不超过采购最高限价。</w:t>
            </w:r>
          </w:p>
        </w:tc>
        <w:tc>
          <w:tcPr>
            <w:tcW w:type="dxa" w:w="1661"/>
          </w:tcPr>
          <w:p>
            <w:pPr>
              <w:pStyle w:val="null3"/>
            </w:pPr>
            <w:r>
              <w:rPr>
                <w:rFonts w:ascii="仿宋_GB2312" w:hAnsi="仿宋_GB2312" w:cs="仿宋_GB2312" w:eastAsia="仿宋_GB2312"/>
              </w:rPr>
              <w:t>已标价工程量清单 报价函 标的清单 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产品选型及产品标准合法来源渠道</w:t>
            </w:r>
          </w:p>
        </w:tc>
        <w:tc>
          <w:tcPr>
            <w:tcW w:type="dxa" w:w="2492"/>
          </w:tcPr>
          <w:p>
            <w:pPr>
              <w:pStyle w:val="null3"/>
            </w:pPr>
            <w:r>
              <w:rPr>
                <w:rFonts w:ascii="仿宋_GB2312" w:hAnsi="仿宋_GB2312" w:cs="仿宋_GB2312" w:eastAsia="仿宋_GB2312"/>
              </w:rPr>
              <w:t>针对本项目所投设备选型合理、功能齐全，规格、型号，配套设施完整。①产品选型清单②销售协议或原厂授权等。评审标准:每项证明文件齐全无遗漏并完全满足本项目采购需求得8分，评审内容每缺一项扣4分，扣完为止；评审内容有一项内容缺陷（缺陷是指：① 每项证明文件不齐全、有遗漏②不符合采购需求。根据提供情况每缺一项1扣分。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整体施工安装方案</w:t>
            </w:r>
          </w:p>
        </w:tc>
        <w:tc>
          <w:tcPr>
            <w:tcW w:type="dxa" w:w="2492"/>
          </w:tcPr>
          <w:p>
            <w:pPr>
              <w:pStyle w:val="null3"/>
            </w:pPr>
            <w:r>
              <w:rPr>
                <w:rFonts w:ascii="仿宋_GB2312" w:hAnsi="仿宋_GB2312" w:cs="仿宋_GB2312" w:eastAsia="仿宋_GB2312"/>
              </w:rPr>
              <w:t>评审内容：供应商针对本次项目提供具体详细可行的施工安装方案，内容包括：①整体施工安装方案②规划、解决方案③安全施工的技术组织措施；④适老化改造实施方案。 评审标准：各部分内容全面详细、阐述条理清晰详尽、符合本项目采购需求，能保障本项目实施得12分；评审内容每缺一项扣3分，评审内容有缺陷未完全响应评审标准的每有一项缺陷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评审内容：供应商针对本次项目制定进度计划方案，内容包括：①项目实施②工作内容安排③工期进度保障措施。 评审标准：各部分内容全面详细、阐述条理清晰详尽、符合本项目采购需求，能保障本项目实施得12分；评审内容每缺一项扣4分，评审内容有缺陷未完全响应评审标准的每有一项缺陷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团队配备</w:t>
            </w:r>
          </w:p>
        </w:tc>
        <w:tc>
          <w:tcPr>
            <w:tcW w:type="dxa" w:w="2492"/>
          </w:tcPr>
          <w:p>
            <w:pPr>
              <w:pStyle w:val="null3"/>
            </w:pPr>
            <w:r>
              <w:rPr>
                <w:rFonts w:ascii="仿宋_GB2312" w:hAnsi="仿宋_GB2312" w:cs="仿宋_GB2312" w:eastAsia="仿宋_GB2312"/>
              </w:rPr>
              <w:t>评审内容：供应商提供针对本项目所配备的人员及设备，内容包括：①施工服务团队 ②内部职责分工③拟投入的主要机具、设备。评审标准：各部分内容全面详细、阐述条理清晰详尽、符合本项目采购需求，能保障本项目实施得12分；评审内容每缺一项扣4分，评审内容有缺陷未完全响应评审标准的每有一项缺陷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评审内容：供应商应针对本项目提供完善的服务质量保证措施。内容报告： ①质量管理体系②质量保修承诺及保障措施； 评审标准：各部分内容全面详细、阐述条理清晰详尽、符合本项目采购需求，能保障本项目实施得8分；评审内容每缺一项扣4分，评审内容有缺陷未完全响应评审标准的每有一项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服务承诺及合理化建议</w:t>
            </w:r>
          </w:p>
        </w:tc>
        <w:tc>
          <w:tcPr>
            <w:tcW w:type="dxa" w:w="2492"/>
          </w:tcPr>
          <w:p>
            <w:pPr>
              <w:pStyle w:val="null3"/>
            </w:pPr>
            <w:r>
              <w:rPr>
                <w:rFonts w:ascii="仿宋_GB2312" w:hAnsi="仿宋_GB2312" w:cs="仿宋_GB2312" w:eastAsia="仿宋_GB2312"/>
              </w:rPr>
              <w:t>评审内容：供应商应针对本项目提供完善的服务承诺及合理化建议。内容报告： ①施工服务承诺②合理化建议； 评审标准：各部分内容全面详细、阐述条理清晰详尽、符合本项目采购需求，能保障本项目实施得10分；评审内容每缺一项扣5分，评审内容有缺陷未完全响应评审标准的每有一项扣1分，扣完为止。(“缺陷”是指：内容描述过于简单没有关键点；条理不清晰；与项目内容不匹配、非专门针对本项目或不适用本项目特性；凭空编造，存在逻辑漏洞，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重难点问题解决方案</w:t>
            </w:r>
          </w:p>
        </w:tc>
        <w:tc>
          <w:tcPr>
            <w:tcW w:type="dxa" w:w="2492"/>
          </w:tcPr>
          <w:p>
            <w:pPr>
              <w:pStyle w:val="null3"/>
            </w:pPr>
            <w:r>
              <w:rPr>
                <w:rFonts w:ascii="仿宋_GB2312" w:hAnsi="仿宋_GB2312" w:cs="仿宋_GB2312" w:eastAsia="仿宋_GB2312"/>
              </w:rPr>
              <w:t>根据现有重点难点问题， 提出可操作性的对策建议；评审标准：方案各部分内容全面详细、阐述条理清晰详尽、符合本项目采购需求得4分；评审内容缺项4分，扣完为止；评审内容有一项内容缺陷扣1分，扣完为止。（缺陷是指：内容描述过于简单、条理不清晰、与项目内容不匹配、凭空编造、出现常识性错误、不可能实现的夸大情形、存在不适用项目实际情况的情形等。）</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评审内容： 供应商提供2023年至今（以合同签订日期为准）类似项目业绩，以合同复印件为准，每一份计0.5分，最多计2分。评审标准：业绩证明材料（以磋商响应文件中提供的合同复印件为准）。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采用低价优先法计算，即满足磋商文件要求且投标价格最低的投标报价为评标基准价，按照下列公式计算： 投标报价得分=（评标基准价/投标报价）×价格权值（即30%）×100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详见附件：报价表.docx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 府 采 购 合 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