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E959A">
      <w:pPr>
        <w:spacing w:line="360" w:lineRule="auto"/>
        <w:jc w:val="center"/>
        <w:rPr>
          <w:rFonts w:hint="eastAsia" w:ascii="新宋体" w:hAnsi="新宋体" w:eastAsia="新宋体"/>
          <w:b/>
          <w:sz w:val="36"/>
          <w:szCs w:val="36"/>
        </w:rPr>
      </w:pPr>
      <w:r>
        <w:rPr>
          <w:rFonts w:hint="eastAsia" w:ascii="新宋体" w:hAnsi="新宋体" w:eastAsia="新宋体"/>
          <w:b/>
          <w:sz w:val="36"/>
          <w:szCs w:val="36"/>
        </w:rPr>
        <w:t>中共铜川市委党校人民代表大会制度</w:t>
      </w:r>
    </w:p>
    <w:p w14:paraId="2182BC7A">
      <w:pPr>
        <w:pStyle w:val="4"/>
        <w:spacing w:line="640" w:lineRule="exact"/>
        <w:ind w:firstLine="723" w:firstLineChars="200"/>
        <w:jc w:val="center"/>
        <w:rPr>
          <w:rFonts w:hint="eastAsia" w:hAnsi="仿宋"/>
          <w:b/>
          <w:bCs/>
          <w:color w:val="000000"/>
          <w:sz w:val="44"/>
          <w:szCs w:val="44"/>
          <w:highlight w:val="none"/>
          <w:lang w:val="en-US" w:eastAsia="zh-CN"/>
        </w:rPr>
      </w:pPr>
      <w:r>
        <w:rPr>
          <w:rFonts w:hint="eastAsia" w:ascii="新宋体" w:hAnsi="新宋体" w:eastAsia="新宋体"/>
          <w:b/>
          <w:sz w:val="36"/>
          <w:szCs w:val="36"/>
        </w:rPr>
        <w:t>及实践教学展馆</w:t>
      </w:r>
      <w:r>
        <w:rPr>
          <w:rFonts w:hint="eastAsia" w:ascii="新宋体" w:hAnsi="新宋体" w:eastAsia="新宋体" w:cs="Times New Roman"/>
          <w:b/>
          <w:bCs w:val="0"/>
          <w:kern w:val="2"/>
          <w:sz w:val="36"/>
          <w:szCs w:val="36"/>
          <w:lang w:val="en-US" w:eastAsia="zh-CN" w:bidi="ar-SA"/>
        </w:rPr>
        <w:t>编制说明</w:t>
      </w:r>
    </w:p>
    <w:p w14:paraId="785786DF">
      <w:pPr>
        <w:widowControl w:val="0"/>
        <w:numPr>
          <w:ilvl w:val="0"/>
          <w:numId w:val="1"/>
        </w:numPr>
        <w:adjustRightInd/>
        <w:snapToGrid/>
        <w:spacing w:after="0" w:line="360" w:lineRule="auto"/>
        <w:ind w:left="0" w:leftChars="0" w:firstLine="0" w:firstLineChars="0"/>
        <w:jc w:val="both"/>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建设地点：铜川市耀州区长虹北路中共铜川市委党校</w:t>
      </w:r>
    </w:p>
    <w:p w14:paraId="143B943F">
      <w:pPr>
        <w:widowControl w:val="0"/>
        <w:numPr>
          <w:ilvl w:val="0"/>
          <w:numId w:val="1"/>
        </w:numPr>
        <w:adjustRightInd/>
        <w:snapToGrid/>
        <w:spacing w:after="0" w:line="360" w:lineRule="auto"/>
        <w:ind w:left="0" w:leftChars="0" w:firstLine="0" w:firstLineChars="0"/>
        <w:jc w:val="both"/>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工程范围：主要改造内容为中共铜川市委党校人民代表大会制度及实践教学展馆整体装饰装修、展板设计、电气设备安装等。</w:t>
      </w:r>
    </w:p>
    <w:p w14:paraId="07564F1D">
      <w:pPr>
        <w:pStyle w:val="4"/>
        <w:spacing w:line="640" w:lineRule="exact"/>
        <w:jc w:val="both"/>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三、编制依据：</w:t>
      </w:r>
    </w:p>
    <w:p w14:paraId="1D4161F1">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1、《中华人民共和国预算法》（2018年12月29日修正）；</w:t>
      </w:r>
    </w:p>
    <w:p w14:paraId="648703D1">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2、中华人民共和国财政部令第81号《基本建设财务规则》（2016年4月26日）；</w:t>
      </w:r>
    </w:p>
    <w:p w14:paraId="7AD37676">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3、财政部《基本建设项目竣工财务决算管理暂行办法》（财建[2016]503号）；</w:t>
      </w:r>
    </w:p>
    <w:p w14:paraId="6820A98E">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4、铜川市人民政府《铜川市财政投资评审管理办法》（铜政办发［2023］4号）；</w:t>
      </w:r>
    </w:p>
    <w:p w14:paraId="7923D571">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5、铜川市财政局《财政性投资项目评审工作规则》（铜财监</w:t>
      </w:r>
      <w:bookmarkStart w:id="0" w:name="OLE_LINK3"/>
      <w:r>
        <w:rPr>
          <w:rFonts w:hint="eastAsia" w:ascii="仿宋_GB2312" w:hAnsi="仿宋" w:eastAsia="仿宋_GB2312" w:cs="Times New Roman"/>
          <w:b w:val="0"/>
          <w:bCs w:val="0"/>
          <w:color w:val="000000"/>
          <w:kern w:val="2"/>
          <w:sz w:val="32"/>
          <w:szCs w:val="24"/>
          <w:highlight w:val="none"/>
          <w:lang w:val="en-US" w:eastAsia="zh-CN" w:bidi="ar-SA"/>
        </w:rPr>
        <w:t>[2011]1号</w:t>
      </w:r>
      <w:bookmarkEnd w:id="0"/>
      <w:r>
        <w:rPr>
          <w:rFonts w:hint="eastAsia" w:ascii="仿宋_GB2312" w:hAnsi="仿宋" w:eastAsia="仿宋_GB2312" w:cs="Times New Roman"/>
          <w:b w:val="0"/>
          <w:bCs w:val="0"/>
          <w:color w:val="000000"/>
          <w:kern w:val="2"/>
          <w:sz w:val="32"/>
          <w:szCs w:val="24"/>
          <w:highlight w:val="none"/>
          <w:lang w:val="en-US" w:eastAsia="zh-CN" w:bidi="ar-SA"/>
        </w:rPr>
        <w:t>）；</w:t>
      </w:r>
    </w:p>
    <w:p w14:paraId="294DFF54">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6、《陕西省建设工程工程量清单计价计算标准(2025)》、《陕西省房屋建筑与装饰工程消耗量定额（2025）》、《陕西省房屋建筑与装饰工程基价表（2025）》及相应的取费定额；</w:t>
      </w:r>
    </w:p>
    <w:p w14:paraId="1810EE3E">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7、建设单位提供的工程预算书、施工图设计等相关技术资料等；</w:t>
      </w:r>
      <w:bookmarkStart w:id="1" w:name="_GoBack"/>
      <w:bookmarkEnd w:id="1"/>
    </w:p>
    <w:p w14:paraId="7B728900">
      <w:pPr>
        <w:pStyle w:val="4"/>
        <w:spacing w:line="640" w:lineRule="exact"/>
        <w:ind w:firstLine="640" w:firstLineChars="200"/>
        <w:rPr>
          <w:rFonts w:hint="eastAsia" w:ascii="仿宋_GB2312" w:hAnsi="仿宋" w:eastAsia="仿宋_GB2312" w:cs="Times New Roman"/>
          <w:b w:val="0"/>
          <w:bCs w:val="0"/>
          <w:color w:val="000000"/>
          <w:kern w:val="2"/>
          <w:sz w:val="32"/>
          <w:szCs w:val="24"/>
          <w:highlight w:val="none"/>
          <w:lang w:val="en-US" w:eastAsia="zh-CN" w:bidi="ar-SA"/>
        </w:rPr>
      </w:pPr>
      <w:r>
        <w:rPr>
          <w:rFonts w:hint="eastAsia" w:hAnsi="仿宋"/>
          <w:b w:val="0"/>
          <w:bCs w:val="0"/>
          <w:color w:val="000000"/>
          <w:sz w:val="32"/>
          <w:lang w:val="en-US" w:eastAsia="zh-CN"/>
        </w:rPr>
        <w:t>8</w:t>
      </w:r>
      <w:r>
        <w:rPr>
          <w:rFonts w:hint="eastAsia" w:hAnsi="仿宋"/>
          <w:b w:val="0"/>
          <w:bCs w:val="0"/>
          <w:color w:val="000000"/>
          <w:sz w:val="32"/>
        </w:rPr>
        <w:t>、</w:t>
      </w:r>
      <w:r>
        <w:rPr>
          <w:rFonts w:hint="eastAsia" w:hAnsi="仿宋" w:cs="Times New Roman"/>
          <w:b w:val="0"/>
          <w:bCs w:val="0"/>
          <w:color w:val="000000"/>
          <w:sz w:val="32"/>
          <w:lang w:val="en-US" w:eastAsia="zh-CN"/>
        </w:rPr>
        <w:t>2025年第6期铜川市工程造价信息及市场价</w:t>
      </w:r>
      <w:r>
        <w:rPr>
          <w:rFonts w:hint="eastAsia" w:hAnsi="仿宋" w:cs="Times New Roman"/>
          <w:b w:val="0"/>
          <w:bCs w:val="0"/>
          <w:color w:val="000000"/>
          <w:sz w:val="32"/>
          <w:lang w:eastAsia="zh-CN"/>
        </w:rPr>
        <w:t>；</w:t>
      </w:r>
    </w:p>
    <w:p w14:paraId="43127562">
      <w:pPr>
        <w:pStyle w:val="4"/>
        <w:spacing w:line="640" w:lineRule="exact"/>
        <w:ind w:firstLine="640" w:firstLineChars="200"/>
        <w:rPr>
          <w:rFonts w:hint="default" w:ascii="仿宋_GB2312" w:hAnsi="仿宋" w:eastAsia="仿宋_GB2312" w:cs="Times New Roman"/>
          <w:b w:val="0"/>
          <w:bCs w:val="0"/>
          <w:color w:val="000000"/>
          <w:kern w:val="2"/>
          <w:sz w:val="32"/>
          <w:szCs w:val="24"/>
          <w:highlight w:val="none"/>
          <w:lang w:val="en-US" w:eastAsia="zh-CN" w:bidi="ar-SA"/>
        </w:rPr>
      </w:pPr>
      <w:r>
        <w:rPr>
          <w:rFonts w:hint="eastAsia" w:ascii="仿宋_GB2312" w:hAnsi="仿宋" w:eastAsia="仿宋_GB2312" w:cs="Times New Roman"/>
          <w:b w:val="0"/>
          <w:bCs w:val="0"/>
          <w:color w:val="000000"/>
          <w:kern w:val="2"/>
          <w:sz w:val="32"/>
          <w:szCs w:val="24"/>
          <w:highlight w:val="none"/>
          <w:lang w:val="en-US" w:eastAsia="zh-CN" w:bidi="ar-SA"/>
        </w:rPr>
        <w:t>9、国家现行及其他规定。</w:t>
      </w:r>
    </w:p>
    <w:p w14:paraId="17392138">
      <w:pPr>
        <w:rPr>
          <w:rFonts w:hint="eastAsia" w:ascii="仿宋_GB2312" w:hAnsi="仿宋" w:eastAsia="仿宋_GB2312" w:cs="Times New Roman"/>
          <w:b w:val="0"/>
          <w:bCs w:val="0"/>
          <w:color w:val="000000"/>
          <w:kern w:val="2"/>
          <w:sz w:val="32"/>
          <w:szCs w:val="24"/>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5388"/>
    <w:multiLevelType w:val="singleLevel"/>
    <w:tmpl w:val="DDEE53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C94803"/>
    <w:rsid w:val="01DC727C"/>
    <w:rsid w:val="46C94803"/>
    <w:rsid w:val="4C286301"/>
    <w:rsid w:val="7F242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tabs>
        <w:tab w:val="left" w:pos="0"/>
        <w:tab w:val="left" w:pos="993"/>
        <w:tab w:val="left" w:pos="1134"/>
      </w:tabs>
      <w:ind w:firstLine="420"/>
    </w:pPr>
    <w:rPr>
      <w:rFonts w:ascii="Calibri" w:hAnsi="Calibri" w:eastAsia="仿宋"/>
      <w:sz w:val="30"/>
    </w:rPr>
  </w:style>
  <w:style w:type="paragraph" w:styleId="3">
    <w:name w:val="Body Text Indent"/>
    <w:basedOn w:val="1"/>
    <w:next w:val="1"/>
    <w:qFormat/>
    <w:uiPriority w:val="0"/>
    <w:pPr>
      <w:adjustRightInd/>
      <w:ind w:firstLine="630"/>
      <w:jc w:val="both"/>
      <w:textAlignment w:val="auto"/>
    </w:pPr>
    <w:rPr>
      <w:rFonts w:eastAsia="楷体_GB2312"/>
      <w:kern w:val="2"/>
      <w:sz w:val="32"/>
      <w:szCs w:val="32"/>
    </w:rPr>
  </w:style>
  <w:style w:type="paragraph" w:styleId="4">
    <w:name w:val="Body Text 2"/>
    <w:basedOn w:val="1"/>
    <w:qFormat/>
    <w:uiPriority w:val="0"/>
    <w:rPr>
      <w:rFonts w:ascii="仿宋_GB2312" w:eastAsia="仿宋_GB2312"/>
      <w:b/>
      <w:bCs/>
      <w:kern w:val="2"/>
      <w:sz w:val="4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388</Words>
  <Characters>426</Characters>
  <Lines>0</Lines>
  <Paragraphs>0</Paragraphs>
  <TotalTime>0</TotalTime>
  <ScaleCrop>false</ScaleCrop>
  <LinksUpToDate>false</LinksUpToDate>
  <CharactersWithSpaces>426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2026-03-09T03:01:00Z</dcterms:created>
  <dc:creator>通安</dc:creator>
  <cp:lastModifiedBy>沁雨忧馨</cp:lastModifiedBy>
  <dcterms:modified xsi:type="dcterms:W3CDTF">2026-03-10T06:41:40Z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9E8993B48F49413BA7C951F60D29D7A4_11</vt:lpwstr>
  </property>
  <property fmtid="{D5CDD505-2E9C-101B-9397-08002B2CF9AE}" pid="4" name="KSOTemplateDocerSaveRecord">
    <vt:lpwstr>eyJoZGlkIjoiYTdmNDk5ODQ3Y2I1ZTYzNTVkODhkYTNmODU4ZjQyNWMiLCJ1c2VySWQiOiI1NTE5NDgxOTIifQ==</vt:lpwstr>
  </property>
</Properties>
</file>