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A1F5A">
      <w:pPr>
        <w:spacing w:before="62" w:line="360" w:lineRule="auto"/>
        <w:ind w:left="2893"/>
        <w:rPr>
          <w:rFonts w:ascii="宋体" w:hAnsi="宋体" w:eastAsia="宋体" w:cs="宋体"/>
          <w:spacing w:val="7"/>
          <w:sz w:val="31"/>
          <w:szCs w:val="31"/>
          <w:highlight w:val="none"/>
          <w:lang w:eastAsia="zh-CN"/>
        </w:rPr>
      </w:pPr>
      <w:r>
        <w:rPr>
          <w:rFonts w:ascii="宋体" w:hAnsi="宋体" w:eastAsia="宋体" w:cs="宋体"/>
          <w:spacing w:val="7"/>
          <w:sz w:val="31"/>
          <w:szCs w:val="31"/>
          <w:highlight w:val="none"/>
          <w:lang w:eastAsia="zh-CN"/>
        </w:rPr>
        <w:t>拟签订采购合同文本</w:t>
      </w:r>
    </w:p>
    <w:p w14:paraId="749A8215">
      <w:pPr>
        <w:tabs>
          <w:tab w:val="left" w:pos="735"/>
        </w:tabs>
        <w:spacing w:before="312" w:beforeLines="100" w:line="360" w:lineRule="auto"/>
        <w:ind w:firstLine="629"/>
        <w:rPr>
          <w:rFonts w:asciiTheme="minorEastAsia" w:hAnsiTheme="minorEastAsia"/>
          <w:b/>
          <w:bCs/>
          <w:sz w:val="20"/>
          <w:szCs w:val="20"/>
          <w:highlight w:val="none"/>
          <w:lang w:val="zh-CN" w:eastAsia="zh-CN"/>
        </w:rPr>
      </w:pPr>
      <w:r>
        <w:rPr>
          <w:rFonts w:hint="eastAsia" w:asciiTheme="minorEastAsia" w:hAnsiTheme="minorEastAsia"/>
          <w:b/>
          <w:bCs/>
          <w:sz w:val="20"/>
          <w:szCs w:val="20"/>
          <w:highlight w:val="none"/>
          <w:lang w:val="zh-CN" w:eastAsia="zh-CN"/>
        </w:rPr>
        <w:t>甲方：</w:t>
      </w:r>
      <w:r>
        <w:rPr>
          <w:rFonts w:hint="eastAsia" w:asciiTheme="minorEastAsia" w:hAnsiTheme="minorEastAsia"/>
          <w:bCs/>
          <w:sz w:val="20"/>
          <w:szCs w:val="20"/>
          <w:highlight w:val="none"/>
          <w:lang w:val="zh-CN" w:eastAsia="zh-CN"/>
        </w:rPr>
        <w:t>（前款所称采购人）     住所：</w:t>
      </w:r>
    </w:p>
    <w:p w14:paraId="156DC174">
      <w:pPr>
        <w:tabs>
          <w:tab w:val="left" w:pos="735"/>
        </w:tabs>
        <w:spacing w:line="360" w:lineRule="auto"/>
        <w:ind w:firstLine="631"/>
        <w:rPr>
          <w:rFonts w:asciiTheme="minorEastAsia" w:hAnsiTheme="minorEastAsia"/>
          <w:bCs/>
          <w:sz w:val="20"/>
          <w:szCs w:val="20"/>
          <w:highlight w:val="none"/>
          <w:lang w:val="zh-CN" w:eastAsia="zh-CN"/>
        </w:rPr>
      </w:pPr>
      <w:r>
        <w:rPr>
          <w:rFonts w:hint="eastAsia" w:asciiTheme="minorEastAsia" w:hAnsiTheme="minorEastAsia"/>
          <w:b/>
          <w:bCs/>
          <w:sz w:val="20"/>
          <w:szCs w:val="20"/>
          <w:highlight w:val="none"/>
          <w:lang w:val="zh-CN" w:eastAsia="zh-CN"/>
        </w:rPr>
        <w:t>乙方：</w:t>
      </w:r>
      <w:r>
        <w:rPr>
          <w:rFonts w:hint="eastAsia" w:asciiTheme="minorEastAsia" w:hAnsiTheme="minorEastAsia"/>
          <w:bCs/>
          <w:sz w:val="20"/>
          <w:szCs w:val="20"/>
          <w:highlight w:val="none"/>
          <w:lang w:val="zh-CN" w:eastAsia="zh-CN"/>
        </w:rPr>
        <w:t>（前款所称成交人）     住所：</w:t>
      </w:r>
    </w:p>
    <w:p w14:paraId="5FCEBD35">
      <w:pPr>
        <w:spacing w:line="360" w:lineRule="auto"/>
        <w:ind w:firstLine="400" w:firstLineChars="200"/>
        <w:rPr>
          <w:rFonts w:asciiTheme="minorEastAsia" w:hAnsiTheme="minorEastAsia"/>
          <w:sz w:val="20"/>
          <w:szCs w:val="20"/>
          <w:highlight w:val="none"/>
          <w:lang w:eastAsia="zh-CN"/>
        </w:rPr>
      </w:pPr>
      <w:bookmarkStart w:id="0" w:name="_Toc19515384"/>
      <w:r>
        <w:rPr>
          <w:rFonts w:hint="eastAsia" w:asciiTheme="minorEastAsia" w:hAnsiTheme="minorEastAsia"/>
          <w:sz w:val="20"/>
          <w:szCs w:val="20"/>
          <w:highlight w:val="none"/>
          <w:lang w:eastAsia="zh-CN"/>
        </w:rPr>
        <w:t>一、合同内容:</w:t>
      </w:r>
      <w:bookmarkEnd w:id="0"/>
    </w:p>
    <w:p w14:paraId="2DA46B64">
      <w:pPr>
        <w:spacing w:line="360" w:lineRule="auto"/>
        <w:ind w:firstLine="400" w:firstLineChars="200"/>
        <w:rPr>
          <w:rFonts w:asciiTheme="minorEastAsia" w:hAnsiTheme="minorEastAsia"/>
          <w:sz w:val="20"/>
          <w:szCs w:val="20"/>
          <w:highlight w:val="none"/>
          <w:lang w:eastAsia="zh-CN"/>
        </w:rPr>
      </w:pPr>
      <w:bookmarkStart w:id="1" w:name="_Toc19515385"/>
      <w:r>
        <w:rPr>
          <w:rFonts w:hint="eastAsia" w:asciiTheme="minorEastAsia" w:hAnsiTheme="minorEastAsia"/>
          <w:sz w:val="20"/>
          <w:szCs w:val="20"/>
          <w:highlight w:val="none"/>
          <w:lang w:eastAsia="zh-CN"/>
        </w:rPr>
        <w:t>二、合同价款</w:t>
      </w:r>
      <w:bookmarkEnd w:id="1"/>
    </w:p>
    <w:p w14:paraId="0BF5D432">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1、合同总价：</w:t>
      </w:r>
    </w:p>
    <w:p w14:paraId="14F01055">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2、合同总价包括：</w:t>
      </w:r>
    </w:p>
    <w:p w14:paraId="76537AD1">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3、合同总价一次包死，不受市场价变化的影响。</w:t>
      </w:r>
    </w:p>
    <w:p w14:paraId="45BEFFDE">
      <w:pPr>
        <w:spacing w:line="360" w:lineRule="auto"/>
        <w:ind w:firstLine="400" w:firstLineChars="200"/>
        <w:rPr>
          <w:rFonts w:asciiTheme="minorEastAsia" w:hAnsiTheme="minorEastAsia"/>
          <w:sz w:val="20"/>
          <w:szCs w:val="20"/>
          <w:highlight w:val="none"/>
          <w:lang w:eastAsia="zh-CN"/>
        </w:rPr>
      </w:pPr>
      <w:bookmarkStart w:id="2" w:name="_Toc19515386"/>
      <w:r>
        <w:rPr>
          <w:rFonts w:hint="eastAsia" w:asciiTheme="minorEastAsia" w:hAnsiTheme="minorEastAsia"/>
          <w:sz w:val="20"/>
          <w:szCs w:val="20"/>
          <w:highlight w:val="none"/>
          <w:lang w:eastAsia="zh-CN"/>
        </w:rPr>
        <w:t>三、合同结算</w:t>
      </w:r>
      <w:bookmarkEnd w:id="2"/>
    </w:p>
    <w:p w14:paraId="6DFFBC12">
      <w:pPr>
        <w:spacing w:line="360" w:lineRule="auto"/>
        <w:ind w:firstLine="400" w:firstLineChars="200"/>
        <w:rPr>
          <w:rFonts w:hint="eastAsia" w:asciiTheme="minorEastAsia" w:hAnsiTheme="minorEastAsia"/>
          <w:sz w:val="20"/>
          <w:szCs w:val="20"/>
          <w:highlight w:val="none"/>
          <w:lang w:eastAsia="zh-CN"/>
        </w:rPr>
      </w:pPr>
      <w:r>
        <w:rPr>
          <w:rFonts w:hint="eastAsia" w:asciiTheme="minorEastAsia" w:hAnsiTheme="minorEastAsia"/>
          <w:sz w:val="20"/>
          <w:szCs w:val="20"/>
          <w:highlight w:val="none"/>
          <w:lang w:eastAsia="zh-CN"/>
        </w:rPr>
        <w:t>1、付款比例：</w:t>
      </w:r>
    </w:p>
    <w:p w14:paraId="60CC0475">
      <w:pPr>
        <w:keepNext w:val="0"/>
        <w:keepLines w:val="0"/>
        <w:pageBreakBefore w:val="0"/>
        <w:widowControl/>
        <w:kinsoku/>
        <w:wordWrap w:val="0"/>
        <w:overflowPunct/>
        <w:topLinePunct w:val="0"/>
        <w:autoSpaceDE w:val="0"/>
        <w:autoSpaceDN w:val="0"/>
        <w:bidi w:val="0"/>
        <w:adjustRightInd w:val="0"/>
        <w:snapToGrid w:val="0"/>
        <w:spacing w:line="360" w:lineRule="auto"/>
        <w:ind w:firstLine="400" w:firstLineChars="200"/>
        <w:textAlignment w:val="baseline"/>
        <w:rPr>
          <w:rFonts w:hint="eastAsia" w:asciiTheme="minorEastAsia" w:hAnsiTheme="minorEastAsia"/>
          <w:sz w:val="20"/>
          <w:szCs w:val="20"/>
          <w:highlight w:val="none"/>
          <w:lang w:eastAsia="zh-CN"/>
        </w:rPr>
      </w:pPr>
      <w:r>
        <w:rPr>
          <w:rFonts w:hint="eastAsia" w:asciiTheme="minorEastAsia" w:hAnsiTheme="minorEastAsia"/>
          <w:sz w:val="20"/>
          <w:szCs w:val="20"/>
          <w:highlight w:val="none"/>
          <w:lang w:eastAsia="zh-CN"/>
        </w:rPr>
        <w:t>（</w:t>
      </w:r>
      <w:r>
        <w:rPr>
          <w:rFonts w:hint="eastAsia" w:asciiTheme="minorEastAsia" w:hAnsiTheme="minorEastAsia"/>
          <w:sz w:val="20"/>
          <w:szCs w:val="20"/>
          <w:highlight w:val="none"/>
          <w:lang w:val="en-US" w:eastAsia="zh-CN"/>
        </w:rPr>
        <w:t>1</w:t>
      </w:r>
      <w:r>
        <w:rPr>
          <w:rFonts w:hint="eastAsia" w:asciiTheme="minorEastAsia" w:hAnsiTheme="minorEastAsia"/>
          <w:sz w:val="20"/>
          <w:szCs w:val="20"/>
          <w:highlight w:val="none"/>
          <w:lang w:eastAsia="zh-CN"/>
        </w:rPr>
        <w:t>）合同签订后，达到付款条件起10日内，支付合同总金额的60.00%。</w:t>
      </w:r>
    </w:p>
    <w:p w14:paraId="515BFBC8">
      <w:pPr>
        <w:keepNext w:val="0"/>
        <w:keepLines w:val="0"/>
        <w:pageBreakBefore w:val="0"/>
        <w:widowControl/>
        <w:kinsoku/>
        <w:wordWrap w:val="0"/>
        <w:overflowPunct/>
        <w:topLinePunct w:val="0"/>
        <w:autoSpaceDE w:val="0"/>
        <w:autoSpaceDN w:val="0"/>
        <w:bidi w:val="0"/>
        <w:adjustRightInd w:val="0"/>
        <w:snapToGrid w:val="0"/>
        <w:spacing w:line="360" w:lineRule="auto"/>
        <w:ind w:firstLine="400" w:firstLineChars="200"/>
        <w:textAlignment w:val="baseline"/>
        <w:rPr>
          <w:rFonts w:hint="eastAsia" w:asciiTheme="minorEastAsia" w:hAnsiTheme="minorEastAsia"/>
          <w:sz w:val="20"/>
          <w:szCs w:val="20"/>
          <w:highlight w:val="none"/>
          <w:lang w:eastAsia="zh-CN"/>
        </w:rPr>
      </w:pPr>
      <w:r>
        <w:rPr>
          <w:rFonts w:hint="eastAsia" w:asciiTheme="minorEastAsia" w:hAnsiTheme="minorEastAsia"/>
          <w:sz w:val="20"/>
          <w:szCs w:val="20"/>
          <w:highlight w:val="none"/>
          <w:lang w:eastAsia="zh-CN"/>
        </w:rPr>
        <w:t>（</w:t>
      </w:r>
      <w:r>
        <w:rPr>
          <w:rFonts w:hint="eastAsia" w:asciiTheme="minorEastAsia" w:hAnsiTheme="minorEastAsia"/>
          <w:sz w:val="20"/>
          <w:szCs w:val="20"/>
          <w:highlight w:val="none"/>
          <w:lang w:val="en-US" w:eastAsia="zh-CN"/>
        </w:rPr>
        <w:t>2</w:t>
      </w:r>
      <w:r>
        <w:rPr>
          <w:rFonts w:hint="eastAsia" w:asciiTheme="minorEastAsia" w:hAnsiTheme="minorEastAsia"/>
          <w:sz w:val="20"/>
          <w:szCs w:val="20"/>
          <w:highlight w:val="none"/>
          <w:lang w:eastAsia="zh-CN"/>
        </w:rPr>
        <w:t>）项目设计开发服务完成后，系统交付甲方，达到付款条件起10日内，支付合同总金额的30.00%。</w:t>
      </w:r>
    </w:p>
    <w:p w14:paraId="77E06DA2">
      <w:pPr>
        <w:spacing w:line="360" w:lineRule="auto"/>
        <w:ind w:firstLine="400" w:firstLineChars="200"/>
        <w:rPr>
          <w:rFonts w:hint="eastAsia" w:asciiTheme="minorEastAsia" w:hAnsiTheme="minorEastAsia"/>
          <w:sz w:val="20"/>
          <w:szCs w:val="20"/>
          <w:highlight w:val="none"/>
          <w:lang w:eastAsia="zh-CN"/>
        </w:rPr>
      </w:pPr>
      <w:r>
        <w:rPr>
          <w:rFonts w:hint="eastAsia" w:asciiTheme="minorEastAsia" w:hAnsiTheme="minorEastAsia"/>
          <w:sz w:val="20"/>
          <w:szCs w:val="20"/>
          <w:highlight w:val="none"/>
          <w:lang w:eastAsia="zh-CN"/>
        </w:rPr>
        <w:t>（</w:t>
      </w:r>
      <w:r>
        <w:rPr>
          <w:rFonts w:hint="eastAsia" w:asciiTheme="minorEastAsia" w:hAnsiTheme="minorEastAsia"/>
          <w:sz w:val="20"/>
          <w:szCs w:val="20"/>
          <w:highlight w:val="none"/>
          <w:lang w:val="en-US" w:eastAsia="zh-CN"/>
        </w:rPr>
        <w:t>3</w:t>
      </w:r>
      <w:r>
        <w:rPr>
          <w:rFonts w:hint="eastAsia" w:asciiTheme="minorEastAsia" w:hAnsiTheme="minorEastAsia"/>
          <w:sz w:val="20"/>
          <w:szCs w:val="20"/>
          <w:highlight w:val="none"/>
          <w:lang w:eastAsia="zh-CN"/>
        </w:rPr>
        <w:t>）系统经甲方验收合格投入使用后，达到付款条件起30日内，支付合同总金额的10.00%。</w:t>
      </w:r>
    </w:p>
    <w:p w14:paraId="20640CD3">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2、结算方式：银行转账。</w:t>
      </w:r>
    </w:p>
    <w:p w14:paraId="1FBAFD7D">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3、结算单位：由</w:t>
      </w:r>
      <w:r>
        <w:rPr>
          <w:rFonts w:hint="eastAsia" w:asciiTheme="minorEastAsia" w:hAnsiTheme="minorEastAsia"/>
          <w:sz w:val="20"/>
          <w:szCs w:val="20"/>
          <w:highlight w:val="none"/>
          <w:u w:val="single"/>
          <w:lang w:eastAsia="zh-CN"/>
        </w:rPr>
        <w:t>甲方</w:t>
      </w:r>
      <w:r>
        <w:rPr>
          <w:rFonts w:hint="eastAsia" w:asciiTheme="minorEastAsia" w:hAnsiTheme="minorEastAsia"/>
          <w:sz w:val="20"/>
          <w:szCs w:val="20"/>
          <w:highlight w:val="none"/>
          <w:lang w:eastAsia="zh-CN"/>
        </w:rPr>
        <w:t>负责结算，乙方开具等额发票交采购人。</w:t>
      </w:r>
    </w:p>
    <w:p w14:paraId="260570FC">
      <w:pPr>
        <w:spacing w:line="360" w:lineRule="auto"/>
        <w:ind w:firstLine="400" w:firstLineChars="200"/>
        <w:rPr>
          <w:rFonts w:asciiTheme="minorEastAsia" w:hAnsiTheme="minorEastAsia"/>
          <w:sz w:val="20"/>
          <w:szCs w:val="20"/>
          <w:highlight w:val="none"/>
          <w:lang w:eastAsia="zh-CN"/>
        </w:rPr>
      </w:pPr>
      <w:bookmarkStart w:id="3" w:name="_Toc19515387"/>
      <w:r>
        <w:rPr>
          <w:rFonts w:hint="eastAsia" w:asciiTheme="minorEastAsia" w:hAnsiTheme="minorEastAsia"/>
          <w:sz w:val="20"/>
          <w:szCs w:val="20"/>
          <w:highlight w:val="none"/>
          <w:lang w:eastAsia="zh-CN"/>
        </w:rPr>
        <w:t>四、履行期限、地点及方式:</w:t>
      </w:r>
      <w:bookmarkEnd w:id="3"/>
    </w:p>
    <w:p w14:paraId="38145456">
      <w:pPr>
        <w:spacing w:line="360" w:lineRule="auto"/>
        <w:ind w:firstLine="400" w:firstLineChars="200"/>
        <w:rPr>
          <w:rFonts w:hint="default" w:asciiTheme="minorEastAsia" w:hAnsiTheme="minorEastAsia"/>
          <w:sz w:val="20"/>
          <w:szCs w:val="20"/>
          <w:highlight w:val="none"/>
          <w:lang w:val="en-US" w:eastAsia="zh-CN"/>
        </w:rPr>
      </w:pPr>
      <w:r>
        <w:rPr>
          <w:rFonts w:hint="eastAsia" w:asciiTheme="minorEastAsia" w:hAnsiTheme="minorEastAsia"/>
          <w:sz w:val="20"/>
          <w:szCs w:val="20"/>
          <w:highlight w:val="none"/>
          <w:lang w:eastAsia="zh-CN"/>
        </w:rPr>
        <w:t>1、履行期限：合同签订之日起三个月内完成验收</w:t>
      </w:r>
    </w:p>
    <w:p w14:paraId="5BFA243F">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2、地点：甲方指定地点</w:t>
      </w:r>
    </w:p>
    <w:p w14:paraId="407C3578">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3、方式：</w:t>
      </w:r>
    </w:p>
    <w:p w14:paraId="70869608">
      <w:pPr>
        <w:spacing w:line="360" w:lineRule="auto"/>
        <w:ind w:firstLine="400" w:firstLineChars="200"/>
        <w:rPr>
          <w:rFonts w:asciiTheme="minorEastAsia" w:hAnsiTheme="minorEastAsia"/>
          <w:sz w:val="20"/>
          <w:szCs w:val="20"/>
          <w:highlight w:val="none"/>
          <w:lang w:eastAsia="zh-CN"/>
        </w:rPr>
      </w:pPr>
      <w:bookmarkStart w:id="4" w:name="_Toc19515390"/>
      <w:r>
        <w:rPr>
          <w:rFonts w:hint="eastAsia" w:asciiTheme="minorEastAsia" w:hAnsiTheme="minorEastAsia"/>
          <w:sz w:val="20"/>
          <w:szCs w:val="20"/>
          <w:highlight w:val="none"/>
          <w:lang w:eastAsia="zh-CN"/>
        </w:rPr>
        <w:t>五、技术服务</w:t>
      </w:r>
      <w:bookmarkEnd w:id="4"/>
    </w:p>
    <w:p w14:paraId="6AC698CB">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1、对技术服务的要求：</w:t>
      </w:r>
    </w:p>
    <w:p w14:paraId="08F9306E">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2、技术资料：</w:t>
      </w:r>
    </w:p>
    <w:p w14:paraId="52B0C26B">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3、售后服务</w:t>
      </w:r>
    </w:p>
    <w:p w14:paraId="3DA72532">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3-1、有故障时，</w:t>
      </w:r>
      <w:r>
        <w:rPr>
          <w:rFonts w:hint="eastAsia" w:asciiTheme="minorEastAsia" w:hAnsiTheme="minorEastAsia"/>
          <w:sz w:val="20"/>
          <w:szCs w:val="20"/>
          <w:highlight w:val="none"/>
          <w:lang w:val="en-US" w:eastAsia="zh-CN"/>
        </w:rPr>
        <w:t>乙方</w:t>
      </w:r>
      <w:r>
        <w:rPr>
          <w:rFonts w:hint="eastAsia" w:asciiTheme="minorEastAsia" w:hAnsiTheme="minorEastAsia"/>
          <w:sz w:val="20"/>
          <w:szCs w:val="20"/>
          <w:highlight w:val="none"/>
          <w:lang w:eastAsia="zh-CN"/>
        </w:rPr>
        <w:t>必须在1小时响应，接到</w:t>
      </w:r>
      <w:r>
        <w:rPr>
          <w:rFonts w:hint="eastAsia" w:asciiTheme="minorEastAsia" w:hAnsiTheme="minorEastAsia"/>
          <w:sz w:val="20"/>
          <w:szCs w:val="20"/>
          <w:highlight w:val="none"/>
          <w:lang w:val="en-US" w:eastAsia="zh-CN"/>
        </w:rPr>
        <w:t>甲方</w:t>
      </w:r>
      <w:r>
        <w:rPr>
          <w:rFonts w:hint="eastAsia" w:asciiTheme="minorEastAsia" w:hAnsiTheme="minorEastAsia"/>
          <w:sz w:val="20"/>
          <w:szCs w:val="20"/>
          <w:highlight w:val="none"/>
          <w:lang w:eastAsia="zh-CN"/>
        </w:rPr>
        <w:t>故障报告后在4小时内</w:t>
      </w:r>
      <w:r>
        <w:rPr>
          <w:rFonts w:hint="eastAsia" w:asciiTheme="minorEastAsia" w:hAnsiTheme="minorEastAsia"/>
          <w:sz w:val="20"/>
          <w:szCs w:val="20"/>
          <w:highlight w:val="none"/>
          <w:lang w:val="en-US" w:eastAsia="zh-CN"/>
        </w:rPr>
        <w:t>乙方</w:t>
      </w:r>
      <w:r>
        <w:rPr>
          <w:rFonts w:hint="eastAsia" w:asciiTheme="minorEastAsia" w:hAnsiTheme="minorEastAsia"/>
          <w:sz w:val="20"/>
          <w:szCs w:val="20"/>
          <w:highlight w:val="none"/>
          <w:lang w:eastAsia="zh-CN"/>
        </w:rPr>
        <w:t>工作人员到达现场，排除故障的期限不得超过24小时，</w:t>
      </w:r>
      <w:r>
        <w:rPr>
          <w:rFonts w:hint="eastAsia" w:asciiTheme="minorEastAsia" w:hAnsiTheme="minorEastAsia"/>
          <w:sz w:val="20"/>
          <w:szCs w:val="20"/>
          <w:highlight w:val="none"/>
          <w:lang w:val="en-US" w:eastAsia="zh-CN"/>
        </w:rPr>
        <w:t>并</w:t>
      </w:r>
      <w:r>
        <w:rPr>
          <w:rFonts w:hint="eastAsia" w:asciiTheme="minorEastAsia" w:hAnsiTheme="minorEastAsia"/>
          <w:sz w:val="20"/>
          <w:szCs w:val="20"/>
          <w:highlight w:val="none"/>
          <w:lang w:eastAsia="zh-CN"/>
        </w:rPr>
        <w:t>承担相应费用。</w:t>
      </w:r>
    </w:p>
    <w:p w14:paraId="02724EB3">
      <w:pPr>
        <w:spacing w:line="360" w:lineRule="auto"/>
        <w:ind w:firstLine="400" w:firstLineChars="200"/>
        <w:rPr>
          <w:rFonts w:hint="eastAsia" w:asciiTheme="minorEastAsia" w:hAnsiTheme="minorEastAsia"/>
          <w:sz w:val="20"/>
          <w:szCs w:val="20"/>
          <w:highlight w:val="none"/>
          <w:lang w:eastAsia="zh-CN"/>
        </w:rPr>
      </w:pPr>
      <w:r>
        <w:rPr>
          <w:rFonts w:hint="eastAsia" w:asciiTheme="minorEastAsia" w:hAnsiTheme="minorEastAsia"/>
          <w:sz w:val="20"/>
          <w:szCs w:val="20"/>
          <w:highlight w:val="none"/>
          <w:lang w:eastAsia="zh-CN"/>
        </w:rPr>
        <w:t>3-2、如果乙方在收到通知后两天内没有弥补缺陷，甲方可采取必要的补救措施，但其风险和费用将由乙方承担，甲方根据合同规定对乙方行使的其它权力不受影响。</w:t>
      </w:r>
    </w:p>
    <w:p w14:paraId="698CCDD5">
      <w:pPr>
        <w:spacing w:line="360" w:lineRule="auto"/>
        <w:ind w:firstLine="400" w:firstLineChars="200"/>
        <w:rPr>
          <w:rFonts w:hint="eastAsia" w:asciiTheme="minorEastAsia" w:hAnsiTheme="minorEastAsia"/>
          <w:sz w:val="20"/>
          <w:szCs w:val="20"/>
          <w:highlight w:val="none"/>
          <w:lang w:val="en-US" w:eastAsia="zh-CN"/>
        </w:rPr>
      </w:pPr>
      <w:r>
        <w:rPr>
          <w:rFonts w:hint="eastAsia" w:asciiTheme="minorEastAsia" w:hAnsiTheme="minorEastAsia"/>
          <w:sz w:val="20"/>
          <w:szCs w:val="20"/>
          <w:highlight w:val="none"/>
          <w:lang w:val="en-US" w:eastAsia="zh-CN"/>
        </w:rPr>
        <w:t>3-3、质量保修范围和保修期：（1）投标人需提供运行维保期限为项目验收合格（自双方代表在最终验收报告上签字之日）后</w:t>
      </w:r>
      <w:r>
        <w:rPr>
          <w:rFonts w:hint="eastAsia" w:asciiTheme="minorEastAsia" w:hAnsiTheme="minorEastAsia"/>
          <w:sz w:val="20"/>
          <w:szCs w:val="20"/>
          <w:highlight w:val="none"/>
          <w:u w:val="single"/>
          <w:lang w:val="en-US" w:eastAsia="zh-CN"/>
        </w:rPr>
        <w:t xml:space="preserve">    </w:t>
      </w:r>
      <w:r>
        <w:rPr>
          <w:rFonts w:hint="eastAsia" w:asciiTheme="minorEastAsia" w:hAnsiTheme="minorEastAsia"/>
          <w:sz w:val="20"/>
          <w:szCs w:val="20"/>
          <w:highlight w:val="none"/>
          <w:lang w:val="en-US" w:eastAsia="zh-CN"/>
        </w:rPr>
        <w:t>年（不少于5年）的免费运维服务，期间存在任何软件故障由乙方负责解决处理，并承担全部费用，甲方不再向乙方支付任何费用，点位40个。</w:t>
      </w:r>
    </w:p>
    <w:p w14:paraId="0BF810AC">
      <w:pPr>
        <w:spacing w:line="360" w:lineRule="auto"/>
        <w:ind w:firstLine="400" w:firstLineChars="200"/>
        <w:rPr>
          <w:rFonts w:hint="eastAsia" w:asciiTheme="minorEastAsia" w:hAnsiTheme="minorEastAsia"/>
          <w:sz w:val="20"/>
          <w:szCs w:val="20"/>
          <w:highlight w:val="none"/>
          <w:lang w:val="en-US" w:eastAsia="zh-CN"/>
        </w:rPr>
      </w:pPr>
      <w:r>
        <w:rPr>
          <w:rFonts w:hint="eastAsia" w:asciiTheme="minorEastAsia" w:hAnsiTheme="minorEastAsia"/>
          <w:sz w:val="20"/>
          <w:szCs w:val="20"/>
          <w:highlight w:val="none"/>
          <w:lang w:val="en-US" w:eastAsia="zh-CN"/>
        </w:rPr>
        <w:t>（2）投标人需免费提供7*24小时服务。免费运维期内，供应商需安排1名技术人员专人对接，保证系统正常运行。</w:t>
      </w:r>
    </w:p>
    <w:p w14:paraId="1DA33BD6">
      <w:pPr>
        <w:spacing w:line="360" w:lineRule="auto"/>
        <w:ind w:firstLine="400" w:firstLineChars="200"/>
        <w:rPr>
          <w:rFonts w:hint="eastAsia" w:asciiTheme="minorEastAsia" w:hAnsiTheme="minorEastAsia"/>
          <w:sz w:val="20"/>
          <w:szCs w:val="20"/>
          <w:highlight w:val="none"/>
          <w:lang w:val="en-US" w:eastAsia="zh-CN"/>
        </w:rPr>
      </w:pPr>
      <w:r>
        <w:rPr>
          <w:rFonts w:hint="eastAsia" w:asciiTheme="minorEastAsia" w:hAnsiTheme="minorEastAsia"/>
          <w:sz w:val="20"/>
          <w:szCs w:val="20"/>
          <w:highlight w:val="none"/>
          <w:lang w:val="en-US" w:eastAsia="zh-CN"/>
        </w:rPr>
        <w:t>（3）免费运维期外服务：具体运维方案与免费运维期的内容一致，免费运维期结束后，若</w:t>
      </w:r>
      <w:bookmarkStart w:id="10" w:name="_GoBack"/>
      <w:bookmarkEnd w:id="10"/>
      <w:r>
        <w:rPr>
          <w:rFonts w:hint="eastAsia" w:asciiTheme="minorEastAsia" w:hAnsiTheme="minorEastAsia"/>
          <w:sz w:val="20"/>
          <w:szCs w:val="20"/>
          <w:highlight w:val="none"/>
          <w:lang w:val="en-US" w:eastAsia="zh-CN"/>
        </w:rPr>
        <w:t>系统发生问题，费用由甲方支付，具体金额视实际情况据实结算，维保服务金额不得超过本次合同成交价8%的金额或维保服务金额需经双方协商后确认。</w:t>
      </w:r>
    </w:p>
    <w:p w14:paraId="5DA5D5AF">
      <w:pPr>
        <w:numPr>
          <w:ilvl w:val="0"/>
          <w:numId w:val="1"/>
        </w:numPr>
        <w:spacing w:line="360" w:lineRule="auto"/>
        <w:ind w:firstLine="400" w:firstLineChars="200"/>
        <w:rPr>
          <w:rFonts w:hint="eastAsia" w:asciiTheme="minorEastAsia" w:hAnsiTheme="minorEastAsia"/>
          <w:sz w:val="20"/>
          <w:szCs w:val="20"/>
          <w:highlight w:val="none"/>
          <w:lang w:val="en-US" w:eastAsia="zh-CN"/>
        </w:rPr>
      </w:pPr>
      <w:r>
        <w:rPr>
          <w:rFonts w:hint="eastAsia" w:asciiTheme="minorEastAsia" w:hAnsiTheme="minorEastAsia"/>
          <w:sz w:val="20"/>
          <w:szCs w:val="20"/>
          <w:highlight w:val="none"/>
          <w:lang w:val="en-US" w:eastAsia="zh-CN"/>
        </w:rPr>
        <w:t>知识产权归属和处理方式：</w:t>
      </w:r>
    </w:p>
    <w:p w14:paraId="4D43C993">
      <w:pPr>
        <w:spacing w:line="360" w:lineRule="auto"/>
        <w:ind w:firstLine="400" w:firstLineChars="200"/>
        <w:rPr>
          <w:rFonts w:hint="eastAsia" w:asciiTheme="minorEastAsia" w:hAnsiTheme="minorEastAsia"/>
          <w:sz w:val="20"/>
          <w:szCs w:val="20"/>
          <w:highlight w:val="none"/>
          <w:lang w:val="en-US" w:eastAsia="zh-CN"/>
        </w:rPr>
      </w:pPr>
      <w:r>
        <w:rPr>
          <w:rFonts w:hint="eastAsia" w:asciiTheme="minorEastAsia" w:hAnsiTheme="minorEastAsia"/>
          <w:sz w:val="20"/>
          <w:szCs w:val="20"/>
          <w:highlight w:val="none"/>
          <w:lang w:val="en-US" w:eastAsia="zh-CN"/>
        </w:rPr>
        <w:t>4.1、乙方应保证在本项目中使用的任何技术、产品和服务（包括部分使用），不会产生因第三方提出侵犯其专利权、商标权或其它知识产权而引起的法律和经济纠纷，如因专利权、商标权或其它知识产权而引起法律和经济纠纷，由乙方承担所有相关责任。甲方享有本项目实施过程中产生的知识成果及知识产权。</w:t>
      </w:r>
    </w:p>
    <w:p w14:paraId="6EF45735">
      <w:pPr>
        <w:spacing w:line="360" w:lineRule="auto"/>
        <w:ind w:firstLine="400" w:firstLineChars="200"/>
        <w:rPr>
          <w:rFonts w:hint="eastAsia" w:asciiTheme="minorEastAsia" w:hAnsiTheme="minorEastAsia"/>
          <w:sz w:val="20"/>
          <w:szCs w:val="20"/>
          <w:highlight w:val="none"/>
          <w:lang w:val="en-US" w:eastAsia="zh-CN"/>
        </w:rPr>
      </w:pPr>
      <w:r>
        <w:rPr>
          <w:rFonts w:hint="eastAsia" w:asciiTheme="minorEastAsia" w:hAnsiTheme="minorEastAsia"/>
          <w:sz w:val="20"/>
          <w:szCs w:val="20"/>
          <w:highlight w:val="none"/>
          <w:lang w:val="en-US" w:eastAsia="zh-CN"/>
        </w:rPr>
        <w:t>4-2、乙方将在采购项目实施过程中采用自有或者第三方知识成果的，使用该知识成果后，乙方需提供开发接口和开发手册等技术资料，并承诺提供无限期支持，甲方享有使用权（含甲方委托第三方在该项目后续开发的使用权）。</w:t>
      </w:r>
    </w:p>
    <w:p w14:paraId="053DC660">
      <w:pPr>
        <w:spacing w:line="360" w:lineRule="auto"/>
        <w:ind w:firstLine="400" w:firstLineChars="200"/>
        <w:rPr>
          <w:rFonts w:hint="eastAsia" w:asciiTheme="minorEastAsia" w:hAnsiTheme="minorEastAsia"/>
          <w:sz w:val="20"/>
          <w:szCs w:val="20"/>
          <w:highlight w:val="none"/>
          <w:lang w:val="en-US" w:eastAsia="zh-CN"/>
        </w:rPr>
      </w:pPr>
      <w:r>
        <w:rPr>
          <w:rFonts w:hint="eastAsia" w:asciiTheme="minorEastAsia" w:hAnsiTheme="minorEastAsia"/>
          <w:sz w:val="20"/>
          <w:szCs w:val="20"/>
          <w:highlight w:val="none"/>
          <w:lang w:val="en-US" w:eastAsia="zh-CN"/>
        </w:rPr>
        <w:t>4-3、如采用乙方所不拥有的知识产权，则在报价中必须包括合法使用该知识产权的相关费用。</w:t>
      </w:r>
    </w:p>
    <w:p w14:paraId="0046DA7D">
      <w:pPr>
        <w:spacing w:line="360" w:lineRule="auto"/>
        <w:ind w:firstLine="400" w:firstLineChars="200"/>
        <w:rPr>
          <w:rFonts w:hint="default" w:asciiTheme="minorEastAsia" w:hAnsiTheme="minorEastAsia"/>
          <w:sz w:val="20"/>
          <w:szCs w:val="20"/>
          <w:highlight w:val="none"/>
          <w:lang w:val="en-US" w:eastAsia="zh-CN"/>
        </w:rPr>
      </w:pPr>
      <w:r>
        <w:rPr>
          <w:rFonts w:hint="eastAsia" w:asciiTheme="minorEastAsia" w:hAnsiTheme="minorEastAsia"/>
          <w:sz w:val="20"/>
          <w:szCs w:val="20"/>
          <w:highlight w:val="none"/>
          <w:lang w:val="en-US" w:eastAsia="zh-CN"/>
        </w:rPr>
        <w:t>4-4、构成本招标文件的各组成部分，未经甲方书面同意，乙方不得擅自复印或用于非本招标项目所需的其他目的。</w:t>
      </w:r>
    </w:p>
    <w:p w14:paraId="003739C6">
      <w:pPr>
        <w:spacing w:line="360" w:lineRule="auto"/>
        <w:ind w:firstLine="400" w:firstLineChars="200"/>
        <w:rPr>
          <w:rFonts w:asciiTheme="minorEastAsia" w:hAnsiTheme="minorEastAsia"/>
          <w:sz w:val="20"/>
          <w:szCs w:val="20"/>
          <w:highlight w:val="none"/>
          <w:lang w:eastAsia="zh-CN"/>
        </w:rPr>
      </w:pPr>
      <w:bookmarkStart w:id="5" w:name="_Toc19515391"/>
      <w:r>
        <w:rPr>
          <w:rFonts w:hint="eastAsia" w:asciiTheme="minorEastAsia" w:hAnsiTheme="minorEastAsia"/>
          <w:sz w:val="20"/>
          <w:szCs w:val="20"/>
          <w:highlight w:val="none"/>
          <w:lang w:eastAsia="zh-CN"/>
        </w:rPr>
        <w:t>六、验收</w:t>
      </w:r>
      <w:bookmarkEnd w:id="5"/>
    </w:p>
    <w:p w14:paraId="70CAF1E0">
      <w:pPr>
        <w:spacing w:line="360" w:lineRule="auto"/>
        <w:ind w:firstLine="400" w:firstLineChars="200"/>
        <w:rPr>
          <w:rFonts w:hint="eastAsia" w:asciiTheme="minorEastAsia" w:hAnsiTheme="minorEastAsia"/>
          <w:sz w:val="20"/>
          <w:szCs w:val="20"/>
          <w:highlight w:val="none"/>
          <w:lang w:eastAsia="zh-CN"/>
        </w:rPr>
      </w:pPr>
      <w:r>
        <w:rPr>
          <w:rFonts w:hint="eastAsia" w:asciiTheme="minorEastAsia" w:hAnsiTheme="minorEastAsia"/>
          <w:sz w:val="20"/>
          <w:szCs w:val="20"/>
          <w:highlight w:val="none"/>
          <w:lang w:eastAsia="zh-CN"/>
        </w:rPr>
        <w:t>1.乙方完成项目内容后，向甲方提出验收申请，甲方接到乙方验收申请后组织验收（必要时可聘请相应专家或委 托相应部门验收），验收合格后，出具使用验收合格证明。</w:t>
      </w:r>
    </w:p>
    <w:p w14:paraId="75F96248">
      <w:pPr>
        <w:spacing w:line="360" w:lineRule="auto"/>
        <w:ind w:firstLine="400" w:firstLineChars="200"/>
        <w:rPr>
          <w:rFonts w:hint="eastAsia" w:asciiTheme="minorEastAsia" w:hAnsiTheme="minorEastAsia"/>
          <w:sz w:val="20"/>
          <w:szCs w:val="20"/>
          <w:highlight w:val="none"/>
          <w:lang w:eastAsia="zh-CN"/>
        </w:rPr>
      </w:pPr>
      <w:r>
        <w:rPr>
          <w:rFonts w:hint="eastAsia" w:asciiTheme="minorEastAsia" w:hAnsiTheme="minorEastAsia"/>
          <w:sz w:val="20"/>
          <w:szCs w:val="20"/>
          <w:highlight w:val="none"/>
          <w:lang w:eastAsia="zh-CN"/>
        </w:rPr>
        <w:t>2.最终验收：最终验收结果作为付款依据，乙方填写验收单，并向甲方提交实施过程中的所有资料，以便甲方日后管理和维护。</w:t>
      </w:r>
    </w:p>
    <w:p w14:paraId="7D014CD7">
      <w:pPr>
        <w:spacing w:line="360" w:lineRule="auto"/>
        <w:ind w:firstLine="400" w:firstLineChars="200"/>
        <w:rPr>
          <w:rFonts w:hint="eastAsia" w:asciiTheme="minorEastAsia" w:hAnsiTheme="minorEastAsia"/>
          <w:sz w:val="20"/>
          <w:szCs w:val="20"/>
          <w:highlight w:val="none"/>
          <w:lang w:eastAsia="zh-CN"/>
        </w:rPr>
      </w:pPr>
      <w:r>
        <w:rPr>
          <w:rFonts w:hint="eastAsia" w:asciiTheme="minorEastAsia" w:hAnsiTheme="minorEastAsia"/>
          <w:sz w:val="20"/>
          <w:szCs w:val="20"/>
          <w:highlight w:val="none"/>
          <w:lang w:eastAsia="zh-CN"/>
        </w:rPr>
        <w:t>3.免费运维期期满后：由乙方出具免费运维期运行质量报告，若存在质量问题，应按相应规定协商处理。</w:t>
      </w:r>
    </w:p>
    <w:p w14:paraId="6281974A">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4.验收依据： 4-1 合同文本、合同附件、招标文件、投标文件。 4-2 国内相应的标准、规范。。</w:t>
      </w:r>
    </w:p>
    <w:p w14:paraId="01083C3F">
      <w:pPr>
        <w:spacing w:line="360" w:lineRule="auto"/>
        <w:ind w:firstLine="400" w:firstLineChars="200"/>
        <w:rPr>
          <w:rFonts w:asciiTheme="minorEastAsia" w:hAnsiTheme="minorEastAsia"/>
          <w:sz w:val="20"/>
          <w:szCs w:val="20"/>
          <w:highlight w:val="none"/>
          <w:lang w:eastAsia="zh-CN"/>
        </w:rPr>
      </w:pPr>
      <w:bookmarkStart w:id="6" w:name="_Toc19515392"/>
      <w:r>
        <w:rPr>
          <w:rFonts w:hint="eastAsia" w:asciiTheme="minorEastAsia" w:hAnsiTheme="minorEastAsia"/>
          <w:sz w:val="20"/>
          <w:szCs w:val="20"/>
          <w:highlight w:val="none"/>
          <w:lang w:eastAsia="zh-CN"/>
        </w:rPr>
        <w:t>七、违约责任</w:t>
      </w:r>
      <w:bookmarkEnd w:id="6"/>
    </w:p>
    <w:p w14:paraId="5D7883F1">
      <w:pPr>
        <w:spacing w:line="360" w:lineRule="auto"/>
        <w:ind w:firstLine="480"/>
        <w:rPr>
          <w:rFonts w:cs="仿宋" w:asciiTheme="minorEastAsia" w:hAnsiTheme="minorEastAsia"/>
          <w:sz w:val="20"/>
          <w:szCs w:val="20"/>
          <w:highlight w:val="none"/>
          <w:lang w:eastAsia="zh-CN"/>
        </w:rPr>
      </w:pPr>
      <w:bookmarkStart w:id="7" w:name="_Toc19515393"/>
      <w:r>
        <w:rPr>
          <w:rFonts w:hint="eastAsia" w:cs="仿宋" w:asciiTheme="minorEastAsia" w:hAnsiTheme="minorEastAsia"/>
          <w:sz w:val="20"/>
          <w:szCs w:val="20"/>
          <w:highlight w:val="none"/>
          <w:lang w:eastAsia="zh-CN"/>
        </w:rPr>
        <w:t>1、按《中华人民共和国民法典》以及相关法律的条款执行。</w:t>
      </w:r>
    </w:p>
    <w:p w14:paraId="4E339693">
      <w:pPr>
        <w:spacing w:line="360" w:lineRule="auto"/>
        <w:ind w:firstLine="480"/>
        <w:rPr>
          <w:rFonts w:cs="仿宋" w:asciiTheme="minorEastAsia" w:hAnsiTheme="minorEastAsia"/>
          <w:sz w:val="20"/>
          <w:szCs w:val="20"/>
          <w:highlight w:val="none"/>
          <w:lang w:eastAsia="zh-CN"/>
        </w:rPr>
      </w:pPr>
      <w:r>
        <w:rPr>
          <w:rFonts w:hint="eastAsia" w:cs="仿宋" w:asciiTheme="minorEastAsia" w:hAnsiTheme="minorEastAsia"/>
          <w:sz w:val="20"/>
          <w:szCs w:val="20"/>
          <w:highlight w:val="none"/>
          <w:lang w:eastAsia="zh-CN"/>
        </w:rPr>
        <w:t>2、乙方履约延误</w:t>
      </w:r>
    </w:p>
    <w:p w14:paraId="747CF5A4">
      <w:pPr>
        <w:spacing w:line="360" w:lineRule="auto"/>
        <w:ind w:firstLine="480"/>
        <w:rPr>
          <w:rFonts w:cs="仿宋" w:asciiTheme="minorEastAsia" w:hAnsiTheme="minorEastAsia"/>
          <w:sz w:val="20"/>
          <w:szCs w:val="20"/>
          <w:highlight w:val="none"/>
          <w:lang w:eastAsia="zh-CN"/>
        </w:rPr>
      </w:pPr>
      <w:r>
        <w:rPr>
          <w:rFonts w:hint="eastAsia" w:cs="仿宋" w:asciiTheme="minorEastAsia" w:hAnsiTheme="minorEastAsia"/>
          <w:sz w:val="20"/>
          <w:szCs w:val="20"/>
          <w:highlight w:val="none"/>
          <w:lang w:eastAsia="zh-CN"/>
        </w:rPr>
        <w:t>2-1、如乙方事先未征得甲方同意并得到甲方的谅解而单方面延迟执行合同，每延误一天的赔偿费按合同金额的百分之零点五（0.5%）计收。误期赔偿费的最高限额为合同价格的百分之五（5%）。一旦达到误期赔偿费的最高限额，甲方可终止合同。</w:t>
      </w:r>
    </w:p>
    <w:p w14:paraId="76368823">
      <w:pPr>
        <w:spacing w:line="360" w:lineRule="auto"/>
        <w:ind w:firstLine="480"/>
        <w:rPr>
          <w:rFonts w:cs="仿宋" w:asciiTheme="minorEastAsia" w:hAnsiTheme="minorEastAsia"/>
          <w:sz w:val="20"/>
          <w:szCs w:val="20"/>
          <w:highlight w:val="none"/>
          <w:lang w:eastAsia="zh-CN"/>
        </w:rPr>
      </w:pPr>
      <w:r>
        <w:rPr>
          <w:rFonts w:hint="eastAsia" w:cs="仿宋" w:asciiTheme="minorEastAsia" w:hAnsiTheme="minorEastAsia"/>
          <w:sz w:val="20"/>
          <w:szCs w:val="20"/>
          <w:highlight w:val="none"/>
          <w:lang w:eastAsia="zh-CN"/>
        </w:rPr>
        <w:t>2-2、在履行合同过程中，如果乙方遇到可能妨碍按时提供产品服务的情况，应及时以书面形式将拖延的事实，可能拖延的期限和理由通知甲方。甲方在收到乙方通知后，应尽快对情况进行评价，并确定是否通过修改合同，酌情延长服务时间或对乙方加收误期赔偿金。每延误一周的赔偿费按合同金额的百分之零点五（0.5%）计收，直至提供服务为止。误期赔偿费的最高限额为合同价格的百分之五（5%）。一旦达到误期赔偿费的最高限额，甲方可终止合同。</w:t>
      </w:r>
    </w:p>
    <w:p w14:paraId="723A3A14">
      <w:pPr>
        <w:spacing w:line="360" w:lineRule="auto"/>
        <w:ind w:firstLine="400" w:firstLineChars="200"/>
        <w:rPr>
          <w:rFonts w:hint="eastAsia" w:cs="仿宋" w:asciiTheme="minorEastAsia" w:hAnsiTheme="minorEastAsia"/>
          <w:sz w:val="20"/>
          <w:szCs w:val="20"/>
          <w:highlight w:val="none"/>
          <w:lang w:eastAsia="zh-CN"/>
        </w:rPr>
      </w:pPr>
      <w:r>
        <w:rPr>
          <w:rFonts w:hint="eastAsia" w:cs="仿宋" w:asciiTheme="minorEastAsia" w:hAnsiTheme="minorEastAsia"/>
          <w:sz w:val="20"/>
          <w:szCs w:val="20"/>
          <w:highlight w:val="none"/>
          <w:lang w:eastAsia="zh-CN"/>
        </w:rPr>
        <w:t>3、违约终止合同：未按合同要求提供相应数量产品/服务或不能满足技术要求以及不合格产品等违约行为，甲方会同监督机构有权终止合同，对乙方违约行为进行追究，乙方须退回甲方前期支付的费用，同时支付合同金额5%的赔偿金，不足以弥补损失的，据实增加赔偿金额，并按政府采购法的有关规定进行相应的处罚。</w:t>
      </w:r>
    </w:p>
    <w:p w14:paraId="2FDA6D00">
      <w:pPr>
        <w:spacing w:line="360" w:lineRule="auto"/>
        <w:ind w:firstLine="400" w:firstLineChars="200"/>
        <w:rPr>
          <w:rFonts w:cs="仿宋" w:asciiTheme="minorEastAsia" w:hAnsiTheme="minorEastAsia"/>
          <w:sz w:val="20"/>
          <w:szCs w:val="20"/>
          <w:highlight w:val="none"/>
          <w:lang w:eastAsia="zh-CN"/>
        </w:rPr>
      </w:pPr>
      <w:r>
        <w:rPr>
          <w:rFonts w:hint="eastAsia" w:cs="仿宋" w:asciiTheme="minorEastAsia" w:hAnsiTheme="minorEastAsia"/>
          <w:sz w:val="20"/>
          <w:szCs w:val="20"/>
          <w:highlight w:val="none"/>
          <w:lang w:eastAsia="zh-CN"/>
        </w:rPr>
        <w:t>4、本合同履行过程中，如因乙方违约，甲方提起诉讼的，乙方应当承担甲方为实现权利而产生的费用，包括但不限于诉讼费、律师费、鉴定费、评估费等费用。</w:t>
      </w:r>
    </w:p>
    <w:p w14:paraId="4CBCDE1D">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八、合同组成</w:t>
      </w:r>
      <w:bookmarkEnd w:id="7"/>
    </w:p>
    <w:p w14:paraId="603E9168">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1、成交通知书</w:t>
      </w:r>
    </w:p>
    <w:p w14:paraId="6E2317D8">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2、合同文件</w:t>
      </w:r>
    </w:p>
    <w:p w14:paraId="7B1D56D4">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3、国家相关规范及标准</w:t>
      </w:r>
    </w:p>
    <w:p w14:paraId="1B33959A">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4、招标文件</w:t>
      </w:r>
    </w:p>
    <w:p w14:paraId="07E64429">
      <w:pPr>
        <w:spacing w:line="360" w:lineRule="auto"/>
        <w:ind w:firstLine="400" w:firstLineChars="200"/>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5、投标文件</w:t>
      </w:r>
    </w:p>
    <w:p w14:paraId="793A607A">
      <w:pPr>
        <w:spacing w:line="360" w:lineRule="auto"/>
        <w:ind w:firstLine="400" w:firstLineChars="200"/>
        <w:rPr>
          <w:rFonts w:asciiTheme="minorEastAsia" w:hAnsiTheme="minorEastAsia"/>
          <w:sz w:val="20"/>
          <w:szCs w:val="20"/>
          <w:highlight w:val="none"/>
          <w:lang w:eastAsia="zh-CN"/>
        </w:rPr>
      </w:pPr>
      <w:bookmarkStart w:id="8" w:name="_Toc19515394"/>
      <w:r>
        <w:rPr>
          <w:rFonts w:hint="eastAsia" w:asciiTheme="minorEastAsia" w:hAnsiTheme="minorEastAsia"/>
          <w:sz w:val="20"/>
          <w:szCs w:val="20"/>
          <w:highlight w:val="none"/>
          <w:lang w:eastAsia="zh-CN"/>
        </w:rPr>
        <w:t>九、解决争议的方法</w:t>
      </w:r>
      <w:bookmarkEnd w:id="8"/>
    </w:p>
    <w:p w14:paraId="0AA3074D">
      <w:pPr>
        <w:spacing w:line="360" w:lineRule="auto"/>
        <w:ind w:right="-110" w:firstLine="400" w:firstLineChars="200"/>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凡因本合同引起的或与本合同有关的争议，双方应友好协商解决。协商不成时，双方均同意采用以下第（</w:t>
      </w:r>
      <w:r>
        <w:rPr>
          <w:rFonts w:hint="eastAsia" w:asciiTheme="minorEastAsia" w:hAnsiTheme="minorEastAsia"/>
          <w:sz w:val="20"/>
          <w:szCs w:val="20"/>
          <w:highlight w:val="none"/>
          <w:lang w:val="en-US" w:eastAsia="zh-CN"/>
        </w:rPr>
        <w:t>1</w:t>
      </w:r>
      <w:r>
        <w:rPr>
          <w:rFonts w:hint="eastAsia" w:asciiTheme="minorEastAsia" w:hAnsiTheme="minorEastAsia"/>
          <w:sz w:val="20"/>
          <w:szCs w:val="20"/>
          <w:highlight w:val="none"/>
          <w:lang w:eastAsia="zh-CN"/>
        </w:rPr>
        <w:t>）种争议解决方式：</w:t>
      </w:r>
    </w:p>
    <w:p w14:paraId="07D343EB">
      <w:pPr>
        <w:spacing w:line="360" w:lineRule="auto"/>
        <w:ind w:right="-110" w:firstLine="400" w:firstLineChars="200"/>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（1）甲、乙双方均同意向（甲方所在地人民法院）提起诉讼。</w:t>
      </w:r>
    </w:p>
    <w:p w14:paraId="614376F8">
      <w:pPr>
        <w:spacing w:line="360" w:lineRule="auto"/>
        <w:ind w:right="-110" w:firstLine="400" w:firstLineChars="200"/>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（2）甲、乙双方均同意向（</w:t>
      </w:r>
      <w:r>
        <w:rPr>
          <w:highlight w:val="none"/>
        </w:rPr>
        <w:fldChar w:fldCharType="begin"/>
      </w:r>
      <w:r>
        <w:rPr>
          <w:highlight w:val="none"/>
        </w:rPr>
        <w:instrText xml:space="preserve"> HYPERLINK "http://www.baidu.com/s?wd=%E4%BB%B2%E8%A3%81%E5%A7%94%E5%91%98%E4%BC%9A&amp;tn=SE_PcZhidaonwhc_ngpagmjz&amp;rsv_dl=gh_pc_zhidao" \t "_blank" </w:instrText>
      </w:r>
      <w:r>
        <w:rPr>
          <w:highlight w:val="none"/>
        </w:rPr>
        <w:fldChar w:fldCharType="separate"/>
      </w:r>
      <w:r>
        <w:rPr>
          <w:rFonts w:hint="eastAsia" w:asciiTheme="minorEastAsia" w:hAnsiTheme="minorEastAsia"/>
          <w:sz w:val="20"/>
          <w:szCs w:val="20"/>
          <w:highlight w:val="none"/>
          <w:lang w:eastAsia="zh-CN"/>
        </w:rPr>
        <w:t>仲裁委员会</w:t>
      </w:r>
      <w:r>
        <w:rPr>
          <w:rFonts w:hint="eastAsia" w:asciiTheme="minorEastAsia" w:hAnsiTheme="minorEastAsia"/>
          <w:sz w:val="20"/>
          <w:szCs w:val="20"/>
          <w:highlight w:val="none"/>
          <w:lang w:eastAsia="zh-CN"/>
        </w:rPr>
        <w:fldChar w:fldCharType="end"/>
      </w:r>
      <w:r>
        <w:rPr>
          <w:rFonts w:hint="eastAsia" w:asciiTheme="minorEastAsia" w:hAnsiTheme="minorEastAsia"/>
          <w:sz w:val="20"/>
          <w:szCs w:val="20"/>
          <w:highlight w:val="none"/>
          <w:lang w:eastAsia="zh-CN"/>
        </w:rPr>
        <w:t>）提起仲裁。</w:t>
      </w:r>
    </w:p>
    <w:p w14:paraId="50AF5C52">
      <w:pPr>
        <w:spacing w:line="360" w:lineRule="auto"/>
        <w:ind w:firstLine="400" w:firstLineChars="200"/>
        <w:rPr>
          <w:rFonts w:asciiTheme="minorEastAsia" w:hAnsiTheme="minorEastAsia"/>
          <w:sz w:val="20"/>
          <w:szCs w:val="20"/>
          <w:highlight w:val="none"/>
          <w:lang w:eastAsia="zh-CN"/>
        </w:rPr>
      </w:pPr>
      <w:bookmarkStart w:id="9" w:name="_Toc19515395"/>
      <w:r>
        <w:rPr>
          <w:rFonts w:hint="eastAsia" w:asciiTheme="minorEastAsia" w:hAnsiTheme="minorEastAsia"/>
          <w:sz w:val="20"/>
          <w:szCs w:val="20"/>
          <w:highlight w:val="none"/>
          <w:lang w:eastAsia="zh-CN"/>
        </w:rPr>
        <w:t>十、合同生效及其它</w:t>
      </w:r>
      <w:bookmarkEnd w:id="9"/>
    </w:p>
    <w:p w14:paraId="3233EBD4">
      <w:pPr>
        <w:spacing w:line="360" w:lineRule="auto"/>
        <w:ind w:right="-110" w:firstLine="400" w:firstLineChars="200"/>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1、合同未尽事宜、由甲、乙双方协商，作为合同补充，与原合同具有同等法律效力。</w:t>
      </w:r>
    </w:p>
    <w:p w14:paraId="196813D4">
      <w:pPr>
        <w:tabs>
          <w:tab w:val="left" w:pos="8391"/>
        </w:tabs>
        <w:spacing w:line="360" w:lineRule="auto"/>
        <w:ind w:right="-69" w:firstLine="400" w:firstLineChars="200"/>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2、 本合同正本一式</w:t>
      </w:r>
      <w:r>
        <w:rPr>
          <w:rFonts w:hint="eastAsia" w:asciiTheme="minorEastAsia" w:hAnsiTheme="minorEastAsia"/>
          <w:sz w:val="20"/>
          <w:szCs w:val="20"/>
          <w:highlight w:val="none"/>
          <w:u w:val="single"/>
          <w:lang w:eastAsia="zh-CN"/>
        </w:rPr>
        <w:t xml:space="preserve">  </w:t>
      </w:r>
      <w:r>
        <w:rPr>
          <w:rFonts w:hint="eastAsia" w:asciiTheme="minorEastAsia" w:hAnsiTheme="minorEastAsia"/>
          <w:sz w:val="20"/>
          <w:szCs w:val="20"/>
          <w:highlight w:val="none"/>
          <w:lang w:eastAsia="zh-CN"/>
        </w:rPr>
        <w:t>份，甲方、乙方双方分别执</w:t>
      </w:r>
      <w:r>
        <w:rPr>
          <w:rFonts w:hint="eastAsia" w:asciiTheme="minorEastAsia" w:hAnsiTheme="minorEastAsia"/>
          <w:sz w:val="20"/>
          <w:szCs w:val="20"/>
          <w:highlight w:val="none"/>
          <w:u w:val="single"/>
          <w:lang w:eastAsia="zh-CN"/>
        </w:rPr>
        <w:t xml:space="preserve">  </w:t>
      </w:r>
      <w:r>
        <w:rPr>
          <w:rFonts w:hint="eastAsia" w:asciiTheme="minorEastAsia" w:hAnsiTheme="minorEastAsia"/>
          <w:sz w:val="20"/>
          <w:szCs w:val="20"/>
          <w:highlight w:val="none"/>
          <w:lang w:eastAsia="zh-CN"/>
        </w:rPr>
        <w:t>份，</w:t>
      </w:r>
      <w:r>
        <w:rPr>
          <w:rFonts w:hint="eastAsia" w:asciiTheme="minorEastAsia" w:hAnsiTheme="minorEastAsia"/>
          <w:sz w:val="20"/>
          <w:szCs w:val="20"/>
          <w:highlight w:val="none"/>
          <w:u w:val="single"/>
          <w:lang w:eastAsia="zh-CN"/>
        </w:rPr>
        <w:t xml:space="preserve">       </w:t>
      </w:r>
      <w:r>
        <w:rPr>
          <w:rFonts w:hint="eastAsia" w:asciiTheme="minorEastAsia" w:hAnsiTheme="minorEastAsia"/>
          <w:sz w:val="20"/>
          <w:szCs w:val="20"/>
          <w:highlight w:val="none"/>
          <w:lang w:eastAsia="zh-CN"/>
        </w:rPr>
        <w:t>备案</w:t>
      </w:r>
      <w:r>
        <w:rPr>
          <w:rFonts w:hint="eastAsia" w:asciiTheme="minorEastAsia" w:hAnsiTheme="minorEastAsia"/>
          <w:sz w:val="20"/>
          <w:szCs w:val="20"/>
          <w:highlight w:val="none"/>
          <w:u w:val="single"/>
          <w:lang w:eastAsia="zh-CN"/>
        </w:rPr>
        <w:t xml:space="preserve">  </w:t>
      </w:r>
      <w:r>
        <w:rPr>
          <w:rFonts w:hint="eastAsia" w:asciiTheme="minorEastAsia" w:hAnsiTheme="minorEastAsia"/>
          <w:sz w:val="20"/>
          <w:szCs w:val="20"/>
          <w:highlight w:val="none"/>
          <w:lang w:eastAsia="zh-CN"/>
        </w:rPr>
        <w:t>份。</w:t>
      </w:r>
    </w:p>
    <w:p w14:paraId="0476521D">
      <w:pPr>
        <w:tabs>
          <w:tab w:val="left" w:pos="8391"/>
        </w:tabs>
        <w:spacing w:line="360" w:lineRule="auto"/>
        <w:ind w:right="-69" w:firstLine="400" w:firstLineChars="200"/>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3、合同经甲乙双方盖章、签字后生效，合同签订地点为</w:t>
      </w:r>
      <w:r>
        <w:rPr>
          <w:rFonts w:hint="eastAsia" w:asciiTheme="minorEastAsia" w:hAnsiTheme="minorEastAsia"/>
          <w:sz w:val="20"/>
          <w:szCs w:val="20"/>
          <w:highlight w:val="none"/>
          <w:u w:val="single"/>
          <w:lang w:eastAsia="zh-CN"/>
        </w:rPr>
        <w:t xml:space="preserve">   </w:t>
      </w:r>
      <w:r>
        <w:rPr>
          <w:rFonts w:hint="eastAsia" w:asciiTheme="minorEastAsia" w:hAnsiTheme="minorEastAsia"/>
          <w:sz w:val="20"/>
          <w:szCs w:val="20"/>
          <w:highlight w:val="none"/>
          <w:lang w:eastAsia="zh-CN"/>
        </w:rPr>
        <w:t>。</w:t>
      </w:r>
    </w:p>
    <w:p w14:paraId="43DE7132">
      <w:pPr>
        <w:tabs>
          <w:tab w:val="left" w:pos="8391"/>
        </w:tabs>
        <w:spacing w:line="360" w:lineRule="auto"/>
        <w:ind w:right="-69" w:firstLine="400" w:firstLineChars="200"/>
        <w:textAlignment w:val="bottom"/>
        <w:rPr>
          <w:rFonts w:asciiTheme="minorEastAsia" w:hAnsiTheme="minorEastAsia"/>
          <w:sz w:val="20"/>
          <w:szCs w:val="20"/>
          <w:highlight w:val="none"/>
        </w:rPr>
      </w:pPr>
      <w:r>
        <w:rPr>
          <w:rFonts w:hint="eastAsia" w:asciiTheme="minorEastAsia" w:hAnsiTheme="minorEastAsia"/>
          <w:sz w:val="20"/>
          <w:szCs w:val="20"/>
          <w:highlight w:val="none"/>
        </w:rPr>
        <w:t>4、生效时间：</w:t>
      </w:r>
      <w:r>
        <w:rPr>
          <w:rFonts w:hint="eastAsia" w:asciiTheme="minorEastAsia" w:hAnsiTheme="minorEastAsia"/>
          <w:sz w:val="20"/>
          <w:szCs w:val="20"/>
          <w:highlight w:val="none"/>
          <w:u w:val="single"/>
        </w:rPr>
        <w:t xml:space="preserve">   </w:t>
      </w:r>
      <w:r>
        <w:rPr>
          <w:rFonts w:hint="eastAsia" w:asciiTheme="minorEastAsia" w:hAnsiTheme="minorEastAsia"/>
          <w:sz w:val="20"/>
          <w:szCs w:val="20"/>
          <w:highlight w:val="none"/>
        </w:rPr>
        <w:t>年</w:t>
      </w:r>
      <w:r>
        <w:rPr>
          <w:rFonts w:hint="eastAsia" w:asciiTheme="minorEastAsia" w:hAnsiTheme="minorEastAsia"/>
          <w:sz w:val="20"/>
          <w:szCs w:val="20"/>
          <w:highlight w:val="none"/>
          <w:u w:val="single"/>
        </w:rPr>
        <w:t xml:space="preserve">  </w:t>
      </w:r>
      <w:r>
        <w:rPr>
          <w:rFonts w:hint="eastAsia" w:asciiTheme="minorEastAsia" w:hAnsiTheme="minorEastAsia"/>
          <w:sz w:val="20"/>
          <w:szCs w:val="20"/>
          <w:highlight w:val="none"/>
        </w:rPr>
        <w:t>月</w:t>
      </w:r>
      <w:r>
        <w:rPr>
          <w:rFonts w:hint="eastAsia" w:asciiTheme="minorEastAsia" w:hAnsiTheme="minorEastAsia"/>
          <w:sz w:val="20"/>
          <w:szCs w:val="20"/>
          <w:highlight w:val="none"/>
          <w:u w:val="single"/>
        </w:rPr>
        <w:t xml:space="preserve">  </w:t>
      </w:r>
      <w:r>
        <w:rPr>
          <w:rFonts w:hint="eastAsia" w:asciiTheme="minorEastAsia" w:hAnsiTheme="minorEastAsia"/>
          <w:sz w:val="20"/>
          <w:szCs w:val="20"/>
          <w:highlight w:val="none"/>
        </w:rPr>
        <w:t>日</w:t>
      </w:r>
    </w:p>
    <w:p w14:paraId="78106EAE">
      <w:pPr>
        <w:tabs>
          <w:tab w:val="left" w:pos="8391"/>
        </w:tabs>
        <w:spacing w:line="360" w:lineRule="auto"/>
        <w:ind w:right="-69" w:firstLine="700" w:firstLineChars="350"/>
        <w:textAlignment w:val="bottom"/>
        <w:rPr>
          <w:rFonts w:asciiTheme="minorEastAsia" w:hAnsiTheme="minorEastAsia"/>
          <w:sz w:val="20"/>
          <w:szCs w:val="20"/>
          <w:highlight w:val="none"/>
        </w:rPr>
      </w:pPr>
    </w:p>
    <w:tbl>
      <w:tblPr>
        <w:tblStyle w:val="31"/>
        <w:tblW w:w="0" w:type="auto"/>
        <w:jc w:val="center"/>
        <w:tblLayout w:type="fixed"/>
        <w:tblCellMar>
          <w:top w:w="0" w:type="dxa"/>
          <w:left w:w="108" w:type="dxa"/>
          <w:bottom w:w="0" w:type="dxa"/>
          <w:right w:w="108" w:type="dxa"/>
        </w:tblCellMar>
      </w:tblPr>
      <w:tblGrid>
        <w:gridCol w:w="4643"/>
        <w:gridCol w:w="4643"/>
      </w:tblGrid>
      <w:tr w14:paraId="13E3B35C">
        <w:tblPrEx>
          <w:tblCellMar>
            <w:top w:w="0" w:type="dxa"/>
            <w:left w:w="108" w:type="dxa"/>
            <w:bottom w:w="0" w:type="dxa"/>
            <w:right w:w="108" w:type="dxa"/>
          </w:tblCellMar>
        </w:tblPrEx>
        <w:trPr>
          <w:jc w:val="center"/>
        </w:trPr>
        <w:tc>
          <w:tcPr>
            <w:tcW w:w="4643" w:type="dxa"/>
          </w:tcPr>
          <w:p w14:paraId="1A94D240">
            <w:pPr>
              <w:spacing w:line="360" w:lineRule="auto"/>
              <w:ind w:right="-154"/>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甲方名称</w:t>
            </w:r>
            <w:r>
              <w:rPr>
                <w:rFonts w:hint="eastAsia" w:asciiTheme="minorEastAsia" w:hAnsiTheme="minorEastAsia"/>
                <w:spacing w:val="-20"/>
                <w:sz w:val="20"/>
                <w:szCs w:val="20"/>
                <w:highlight w:val="none"/>
                <w:lang w:eastAsia="zh-CN"/>
              </w:rPr>
              <w:t>（盖章）</w:t>
            </w:r>
            <w:r>
              <w:rPr>
                <w:rFonts w:hint="eastAsia" w:asciiTheme="minorEastAsia" w:hAnsiTheme="minorEastAsia"/>
                <w:sz w:val="20"/>
                <w:szCs w:val="20"/>
                <w:highlight w:val="none"/>
                <w:lang w:eastAsia="zh-CN"/>
              </w:rPr>
              <w:t>:</w:t>
            </w:r>
          </w:p>
          <w:p w14:paraId="69A5CCD5">
            <w:pPr>
              <w:spacing w:line="360" w:lineRule="auto"/>
              <w:ind w:right="-154"/>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地址：</w:t>
            </w:r>
          </w:p>
          <w:p w14:paraId="11775A09">
            <w:pPr>
              <w:spacing w:line="360" w:lineRule="auto"/>
              <w:ind w:right="-154"/>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代表人（签字）：</w:t>
            </w:r>
          </w:p>
          <w:p w14:paraId="19B98289">
            <w:pPr>
              <w:spacing w:line="360" w:lineRule="auto"/>
              <w:ind w:right="-154"/>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电话：</w:t>
            </w:r>
          </w:p>
          <w:p w14:paraId="4B0C7A12">
            <w:pPr>
              <w:spacing w:line="360" w:lineRule="auto"/>
              <w:ind w:right="-154"/>
              <w:textAlignment w:val="bottom"/>
              <w:rPr>
                <w:rFonts w:asciiTheme="minorEastAsia" w:hAnsiTheme="minorEastAsia"/>
                <w:sz w:val="20"/>
                <w:szCs w:val="20"/>
                <w:highlight w:val="none"/>
              </w:rPr>
            </w:pPr>
            <w:r>
              <w:rPr>
                <w:rFonts w:hint="eastAsia" w:asciiTheme="minorEastAsia" w:hAnsiTheme="minorEastAsia"/>
                <w:sz w:val="20"/>
                <w:szCs w:val="20"/>
                <w:highlight w:val="none"/>
              </w:rPr>
              <w:t>开户银行：</w:t>
            </w:r>
          </w:p>
          <w:p w14:paraId="35B4EB75">
            <w:pPr>
              <w:spacing w:line="360" w:lineRule="auto"/>
              <w:ind w:right="-154"/>
              <w:textAlignment w:val="bottom"/>
              <w:rPr>
                <w:rFonts w:asciiTheme="minorEastAsia" w:hAnsiTheme="minorEastAsia"/>
                <w:sz w:val="20"/>
                <w:szCs w:val="20"/>
                <w:highlight w:val="none"/>
              </w:rPr>
            </w:pPr>
            <w:r>
              <w:rPr>
                <w:rFonts w:hint="eastAsia" w:asciiTheme="minorEastAsia" w:hAnsiTheme="minorEastAsia"/>
                <w:sz w:val="20"/>
                <w:szCs w:val="20"/>
                <w:highlight w:val="none"/>
              </w:rPr>
              <w:t>帐号：</w:t>
            </w:r>
          </w:p>
        </w:tc>
        <w:tc>
          <w:tcPr>
            <w:tcW w:w="4643" w:type="dxa"/>
          </w:tcPr>
          <w:p w14:paraId="6E36CACA">
            <w:pPr>
              <w:spacing w:line="360" w:lineRule="auto"/>
              <w:ind w:right="-154"/>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乙方名称</w:t>
            </w:r>
            <w:r>
              <w:rPr>
                <w:rFonts w:hint="eastAsia" w:asciiTheme="minorEastAsia" w:hAnsiTheme="minorEastAsia"/>
                <w:spacing w:val="-20"/>
                <w:sz w:val="20"/>
                <w:szCs w:val="20"/>
                <w:highlight w:val="none"/>
                <w:lang w:eastAsia="zh-CN"/>
              </w:rPr>
              <w:t>（盖章）</w:t>
            </w:r>
            <w:r>
              <w:rPr>
                <w:rFonts w:hint="eastAsia" w:asciiTheme="minorEastAsia" w:hAnsiTheme="minorEastAsia"/>
                <w:sz w:val="20"/>
                <w:szCs w:val="20"/>
                <w:highlight w:val="none"/>
                <w:lang w:eastAsia="zh-CN"/>
              </w:rPr>
              <w:t>:</w:t>
            </w:r>
          </w:p>
          <w:p w14:paraId="6AC6B109">
            <w:pPr>
              <w:spacing w:line="360" w:lineRule="auto"/>
              <w:ind w:right="-154"/>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地址：</w:t>
            </w:r>
          </w:p>
          <w:p w14:paraId="04371A34">
            <w:pPr>
              <w:spacing w:line="360" w:lineRule="auto"/>
              <w:ind w:right="-154"/>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代表人（签字）：</w:t>
            </w:r>
          </w:p>
          <w:p w14:paraId="7EE270C3">
            <w:pPr>
              <w:spacing w:line="360" w:lineRule="auto"/>
              <w:ind w:right="-154"/>
              <w:textAlignment w:val="bottom"/>
              <w:rPr>
                <w:rFonts w:asciiTheme="minorEastAsia" w:hAnsiTheme="minorEastAsia"/>
                <w:sz w:val="20"/>
                <w:szCs w:val="20"/>
                <w:highlight w:val="none"/>
                <w:lang w:eastAsia="zh-CN"/>
              </w:rPr>
            </w:pPr>
            <w:r>
              <w:rPr>
                <w:rFonts w:hint="eastAsia" w:asciiTheme="minorEastAsia" w:hAnsiTheme="minorEastAsia"/>
                <w:sz w:val="20"/>
                <w:szCs w:val="20"/>
                <w:highlight w:val="none"/>
                <w:lang w:eastAsia="zh-CN"/>
              </w:rPr>
              <w:t>电话：</w:t>
            </w:r>
          </w:p>
          <w:p w14:paraId="1563A5FF">
            <w:pPr>
              <w:spacing w:line="360" w:lineRule="auto"/>
              <w:ind w:right="-154"/>
              <w:textAlignment w:val="bottom"/>
              <w:rPr>
                <w:rFonts w:asciiTheme="minorEastAsia" w:hAnsiTheme="minorEastAsia"/>
                <w:sz w:val="20"/>
                <w:szCs w:val="20"/>
                <w:highlight w:val="none"/>
              </w:rPr>
            </w:pPr>
            <w:r>
              <w:rPr>
                <w:rFonts w:hint="eastAsia" w:asciiTheme="minorEastAsia" w:hAnsiTheme="minorEastAsia"/>
                <w:sz w:val="20"/>
                <w:szCs w:val="20"/>
                <w:highlight w:val="none"/>
              </w:rPr>
              <w:t>开户银行：</w:t>
            </w:r>
          </w:p>
          <w:p w14:paraId="303C9F48">
            <w:pPr>
              <w:spacing w:line="360" w:lineRule="auto"/>
              <w:ind w:right="-154"/>
              <w:textAlignment w:val="bottom"/>
              <w:rPr>
                <w:rFonts w:asciiTheme="minorEastAsia" w:hAnsiTheme="minorEastAsia"/>
                <w:sz w:val="20"/>
                <w:szCs w:val="20"/>
                <w:highlight w:val="none"/>
              </w:rPr>
            </w:pPr>
            <w:r>
              <w:rPr>
                <w:rFonts w:hint="eastAsia" w:asciiTheme="minorEastAsia" w:hAnsiTheme="minorEastAsia"/>
                <w:sz w:val="20"/>
                <w:szCs w:val="20"/>
                <w:highlight w:val="none"/>
              </w:rPr>
              <w:t>帐号：</w:t>
            </w:r>
          </w:p>
        </w:tc>
      </w:tr>
    </w:tbl>
    <w:p w14:paraId="48E434C3">
      <w:pPr>
        <w:spacing w:line="360" w:lineRule="auto"/>
        <w:rPr>
          <w:rFonts w:asciiTheme="minorEastAsia" w:hAnsiTheme="minorEastAsia"/>
          <w:sz w:val="20"/>
          <w:szCs w:val="20"/>
          <w:highlight w:val="none"/>
          <w:lang w:eastAsia="zh-CN"/>
        </w:rPr>
      </w:pPr>
    </w:p>
    <w:p w14:paraId="2EBEFF8E">
      <w:pPr>
        <w:kinsoku/>
        <w:autoSpaceDE/>
        <w:autoSpaceDN/>
        <w:adjustRightInd/>
        <w:snapToGrid/>
        <w:spacing w:line="360" w:lineRule="auto"/>
        <w:textAlignment w:val="auto"/>
        <w:rPr>
          <w:rFonts w:asciiTheme="minorEastAsia" w:hAnsiTheme="minorEastAsia"/>
          <w:sz w:val="20"/>
          <w:szCs w:val="20"/>
          <w:highlight w:val="none"/>
          <w:lang w:eastAsia="zh-CN"/>
        </w:rPr>
      </w:pPr>
      <w:r>
        <w:rPr>
          <w:rFonts w:asciiTheme="minorEastAsia" w:hAnsiTheme="minorEastAsia"/>
          <w:sz w:val="20"/>
          <w:szCs w:val="20"/>
          <w:highlight w:val="none"/>
          <w:lang w:eastAsia="zh-CN"/>
        </w:rPr>
        <w:br w:type="page"/>
      </w:r>
    </w:p>
    <w:p w14:paraId="4C10049A">
      <w:pPr>
        <w:spacing w:line="360" w:lineRule="auto"/>
        <w:rPr>
          <w:rFonts w:asciiTheme="minorEastAsia" w:hAnsiTheme="minorEastAsia"/>
          <w:sz w:val="20"/>
          <w:szCs w:val="20"/>
          <w:highlight w:val="none"/>
          <w:lang w:eastAsia="zh-CN"/>
        </w:rPr>
      </w:pPr>
    </w:p>
    <w:p w14:paraId="7527F77D">
      <w:pPr>
        <w:spacing w:line="360" w:lineRule="auto"/>
        <w:rPr>
          <w:rFonts w:asciiTheme="minorEastAsia" w:hAnsiTheme="minorEastAsia"/>
          <w:sz w:val="20"/>
          <w:szCs w:val="20"/>
          <w:highlight w:val="none"/>
        </w:rPr>
      </w:pPr>
      <w:r>
        <w:rPr>
          <w:rFonts w:asciiTheme="minorEastAsia" w:hAnsiTheme="minorEastAsia"/>
          <w:sz w:val="20"/>
          <w:szCs w:val="20"/>
          <w:highlight w:val="none"/>
        </w:rPr>
        <w:t>合同附件：</w:t>
      </w:r>
    </w:p>
    <w:tbl>
      <w:tblPr>
        <w:tblStyle w:val="31"/>
        <w:tblW w:w="5000" w:type="pct"/>
        <w:tblInd w:w="0" w:type="dxa"/>
        <w:tblLayout w:type="autofit"/>
        <w:tblCellMar>
          <w:top w:w="0" w:type="dxa"/>
          <w:left w:w="108" w:type="dxa"/>
          <w:bottom w:w="0" w:type="dxa"/>
          <w:right w:w="108" w:type="dxa"/>
        </w:tblCellMar>
      </w:tblPr>
      <w:tblGrid>
        <w:gridCol w:w="1571"/>
        <w:gridCol w:w="2299"/>
        <w:gridCol w:w="2524"/>
        <w:gridCol w:w="2128"/>
      </w:tblGrid>
      <w:tr w14:paraId="35D1B219">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2A2D2C5A">
            <w:pPr>
              <w:spacing w:line="360" w:lineRule="auto"/>
              <w:jc w:val="center"/>
              <w:rPr>
                <w:rFonts w:asciiTheme="minorEastAsia" w:hAnsiTheme="minorEastAsia"/>
                <w:b/>
                <w:bCs/>
                <w:sz w:val="20"/>
                <w:szCs w:val="20"/>
                <w:highlight w:val="none"/>
                <w:lang w:eastAsia="zh-CN"/>
              </w:rPr>
            </w:pPr>
            <w:r>
              <w:rPr>
                <w:rFonts w:asciiTheme="minorEastAsia" w:hAnsiTheme="minorEastAsia"/>
                <w:sz w:val="20"/>
                <w:szCs w:val="20"/>
                <w:highlight w:val="none"/>
                <w:lang w:eastAsia="zh-CN"/>
              </w:rPr>
              <w:t>政府采购项目货物（服务）验收入库报告单</w:t>
            </w:r>
          </w:p>
        </w:tc>
      </w:tr>
      <w:tr w14:paraId="311995B8">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2250B20A">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4A523A93">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　</w:t>
            </w:r>
          </w:p>
        </w:tc>
      </w:tr>
      <w:tr w14:paraId="69A7E3C8">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46191AD9">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017612CF">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　</w:t>
            </w:r>
          </w:p>
        </w:tc>
      </w:tr>
      <w:tr w14:paraId="0A65ED80">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24308C04">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29A36C52">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　</w:t>
            </w:r>
          </w:p>
        </w:tc>
        <w:tc>
          <w:tcPr>
            <w:tcW w:w="1481" w:type="pct"/>
            <w:tcBorders>
              <w:top w:val="nil"/>
              <w:left w:val="nil"/>
              <w:bottom w:val="single" w:color="auto" w:sz="4" w:space="0"/>
              <w:right w:val="single" w:color="auto" w:sz="4" w:space="0"/>
            </w:tcBorders>
            <w:noWrap/>
            <w:vAlign w:val="center"/>
          </w:tcPr>
          <w:p w14:paraId="3D2212B4">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合同金额</w:t>
            </w:r>
          </w:p>
        </w:tc>
        <w:tc>
          <w:tcPr>
            <w:tcW w:w="1248" w:type="pct"/>
            <w:tcBorders>
              <w:top w:val="nil"/>
              <w:left w:val="nil"/>
              <w:bottom w:val="single" w:color="auto" w:sz="4" w:space="0"/>
              <w:right w:val="single" w:color="auto" w:sz="8" w:space="0"/>
            </w:tcBorders>
            <w:noWrap/>
            <w:vAlign w:val="center"/>
          </w:tcPr>
          <w:p w14:paraId="4EFF2A1F">
            <w:pPr>
              <w:spacing w:line="360" w:lineRule="auto"/>
              <w:rPr>
                <w:rFonts w:asciiTheme="minorEastAsia" w:hAnsiTheme="minorEastAsia"/>
                <w:sz w:val="20"/>
                <w:szCs w:val="20"/>
                <w:highlight w:val="none"/>
              </w:rPr>
            </w:pPr>
            <w:r>
              <w:rPr>
                <w:rFonts w:hint="eastAsia" w:cs="宋体" w:asciiTheme="minorEastAsia" w:hAnsiTheme="minorEastAsia"/>
                <w:sz w:val="20"/>
                <w:szCs w:val="20"/>
                <w:highlight w:val="none"/>
              </w:rPr>
              <w:t>¥</w:t>
            </w:r>
            <w:r>
              <w:rPr>
                <w:rFonts w:asciiTheme="minorEastAsia" w:hAnsiTheme="minorEastAsia"/>
                <w:sz w:val="20"/>
                <w:szCs w:val="20"/>
                <w:highlight w:val="none"/>
              </w:rPr>
              <w:t>:</w:t>
            </w:r>
          </w:p>
        </w:tc>
      </w:tr>
      <w:tr w14:paraId="73EB99EE">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4599364E">
            <w:pPr>
              <w:spacing w:line="360" w:lineRule="auto"/>
              <w:rPr>
                <w:rFonts w:asciiTheme="minorEastAsia" w:hAnsiTheme="minorEastAsia"/>
                <w:sz w:val="20"/>
                <w:szCs w:val="20"/>
                <w:highlight w:val="none"/>
              </w:rPr>
            </w:pPr>
          </w:p>
        </w:tc>
        <w:tc>
          <w:tcPr>
            <w:tcW w:w="1349" w:type="pct"/>
            <w:vMerge w:val="continue"/>
            <w:tcBorders>
              <w:top w:val="nil"/>
              <w:left w:val="single" w:color="auto" w:sz="4" w:space="0"/>
              <w:bottom w:val="single" w:color="auto" w:sz="4" w:space="0"/>
              <w:right w:val="single" w:color="auto" w:sz="4" w:space="0"/>
            </w:tcBorders>
            <w:vAlign w:val="center"/>
          </w:tcPr>
          <w:p w14:paraId="7045ECCF">
            <w:pPr>
              <w:spacing w:line="360" w:lineRule="auto"/>
              <w:rPr>
                <w:rFonts w:asciiTheme="minorEastAsia" w:hAnsiTheme="minorEastAsia"/>
                <w:sz w:val="20"/>
                <w:szCs w:val="20"/>
                <w:highlight w:val="none"/>
              </w:rPr>
            </w:pPr>
          </w:p>
        </w:tc>
        <w:tc>
          <w:tcPr>
            <w:tcW w:w="1481" w:type="pct"/>
            <w:tcBorders>
              <w:top w:val="nil"/>
              <w:left w:val="nil"/>
              <w:bottom w:val="single" w:color="auto" w:sz="4" w:space="0"/>
              <w:right w:val="single" w:color="auto" w:sz="4" w:space="0"/>
            </w:tcBorders>
            <w:noWrap/>
            <w:vAlign w:val="center"/>
          </w:tcPr>
          <w:p w14:paraId="6821636A">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验收时间/地点</w:t>
            </w:r>
          </w:p>
        </w:tc>
        <w:tc>
          <w:tcPr>
            <w:tcW w:w="1248" w:type="pct"/>
            <w:tcBorders>
              <w:top w:val="nil"/>
              <w:left w:val="nil"/>
              <w:bottom w:val="single" w:color="auto" w:sz="4" w:space="0"/>
              <w:right w:val="single" w:color="auto" w:sz="8" w:space="0"/>
            </w:tcBorders>
            <w:noWrap/>
            <w:vAlign w:val="center"/>
          </w:tcPr>
          <w:p w14:paraId="5B91D4E8">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　</w:t>
            </w:r>
          </w:p>
        </w:tc>
      </w:tr>
      <w:tr w14:paraId="617269F5">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5BF061EF">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7701EA80">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　</w:t>
            </w:r>
          </w:p>
        </w:tc>
      </w:tr>
      <w:tr w14:paraId="41A9B6AF">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1D89A429">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开户行</w:t>
            </w:r>
          </w:p>
        </w:tc>
        <w:tc>
          <w:tcPr>
            <w:tcW w:w="1349" w:type="pct"/>
            <w:tcBorders>
              <w:top w:val="nil"/>
              <w:left w:val="nil"/>
              <w:bottom w:val="single" w:color="auto" w:sz="4" w:space="0"/>
              <w:right w:val="single" w:color="auto" w:sz="4" w:space="0"/>
            </w:tcBorders>
            <w:noWrap/>
            <w:vAlign w:val="center"/>
          </w:tcPr>
          <w:p w14:paraId="34292AA6">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　</w:t>
            </w:r>
          </w:p>
        </w:tc>
        <w:tc>
          <w:tcPr>
            <w:tcW w:w="1481" w:type="pct"/>
            <w:tcBorders>
              <w:top w:val="nil"/>
              <w:left w:val="nil"/>
              <w:bottom w:val="single" w:color="auto" w:sz="4" w:space="0"/>
              <w:right w:val="single" w:color="auto" w:sz="4" w:space="0"/>
            </w:tcBorders>
            <w:noWrap/>
            <w:vAlign w:val="center"/>
          </w:tcPr>
          <w:p w14:paraId="6E622F7A">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账号</w:t>
            </w:r>
          </w:p>
        </w:tc>
        <w:tc>
          <w:tcPr>
            <w:tcW w:w="1248" w:type="pct"/>
            <w:tcBorders>
              <w:top w:val="nil"/>
              <w:left w:val="nil"/>
              <w:bottom w:val="single" w:color="auto" w:sz="4" w:space="0"/>
              <w:right w:val="single" w:color="auto" w:sz="8" w:space="0"/>
            </w:tcBorders>
            <w:noWrap/>
            <w:vAlign w:val="center"/>
          </w:tcPr>
          <w:p w14:paraId="790BDA67">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　</w:t>
            </w:r>
          </w:p>
        </w:tc>
      </w:tr>
      <w:tr w14:paraId="4DD6264B">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16BEAB86">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联系人</w:t>
            </w:r>
          </w:p>
        </w:tc>
        <w:tc>
          <w:tcPr>
            <w:tcW w:w="1349" w:type="pct"/>
            <w:tcBorders>
              <w:top w:val="nil"/>
              <w:left w:val="nil"/>
              <w:bottom w:val="nil"/>
              <w:right w:val="single" w:color="auto" w:sz="4" w:space="0"/>
            </w:tcBorders>
            <w:noWrap/>
            <w:vAlign w:val="center"/>
          </w:tcPr>
          <w:p w14:paraId="0AA56662">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　</w:t>
            </w:r>
          </w:p>
        </w:tc>
        <w:tc>
          <w:tcPr>
            <w:tcW w:w="1481" w:type="pct"/>
            <w:tcBorders>
              <w:top w:val="nil"/>
              <w:left w:val="nil"/>
              <w:bottom w:val="nil"/>
              <w:right w:val="single" w:color="auto" w:sz="4" w:space="0"/>
            </w:tcBorders>
            <w:noWrap/>
            <w:vAlign w:val="center"/>
          </w:tcPr>
          <w:p w14:paraId="07C81CDF">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电话</w:t>
            </w:r>
          </w:p>
        </w:tc>
        <w:tc>
          <w:tcPr>
            <w:tcW w:w="1248" w:type="pct"/>
            <w:tcBorders>
              <w:top w:val="nil"/>
              <w:left w:val="nil"/>
              <w:bottom w:val="nil"/>
              <w:right w:val="single" w:color="auto" w:sz="8" w:space="0"/>
            </w:tcBorders>
            <w:noWrap/>
            <w:vAlign w:val="center"/>
          </w:tcPr>
          <w:p w14:paraId="2038520F">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　</w:t>
            </w:r>
          </w:p>
        </w:tc>
      </w:tr>
      <w:tr w14:paraId="367B33EB">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0B42BACF">
            <w:pPr>
              <w:spacing w:line="360" w:lineRule="auto"/>
              <w:rPr>
                <w:rFonts w:asciiTheme="minorEastAsia" w:hAnsiTheme="minorEastAsia"/>
                <w:sz w:val="20"/>
                <w:szCs w:val="20"/>
                <w:highlight w:val="none"/>
              </w:rPr>
            </w:pPr>
            <w:r>
              <w:rPr>
                <w:rFonts w:asciiTheme="minorEastAsia" w:hAnsiTheme="minorEastAsia"/>
                <w:sz w:val="20"/>
                <w:szCs w:val="20"/>
                <w:highlight w:val="none"/>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1DBBF1A8">
            <w:pPr>
              <w:spacing w:line="360" w:lineRule="auto"/>
              <w:rPr>
                <w:rFonts w:asciiTheme="minorEastAsia" w:hAnsiTheme="minorEastAsia"/>
                <w:sz w:val="20"/>
                <w:szCs w:val="20"/>
                <w:highlight w:val="none"/>
                <w:lang w:eastAsia="zh-CN"/>
              </w:rPr>
            </w:pPr>
            <w:r>
              <w:rPr>
                <w:rFonts w:asciiTheme="minorEastAsia" w:hAnsiTheme="minorEastAsia"/>
                <w:sz w:val="20"/>
                <w:szCs w:val="20"/>
                <w:highlight w:val="none"/>
                <w:lang w:eastAsia="zh-CN"/>
              </w:rPr>
              <w:t xml:space="preserve">   使用单位验收意见：（盖章）</w:t>
            </w:r>
          </w:p>
          <w:p w14:paraId="50194573">
            <w:pPr>
              <w:spacing w:line="360" w:lineRule="auto"/>
              <w:rPr>
                <w:rFonts w:asciiTheme="minorEastAsia" w:hAnsiTheme="minorEastAsia"/>
                <w:sz w:val="20"/>
                <w:szCs w:val="20"/>
                <w:highlight w:val="none"/>
                <w:lang w:eastAsia="zh-CN"/>
              </w:rPr>
            </w:pPr>
          </w:p>
        </w:tc>
      </w:tr>
      <w:tr w14:paraId="6BE6F80A">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1A7986E7">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lang w:eastAsia="zh-CN"/>
              </w:rPr>
              <w:t xml:space="preserve"> </w:t>
            </w:r>
            <w:r>
              <w:rPr>
                <w:rFonts w:asciiTheme="minorEastAsia" w:hAnsiTheme="minorEastAsia"/>
                <w:sz w:val="20"/>
                <w:szCs w:val="20"/>
                <w:highlight w:val="none"/>
              </w:rPr>
              <w:t>签字：</w:t>
            </w:r>
          </w:p>
        </w:tc>
        <w:tc>
          <w:tcPr>
            <w:tcW w:w="1349" w:type="pct"/>
            <w:tcBorders>
              <w:top w:val="nil"/>
              <w:left w:val="nil"/>
              <w:bottom w:val="nil"/>
              <w:right w:val="nil"/>
            </w:tcBorders>
            <w:noWrap/>
            <w:vAlign w:val="center"/>
          </w:tcPr>
          <w:p w14:paraId="57C7092F">
            <w:pPr>
              <w:spacing w:line="360" w:lineRule="auto"/>
              <w:jc w:val="center"/>
              <w:rPr>
                <w:rFonts w:asciiTheme="minorEastAsia" w:hAnsiTheme="minorEastAsia"/>
                <w:sz w:val="20"/>
                <w:szCs w:val="20"/>
                <w:highlight w:val="none"/>
              </w:rPr>
            </w:pPr>
          </w:p>
        </w:tc>
        <w:tc>
          <w:tcPr>
            <w:tcW w:w="1481" w:type="pct"/>
            <w:tcBorders>
              <w:top w:val="nil"/>
              <w:left w:val="single" w:color="auto" w:sz="4" w:space="0"/>
              <w:bottom w:val="nil"/>
              <w:right w:val="nil"/>
            </w:tcBorders>
            <w:noWrap/>
            <w:vAlign w:val="center"/>
          </w:tcPr>
          <w:p w14:paraId="2E66954A">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签字：</w:t>
            </w:r>
          </w:p>
        </w:tc>
        <w:tc>
          <w:tcPr>
            <w:tcW w:w="1248" w:type="pct"/>
            <w:tcBorders>
              <w:top w:val="nil"/>
              <w:left w:val="nil"/>
              <w:bottom w:val="nil"/>
              <w:right w:val="single" w:color="auto" w:sz="8" w:space="0"/>
            </w:tcBorders>
          </w:tcPr>
          <w:p w14:paraId="339DBB45">
            <w:pPr>
              <w:spacing w:line="360" w:lineRule="auto"/>
              <w:rPr>
                <w:rFonts w:asciiTheme="minorEastAsia" w:hAnsiTheme="minorEastAsia"/>
                <w:sz w:val="20"/>
                <w:szCs w:val="20"/>
                <w:highlight w:val="none"/>
              </w:rPr>
            </w:pPr>
            <w:r>
              <w:rPr>
                <w:rFonts w:asciiTheme="minorEastAsia" w:hAnsiTheme="minorEastAsia"/>
                <w:sz w:val="20"/>
                <w:szCs w:val="20"/>
                <w:highlight w:val="none"/>
              </w:rPr>
              <w:t>　</w:t>
            </w:r>
          </w:p>
        </w:tc>
      </w:tr>
      <w:tr w14:paraId="27B6EC07">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4E0B8B45">
            <w:pPr>
              <w:spacing w:line="360" w:lineRule="auto"/>
              <w:rPr>
                <w:rFonts w:asciiTheme="minorEastAsia" w:hAnsiTheme="minorEastAsia"/>
                <w:sz w:val="20"/>
                <w:szCs w:val="20"/>
                <w:highlight w:val="none"/>
              </w:rPr>
            </w:pPr>
            <w:r>
              <w:rPr>
                <w:rFonts w:asciiTheme="minorEastAsia" w:hAnsiTheme="minorEastAsia"/>
                <w:sz w:val="20"/>
                <w:szCs w:val="20"/>
                <w:highlight w:val="none"/>
              </w:rPr>
              <w:t>　</w:t>
            </w:r>
          </w:p>
        </w:tc>
        <w:tc>
          <w:tcPr>
            <w:tcW w:w="1349" w:type="pct"/>
            <w:tcBorders>
              <w:top w:val="nil"/>
              <w:left w:val="nil"/>
              <w:bottom w:val="single" w:color="auto" w:sz="4" w:space="0"/>
              <w:right w:val="nil"/>
            </w:tcBorders>
            <w:vAlign w:val="bottom"/>
          </w:tcPr>
          <w:p w14:paraId="1D2E3926">
            <w:pPr>
              <w:spacing w:line="360" w:lineRule="auto"/>
              <w:jc w:val="right"/>
              <w:rPr>
                <w:rFonts w:asciiTheme="minorEastAsia" w:hAnsiTheme="minorEastAsia"/>
                <w:sz w:val="20"/>
                <w:szCs w:val="20"/>
                <w:highlight w:val="none"/>
              </w:rPr>
            </w:pPr>
            <w:r>
              <w:rPr>
                <w:rFonts w:asciiTheme="minorEastAsia" w:hAnsiTheme="minorEastAsia"/>
                <w:sz w:val="20"/>
                <w:szCs w:val="20"/>
                <w:highlight w:val="none"/>
              </w:rPr>
              <w:t>年     月   日</w:t>
            </w:r>
          </w:p>
        </w:tc>
        <w:tc>
          <w:tcPr>
            <w:tcW w:w="1481" w:type="pct"/>
            <w:tcBorders>
              <w:top w:val="nil"/>
              <w:left w:val="single" w:color="auto" w:sz="4" w:space="0"/>
              <w:bottom w:val="single" w:color="auto" w:sz="4" w:space="0"/>
              <w:right w:val="nil"/>
            </w:tcBorders>
            <w:noWrap/>
            <w:vAlign w:val="center"/>
          </w:tcPr>
          <w:p w14:paraId="7D1D7523">
            <w:pPr>
              <w:spacing w:line="360" w:lineRule="auto"/>
              <w:rPr>
                <w:rFonts w:asciiTheme="minorEastAsia" w:hAnsiTheme="minorEastAsia"/>
                <w:sz w:val="20"/>
                <w:szCs w:val="20"/>
                <w:highlight w:val="none"/>
              </w:rPr>
            </w:pPr>
            <w:r>
              <w:rPr>
                <w:rFonts w:asciiTheme="minorEastAsia" w:hAnsiTheme="minorEastAsia"/>
                <w:sz w:val="20"/>
                <w:szCs w:val="20"/>
                <w:highlight w:val="none"/>
              </w:rPr>
              <w:t>　</w:t>
            </w:r>
          </w:p>
        </w:tc>
        <w:tc>
          <w:tcPr>
            <w:tcW w:w="1248" w:type="pct"/>
            <w:tcBorders>
              <w:top w:val="nil"/>
              <w:left w:val="nil"/>
              <w:bottom w:val="single" w:color="auto" w:sz="4" w:space="0"/>
              <w:right w:val="single" w:color="auto" w:sz="8" w:space="0"/>
            </w:tcBorders>
            <w:vAlign w:val="bottom"/>
          </w:tcPr>
          <w:p w14:paraId="3BDD8ED6">
            <w:pPr>
              <w:spacing w:line="360" w:lineRule="auto"/>
              <w:jc w:val="right"/>
              <w:rPr>
                <w:rFonts w:asciiTheme="minorEastAsia" w:hAnsiTheme="minorEastAsia"/>
                <w:sz w:val="20"/>
                <w:szCs w:val="20"/>
                <w:highlight w:val="none"/>
              </w:rPr>
            </w:pPr>
            <w:r>
              <w:rPr>
                <w:rFonts w:asciiTheme="minorEastAsia" w:hAnsiTheme="minorEastAsia"/>
                <w:sz w:val="20"/>
                <w:szCs w:val="20"/>
                <w:highlight w:val="none"/>
              </w:rPr>
              <w:t>年   月   日</w:t>
            </w:r>
          </w:p>
        </w:tc>
      </w:tr>
      <w:tr w14:paraId="25FCA48C">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12377C49">
            <w:pPr>
              <w:spacing w:line="360" w:lineRule="auto"/>
              <w:jc w:val="center"/>
              <w:rPr>
                <w:rFonts w:asciiTheme="minorEastAsia" w:hAnsiTheme="minorEastAsia"/>
                <w:sz w:val="20"/>
                <w:szCs w:val="20"/>
                <w:highlight w:val="none"/>
              </w:rPr>
            </w:pPr>
            <w:r>
              <w:rPr>
                <w:rFonts w:asciiTheme="minorEastAsia" w:hAnsiTheme="minorEastAsia"/>
                <w:sz w:val="20"/>
                <w:szCs w:val="20"/>
                <w:highlight w:val="none"/>
              </w:rPr>
              <w:t>采购内容</w:t>
            </w:r>
          </w:p>
        </w:tc>
      </w:tr>
      <w:tr w14:paraId="4EF76D14">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1C3F8DCA">
            <w:pPr>
              <w:spacing w:line="360" w:lineRule="auto"/>
              <w:jc w:val="center"/>
              <w:rPr>
                <w:rFonts w:asciiTheme="minorEastAsia" w:hAnsiTheme="minorEastAsia"/>
                <w:sz w:val="20"/>
                <w:szCs w:val="20"/>
                <w:highlight w:val="none"/>
                <w:lang w:eastAsia="zh-CN"/>
              </w:rPr>
            </w:pPr>
            <w:r>
              <w:rPr>
                <w:rFonts w:asciiTheme="minorEastAsia" w:hAnsiTheme="minorEastAsia"/>
                <w:sz w:val="20"/>
                <w:szCs w:val="20"/>
                <w:highlight w:val="none"/>
                <w:lang w:eastAsia="zh-CN"/>
              </w:rPr>
              <w:t>采购内容请列明品目、规格、型号、数量、单价、总价</w:t>
            </w:r>
          </w:p>
        </w:tc>
      </w:tr>
    </w:tbl>
    <w:p w14:paraId="45F9B66B">
      <w:pPr>
        <w:spacing w:line="360" w:lineRule="auto"/>
        <w:rPr>
          <w:rFonts w:ascii="仿宋" w:hAnsi="仿宋" w:eastAsia="仿宋"/>
          <w:sz w:val="20"/>
          <w:szCs w:val="20"/>
          <w:highlight w:val="none"/>
          <w:lang w:eastAsia="zh-CN"/>
        </w:rPr>
      </w:pPr>
    </w:p>
    <w:p w14:paraId="1EFEA17D">
      <w:pPr>
        <w:spacing w:line="360" w:lineRule="auto"/>
        <w:rPr>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Century Gothic">
    <w:altName w:val="Yu Gothic UI"/>
    <w:panose1 w:val="020B0502020202020204"/>
    <w:charset w:val="00"/>
    <w:family w:val="swiss"/>
    <w:pitch w:val="default"/>
    <w:sig w:usb0="00000000" w:usb1="00000000" w:usb2="00000000" w:usb3="00000000" w:csb0="0000009F" w:csb1="00000000"/>
  </w:font>
  <w:font w:name="Yu Gothic UI">
    <w:panose1 w:val="020B0500000000000000"/>
    <w:charset w:val="80"/>
    <w:family w:val="auto"/>
    <w:pitch w:val="default"/>
    <w:sig w:usb0="E00002FF" w:usb1="2AC7FDFF" w:usb2="00000016" w:usb3="00000000" w:csb0="2002009F" w:csb1="00000000"/>
  </w:font>
  <w:font w:name="方正书宋简体">
    <w:altName w:val="宋体"/>
    <w:panose1 w:val="00000000000000000000"/>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1EEAA"/>
    <w:multiLevelType w:val="singleLevel"/>
    <w:tmpl w:val="B531EEA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zNTA5NDY0Y2QwZDA5NjI1OTA5Nzc3Y2MwNmFkOGQifQ=="/>
  </w:docVars>
  <w:rsids>
    <w:rsidRoot w:val="00EC4C22"/>
    <w:rsid w:val="005500C3"/>
    <w:rsid w:val="006C11A2"/>
    <w:rsid w:val="00C6692D"/>
    <w:rsid w:val="00EC0833"/>
    <w:rsid w:val="00EC4C22"/>
    <w:rsid w:val="0D063A9A"/>
    <w:rsid w:val="0EF132B6"/>
    <w:rsid w:val="0F5A5FD2"/>
    <w:rsid w:val="14CD5196"/>
    <w:rsid w:val="2F114867"/>
    <w:rsid w:val="327D0F01"/>
    <w:rsid w:val="35BB0D2B"/>
    <w:rsid w:val="39527A66"/>
    <w:rsid w:val="3D9226FE"/>
    <w:rsid w:val="3DF907BD"/>
    <w:rsid w:val="4EF1580F"/>
    <w:rsid w:val="54891932"/>
    <w:rsid w:val="553B3046"/>
    <w:rsid w:val="5D0929F7"/>
    <w:rsid w:val="6DF27A8C"/>
    <w:rsid w:val="70D51848"/>
    <w:rsid w:val="74805E60"/>
    <w:rsid w:val="7AAB7C7D"/>
    <w:rsid w:val="7BC37CA9"/>
    <w:rsid w:val="7DB22C00"/>
    <w:rsid w:val="7F4B4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2">
    <w:name w:val="heading 1"/>
    <w:basedOn w:val="1"/>
    <w:next w:val="1"/>
    <w:link w:val="77"/>
    <w:qFormat/>
    <w:uiPriority w:val="9"/>
    <w:pPr>
      <w:keepNext/>
      <w:keepLines/>
      <w:widowControl w:val="0"/>
      <w:kinsoku/>
      <w:autoSpaceDE/>
      <w:autoSpaceDN/>
      <w:adjustRightInd/>
      <w:snapToGrid/>
      <w:spacing w:before="340" w:after="330" w:line="578" w:lineRule="auto"/>
      <w:jc w:val="both"/>
      <w:textAlignment w:val="auto"/>
      <w:outlineLvl w:val="0"/>
    </w:pPr>
    <w:rPr>
      <w:rFonts w:ascii="Times New Roman" w:hAnsi="Times New Roman" w:eastAsia="宋体" w:cs="Times New Roman"/>
      <w:b/>
      <w:bCs/>
      <w:snapToGrid/>
      <w:color w:val="auto"/>
      <w:kern w:val="44"/>
      <w:sz w:val="44"/>
      <w:szCs w:val="44"/>
      <w:lang w:eastAsia="zh-CN"/>
    </w:rPr>
  </w:style>
  <w:style w:type="paragraph" w:styleId="3">
    <w:name w:val="heading 2"/>
    <w:basedOn w:val="1"/>
    <w:next w:val="1"/>
    <w:link w:val="62"/>
    <w:unhideWhenUsed/>
    <w:qFormat/>
    <w:uiPriority w:val="0"/>
    <w:pPr>
      <w:keepNext/>
      <w:keepLines/>
      <w:widowControl w:val="0"/>
      <w:kinsoku/>
      <w:autoSpaceDE/>
      <w:autoSpaceDN/>
      <w:adjustRightInd/>
      <w:snapToGrid/>
      <w:spacing w:before="260" w:after="260" w:line="416" w:lineRule="auto"/>
      <w:jc w:val="both"/>
      <w:textAlignment w:val="auto"/>
      <w:outlineLvl w:val="1"/>
    </w:pPr>
    <w:rPr>
      <w:rFonts w:ascii="Cambria" w:hAnsi="Cambria" w:eastAsia="宋体" w:cstheme="majorBidi"/>
      <w:b/>
      <w:bCs/>
      <w:snapToGrid/>
      <w:color w:val="auto"/>
      <w:sz w:val="32"/>
      <w:szCs w:val="32"/>
      <w:lang w:eastAsia="zh-CN"/>
    </w:rPr>
  </w:style>
  <w:style w:type="paragraph" w:styleId="4">
    <w:name w:val="heading 3"/>
    <w:basedOn w:val="1"/>
    <w:next w:val="1"/>
    <w:link w:val="53"/>
    <w:unhideWhenUsed/>
    <w:qFormat/>
    <w:uiPriority w:val="0"/>
    <w:pPr>
      <w:keepNext/>
      <w:keepLines/>
      <w:widowControl w:val="0"/>
      <w:kinsoku/>
      <w:autoSpaceDE/>
      <w:autoSpaceDN/>
      <w:adjustRightInd/>
      <w:snapToGrid/>
      <w:spacing w:before="260" w:after="260" w:line="416" w:lineRule="auto"/>
      <w:jc w:val="both"/>
      <w:textAlignment w:val="auto"/>
      <w:outlineLvl w:val="2"/>
    </w:pPr>
    <w:rPr>
      <w:rFonts w:ascii="Times New Roman" w:hAnsi="Times New Roman" w:eastAsia="宋体" w:cs="Times New Roman"/>
      <w:b/>
      <w:bCs/>
      <w:snapToGrid/>
      <w:color w:val="auto"/>
      <w:sz w:val="32"/>
      <w:szCs w:val="32"/>
      <w:lang w:eastAsia="zh-CN"/>
    </w:rPr>
  </w:style>
  <w:style w:type="paragraph" w:styleId="5">
    <w:name w:val="heading 4"/>
    <w:basedOn w:val="1"/>
    <w:next w:val="1"/>
    <w:link w:val="80"/>
    <w:qFormat/>
    <w:uiPriority w:val="9"/>
    <w:pPr>
      <w:keepNext/>
      <w:keepLines/>
      <w:widowControl w:val="0"/>
      <w:kinsoku/>
      <w:autoSpaceDE/>
      <w:autoSpaceDN/>
      <w:adjustRightInd/>
      <w:snapToGrid/>
      <w:spacing w:before="280" w:after="290" w:line="376" w:lineRule="auto"/>
      <w:jc w:val="both"/>
      <w:textAlignment w:val="auto"/>
      <w:outlineLvl w:val="3"/>
    </w:pPr>
    <w:rPr>
      <w:rFonts w:eastAsia="黑体" w:cs="Times New Roman"/>
      <w:b/>
      <w:bCs/>
      <w:snapToGrid/>
      <w:color w:val="auto"/>
      <w:kern w:val="2"/>
      <w:sz w:val="28"/>
      <w:szCs w:val="28"/>
      <w:lang w:eastAsia="zh-CN"/>
    </w:rPr>
  </w:style>
  <w:style w:type="paragraph" w:styleId="6">
    <w:name w:val="heading 5"/>
    <w:basedOn w:val="1"/>
    <w:next w:val="7"/>
    <w:link w:val="81"/>
    <w:qFormat/>
    <w:uiPriority w:val="9"/>
    <w:pPr>
      <w:keepNext/>
      <w:keepLines/>
      <w:widowControl w:val="0"/>
      <w:kinsoku/>
      <w:autoSpaceDE/>
      <w:autoSpaceDN/>
      <w:adjustRightInd/>
      <w:snapToGrid/>
      <w:spacing w:before="280" w:after="290" w:line="376" w:lineRule="auto"/>
      <w:ind w:left="2520" w:hanging="420"/>
      <w:jc w:val="both"/>
      <w:textAlignment w:val="auto"/>
      <w:outlineLvl w:val="4"/>
    </w:pPr>
    <w:rPr>
      <w:rFonts w:ascii="Calibri" w:hAnsi="Calibri" w:eastAsia="宋体" w:cs="Times New Roman"/>
      <w:b/>
      <w:snapToGrid/>
      <w:color w:val="auto"/>
      <w:kern w:val="2"/>
      <w:sz w:val="28"/>
      <w:szCs w:val="20"/>
      <w:lang w:eastAsia="zh-CN"/>
    </w:rPr>
  </w:style>
  <w:style w:type="paragraph" w:styleId="8">
    <w:name w:val="heading 6"/>
    <w:basedOn w:val="1"/>
    <w:next w:val="7"/>
    <w:link w:val="82"/>
    <w:qFormat/>
    <w:uiPriority w:val="0"/>
    <w:pPr>
      <w:keepNext/>
      <w:keepLines/>
      <w:widowControl w:val="0"/>
      <w:kinsoku/>
      <w:autoSpaceDE/>
      <w:autoSpaceDN/>
      <w:adjustRightInd/>
      <w:snapToGrid/>
      <w:spacing w:before="240" w:after="64" w:line="320" w:lineRule="auto"/>
      <w:ind w:left="2940" w:hanging="420"/>
      <w:jc w:val="both"/>
      <w:textAlignment w:val="auto"/>
      <w:outlineLvl w:val="5"/>
    </w:pPr>
    <w:rPr>
      <w:rFonts w:eastAsia="黑体" w:cs="Times New Roman"/>
      <w:b/>
      <w:snapToGrid/>
      <w:color w:val="auto"/>
      <w:kern w:val="2"/>
      <w:sz w:val="24"/>
      <w:szCs w:val="20"/>
      <w:lang w:eastAsia="zh-CN"/>
    </w:rPr>
  </w:style>
  <w:style w:type="paragraph" w:styleId="9">
    <w:name w:val="heading 7"/>
    <w:basedOn w:val="1"/>
    <w:next w:val="7"/>
    <w:link w:val="83"/>
    <w:qFormat/>
    <w:uiPriority w:val="0"/>
    <w:pPr>
      <w:keepNext/>
      <w:keepLines/>
      <w:widowControl w:val="0"/>
      <w:kinsoku/>
      <w:autoSpaceDE/>
      <w:autoSpaceDN/>
      <w:adjustRightInd/>
      <w:snapToGrid/>
      <w:spacing w:before="240" w:after="64" w:line="320" w:lineRule="auto"/>
      <w:ind w:left="3360" w:hanging="420"/>
      <w:jc w:val="both"/>
      <w:textAlignment w:val="auto"/>
      <w:outlineLvl w:val="6"/>
    </w:pPr>
    <w:rPr>
      <w:rFonts w:ascii="Calibri" w:hAnsi="Calibri" w:eastAsia="宋体" w:cs="Times New Roman"/>
      <w:b/>
      <w:snapToGrid/>
      <w:color w:val="auto"/>
      <w:kern w:val="2"/>
      <w:sz w:val="24"/>
      <w:szCs w:val="20"/>
      <w:lang w:eastAsia="zh-CN"/>
    </w:rPr>
  </w:style>
  <w:style w:type="paragraph" w:styleId="10">
    <w:name w:val="heading 8"/>
    <w:basedOn w:val="1"/>
    <w:next w:val="7"/>
    <w:link w:val="84"/>
    <w:qFormat/>
    <w:uiPriority w:val="0"/>
    <w:pPr>
      <w:keepNext/>
      <w:keepLines/>
      <w:widowControl w:val="0"/>
      <w:kinsoku/>
      <w:autoSpaceDE/>
      <w:autoSpaceDN/>
      <w:adjustRightInd/>
      <w:snapToGrid/>
      <w:spacing w:before="240" w:after="64" w:line="320" w:lineRule="auto"/>
      <w:ind w:left="3780" w:hanging="420"/>
      <w:jc w:val="both"/>
      <w:textAlignment w:val="auto"/>
      <w:outlineLvl w:val="7"/>
    </w:pPr>
    <w:rPr>
      <w:rFonts w:eastAsia="黑体" w:cs="Times New Roman"/>
      <w:snapToGrid/>
      <w:color w:val="auto"/>
      <w:kern w:val="2"/>
      <w:sz w:val="24"/>
      <w:szCs w:val="20"/>
      <w:lang w:eastAsia="zh-CN"/>
    </w:rPr>
  </w:style>
  <w:style w:type="paragraph" w:styleId="11">
    <w:name w:val="heading 9"/>
    <w:basedOn w:val="1"/>
    <w:next w:val="7"/>
    <w:link w:val="85"/>
    <w:qFormat/>
    <w:uiPriority w:val="0"/>
    <w:pPr>
      <w:keepNext/>
      <w:keepLines/>
      <w:widowControl w:val="0"/>
      <w:kinsoku/>
      <w:autoSpaceDE/>
      <w:autoSpaceDN/>
      <w:adjustRightInd/>
      <w:snapToGrid/>
      <w:spacing w:before="240" w:after="64" w:line="320" w:lineRule="auto"/>
      <w:ind w:left="4200" w:hanging="420"/>
      <w:jc w:val="both"/>
      <w:textAlignment w:val="auto"/>
      <w:outlineLvl w:val="8"/>
    </w:pPr>
    <w:rPr>
      <w:rFonts w:eastAsia="黑体" w:cs="Times New Roman"/>
      <w:snapToGrid/>
      <w:color w:val="auto"/>
      <w:kern w:val="2"/>
      <w:szCs w:val="20"/>
      <w:lang w:eastAsia="zh-CN"/>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widowControl w:val="0"/>
      <w:kinsoku/>
      <w:autoSpaceDE/>
      <w:autoSpaceDN/>
      <w:adjustRightInd/>
      <w:snapToGrid/>
      <w:ind w:firstLine="420"/>
      <w:jc w:val="both"/>
      <w:textAlignment w:val="auto"/>
    </w:pPr>
    <w:rPr>
      <w:rFonts w:ascii="Times New Roman" w:hAnsi="Times New Roman" w:eastAsia="宋体" w:cs="Times New Roman"/>
      <w:snapToGrid/>
      <w:color w:val="auto"/>
      <w:kern w:val="2"/>
      <w:szCs w:val="24"/>
      <w:lang w:eastAsia="zh-CN"/>
    </w:rPr>
  </w:style>
  <w:style w:type="paragraph" w:styleId="12">
    <w:name w:val="caption"/>
    <w:basedOn w:val="1"/>
    <w:next w:val="1"/>
    <w:qFormat/>
    <w:uiPriority w:val="0"/>
    <w:pPr>
      <w:widowControl w:val="0"/>
      <w:kinsoku/>
      <w:autoSpaceDE/>
      <w:autoSpaceDN/>
      <w:adjustRightInd/>
      <w:snapToGrid/>
      <w:jc w:val="both"/>
      <w:textAlignment w:val="auto"/>
    </w:pPr>
    <w:rPr>
      <w:rFonts w:ascii="Cambria" w:hAnsi="Cambria" w:eastAsia="黑体" w:cs="Times New Roman"/>
      <w:snapToGrid/>
      <w:color w:val="auto"/>
      <w:kern w:val="2"/>
      <w:sz w:val="20"/>
      <w:szCs w:val="20"/>
      <w:lang w:eastAsia="zh-CN"/>
    </w:rPr>
  </w:style>
  <w:style w:type="paragraph" w:styleId="13">
    <w:name w:val="Document Map"/>
    <w:basedOn w:val="1"/>
    <w:link w:val="98"/>
    <w:qFormat/>
    <w:uiPriority w:val="0"/>
    <w:pPr>
      <w:widowControl w:val="0"/>
      <w:shd w:val="clear" w:color="auto" w:fill="000080"/>
      <w:kinsoku/>
      <w:autoSpaceDE/>
      <w:autoSpaceDN/>
      <w:adjustRightInd/>
      <w:snapToGrid/>
      <w:jc w:val="both"/>
      <w:textAlignment w:val="auto"/>
    </w:pPr>
    <w:rPr>
      <w:rFonts w:ascii="Times New Roman" w:hAnsi="Times New Roman" w:eastAsia="宋体" w:cs="Times New Roman"/>
      <w:snapToGrid/>
      <w:color w:val="auto"/>
      <w:sz w:val="20"/>
      <w:szCs w:val="20"/>
      <w:lang w:eastAsia="zh-CN"/>
    </w:rPr>
  </w:style>
  <w:style w:type="paragraph" w:styleId="14">
    <w:name w:val="annotation text"/>
    <w:basedOn w:val="1"/>
    <w:link w:val="87"/>
    <w:qFormat/>
    <w:uiPriority w:val="0"/>
    <w:pPr>
      <w:widowControl w:val="0"/>
      <w:kinsoku/>
      <w:autoSpaceDE/>
      <w:autoSpaceDN/>
      <w:snapToGrid/>
      <w:spacing w:line="360" w:lineRule="atLeast"/>
      <w:jc w:val="both"/>
      <w:textAlignment w:val="auto"/>
    </w:pPr>
    <w:rPr>
      <w:rFonts w:ascii="Times New Roman" w:hAnsi="Times New Roman" w:eastAsia="宋体" w:cs="Times New Roman"/>
      <w:snapToGrid/>
      <w:color w:val="auto"/>
      <w:kern w:val="2"/>
      <w:sz w:val="24"/>
      <w:szCs w:val="24"/>
      <w:lang w:eastAsia="zh-CN"/>
    </w:rPr>
  </w:style>
  <w:style w:type="paragraph" w:styleId="15">
    <w:name w:val="Body Text 3"/>
    <w:basedOn w:val="1"/>
    <w:link w:val="96"/>
    <w:qFormat/>
    <w:uiPriority w:val="0"/>
    <w:pPr>
      <w:widowControl w:val="0"/>
      <w:kinsoku/>
      <w:autoSpaceDE/>
      <w:autoSpaceDN/>
      <w:adjustRightInd/>
      <w:snapToGrid/>
      <w:jc w:val="both"/>
      <w:textAlignment w:val="auto"/>
    </w:pPr>
    <w:rPr>
      <w:rFonts w:ascii="宋体" w:hAnsi="Times New Roman" w:eastAsia="宋体" w:cs="Times New Roman"/>
      <w:snapToGrid/>
      <w:color w:val="auto"/>
      <w:kern w:val="2"/>
      <w:sz w:val="24"/>
      <w:szCs w:val="20"/>
      <w:lang w:eastAsia="zh-CN"/>
    </w:rPr>
  </w:style>
  <w:style w:type="paragraph" w:styleId="16">
    <w:name w:val="Body Text"/>
    <w:basedOn w:val="1"/>
    <w:next w:val="1"/>
    <w:link w:val="92"/>
    <w:qFormat/>
    <w:uiPriority w:val="0"/>
    <w:pPr>
      <w:widowControl w:val="0"/>
      <w:kinsoku/>
      <w:autoSpaceDE/>
      <w:autoSpaceDN/>
      <w:adjustRightInd/>
      <w:snapToGrid/>
      <w:jc w:val="both"/>
      <w:textAlignment w:val="auto"/>
    </w:pPr>
    <w:rPr>
      <w:rFonts w:ascii="宋体" w:hAnsi="宋体" w:eastAsia="宋体" w:cs="宋体"/>
      <w:snapToGrid/>
      <w:color w:val="auto"/>
      <w:kern w:val="2"/>
      <w:lang w:val="zh-CN" w:eastAsia="zh-CN" w:bidi="zh-CN"/>
    </w:rPr>
  </w:style>
  <w:style w:type="paragraph" w:styleId="17">
    <w:name w:val="Body Text Indent"/>
    <w:basedOn w:val="1"/>
    <w:link w:val="94"/>
    <w:qFormat/>
    <w:uiPriority w:val="0"/>
    <w:pPr>
      <w:kinsoku/>
      <w:overflowPunct w:val="0"/>
      <w:snapToGrid/>
      <w:spacing w:line="360" w:lineRule="auto"/>
      <w:ind w:firstLine="540"/>
      <w:jc w:val="both"/>
    </w:pPr>
    <w:rPr>
      <w:rFonts w:ascii="宋体" w:hAnsi="MS Sans Serif" w:eastAsia="宋体" w:cs="Times New Roman"/>
      <w:snapToGrid/>
      <w:color w:val="auto"/>
      <w:spacing w:val="12"/>
      <w:sz w:val="24"/>
      <w:szCs w:val="20"/>
      <w:lang w:eastAsia="zh-CN"/>
    </w:rPr>
  </w:style>
  <w:style w:type="paragraph" w:styleId="18">
    <w:name w:val="Block Text"/>
    <w:basedOn w:val="1"/>
    <w:qFormat/>
    <w:uiPriority w:val="0"/>
    <w:pPr>
      <w:widowControl w:val="0"/>
      <w:kinsoku/>
      <w:autoSpaceDE/>
      <w:autoSpaceDN/>
      <w:snapToGrid/>
      <w:ind w:left="420" w:right="33"/>
      <w:jc w:val="both"/>
    </w:pPr>
    <w:rPr>
      <w:rFonts w:ascii="Times New Roman" w:hAnsi="Times New Roman" w:eastAsia="宋体" w:cs="Times New Roman"/>
      <w:snapToGrid/>
      <w:color w:val="auto"/>
      <w:kern w:val="2"/>
      <w:sz w:val="24"/>
      <w:szCs w:val="24"/>
      <w:lang w:eastAsia="zh-CN"/>
    </w:rPr>
  </w:style>
  <w:style w:type="paragraph" w:styleId="19">
    <w:name w:val="toc 3"/>
    <w:basedOn w:val="1"/>
    <w:next w:val="1"/>
    <w:unhideWhenUsed/>
    <w:qFormat/>
    <w:uiPriority w:val="39"/>
    <w:pPr>
      <w:kinsoku/>
      <w:autoSpaceDE/>
      <w:autoSpaceDN/>
      <w:adjustRightInd/>
      <w:snapToGrid/>
      <w:spacing w:after="100" w:line="276" w:lineRule="auto"/>
      <w:ind w:left="440"/>
      <w:textAlignment w:val="auto"/>
    </w:pPr>
    <w:rPr>
      <w:rFonts w:ascii="Calibri" w:hAnsi="Calibri" w:eastAsia="宋体" w:cs="Times New Roman"/>
      <w:snapToGrid/>
      <w:color w:val="auto"/>
      <w:sz w:val="22"/>
      <w:szCs w:val="22"/>
      <w:lang w:eastAsia="zh-CN"/>
    </w:rPr>
  </w:style>
  <w:style w:type="paragraph" w:styleId="20">
    <w:name w:val="Plain Text"/>
    <w:basedOn w:val="1"/>
    <w:link w:val="99"/>
    <w:qFormat/>
    <w:uiPriority w:val="99"/>
    <w:pPr>
      <w:widowControl w:val="0"/>
      <w:kinsoku/>
      <w:autoSpaceDE/>
      <w:autoSpaceDN/>
      <w:adjustRightInd/>
      <w:snapToGrid/>
      <w:jc w:val="both"/>
      <w:textAlignment w:val="auto"/>
    </w:pPr>
    <w:rPr>
      <w:rFonts w:ascii="宋体" w:hAnsi="Courier New" w:eastAsia="宋体" w:cs="Courier New"/>
      <w:snapToGrid/>
      <w:color w:val="auto"/>
      <w:kern w:val="2"/>
      <w:lang w:eastAsia="zh-CN"/>
    </w:rPr>
  </w:style>
  <w:style w:type="paragraph" w:styleId="21">
    <w:name w:val="Body Text Indent 2"/>
    <w:basedOn w:val="1"/>
    <w:next w:val="1"/>
    <w:link w:val="97"/>
    <w:qFormat/>
    <w:uiPriority w:val="0"/>
    <w:pPr>
      <w:widowControl w:val="0"/>
      <w:kinsoku/>
      <w:autoSpaceDE/>
      <w:autoSpaceDN/>
      <w:adjustRightInd/>
      <w:snapToGrid/>
      <w:spacing w:line="400" w:lineRule="exact"/>
      <w:ind w:firstLine="572" w:firstLineChars="196"/>
      <w:jc w:val="both"/>
      <w:textAlignment w:val="auto"/>
    </w:pPr>
    <w:rPr>
      <w:rFonts w:ascii="仿宋_GB2312" w:hAnsi="宋体" w:eastAsia="仿宋_GB2312" w:cs="Times New Roman"/>
      <w:snapToGrid/>
      <w:color w:val="auto"/>
      <w:kern w:val="2"/>
      <w:sz w:val="30"/>
      <w:szCs w:val="30"/>
      <w:lang w:eastAsia="zh-CN"/>
    </w:rPr>
  </w:style>
  <w:style w:type="paragraph" w:styleId="22">
    <w:name w:val="Balloon Text"/>
    <w:basedOn w:val="1"/>
    <w:link w:val="101"/>
    <w:qFormat/>
    <w:uiPriority w:val="0"/>
    <w:pPr>
      <w:widowControl w:val="0"/>
      <w:kinsoku/>
      <w:autoSpaceDE/>
      <w:autoSpaceDN/>
      <w:adjustRightInd/>
      <w:snapToGrid/>
      <w:jc w:val="both"/>
      <w:textAlignment w:val="auto"/>
    </w:pPr>
    <w:rPr>
      <w:rFonts w:ascii="Times New Roman" w:hAnsi="Times New Roman" w:eastAsia="宋体" w:cs="Times New Roman"/>
      <w:snapToGrid/>
      <w:color w:val="auto"/>
      <w:kern w:val="2"/>
      <w:sz w:val="18"/>
      <w:szCs w:val="18"/>
      <w:lang w:eastAsia="zh-CN"/>
    </w:rPr>
  </w:style>
  <w:style w:type="paragraph" w:styleId="23">
    <w:name w:val="footer"/>
    <w:basedOn w:val="1"/>
    <w:link w:val="90"/>
    <w:qFormat/>
    <w:uiPriority w:val="99"/>
    <w:pPr>
      <w:widowControl w:val="0"/>
      <w:tabs>
        <w:tab w:val="center" w:pos="4153"/>
        <w:tab w:val="right" w:pos="8306"/>
      </w:tabs>
      <w:kinsoku/>
      <w:autoSpaceDE/>
      <w:autoSpaceDN/>
      <w:adjustRightInd/>
      <w:textAlignment w:val="auto"/>
    </w:pPr>
    <w:rPr>
      <w:rFonts w:ascii="Times New Roman" w:hAnsi="Times New Roman" w:eastAsia="宋体" w:cs="Times New Roman"/>
      <w:snapToGrid/>
      <w:color w:val="auto"/>
      <w:kern w:val="2"/>
      <w:sz w:val="18"/>
      <w:szCs w:val="18"/>
      <w:lang w:eastAsia="zh-CN"/>
    </w:rPr>
  </w:style>
  <w:style w:type="paragraph" w:styleId="24">
    <w:name w:val="header"/>
    <w:basedOn w:val="1"/>
    <w:link w:val="88"/>
    <w:qFormat/>
    <w:uiPriority w:val="0"/>
    <w:pPr>
      <w:widowControl w:val="0"/>
      <w:pBdr>
        <w:bottom w:val="single" w:color="auto" w:sz="6" w:space="1"/>
      </w:pBdr>
      <w:tabs>
        <w:tab w:val="center" w:pos="4153"/>
        <w:tab w:val="right" w:pos="8306"/>
      </w:tabs>
      <w:kinsoku/>
      <w:autoSpaceDE/>
      <w:autoSpaceDN/>
      <w:adjustRightInd/>
      <w:jc w:val="center"/>
      <w:textAlignment w:val="auto"/>
    </w:pPr>
    <w:rPr>
      <w:rFonts w:ascii="Times New Roman" w:hAnsi="Times New Roman" w:eastAsia="宋体" w:cs="Times New Roman"/>
      <w:snapToGrid/>
      <w:color w:val="auto"/>
      <w:kern w:val="2"/>
      <w:sz w:val="18"/>
      <w:szCs w:val="18"/>
      <w:lang w:eastAsia="zh-CN"/>
    </w:rPr>
  </w:style>
  <w:style w:type="paragraph" w:styleId="25">
    <w:name w:val="toc 1"/>
    <w:basedOn w:val="1"/>
    <w:next w:val="1"/>
    <w:link w:val="86"/>
    <w:unhideWhenUsed/>
    <w:qFormat/>
    <w:uiPriority w:val="39"/>
    <w:pPr>
      <w:kinsoku/>
      <w:autoSpaceDE/>
      <w:autoSpaceDN/>
      <w:adjustRightInd/>
      <w:snapToGrid/>
      <w:spacing w:after="100" w:line="276" w:lineRule="auto"/>
      <w:textAlignment w:val="auto"/>
    </w:pPr>
    <w:rPr>
      <w:rFonts w:ascii="Calibri" w:hAnsi="Calibri" w:eastAsia="宋体" w:cs="Times New Roman"/>
      <w:snapToGrid/>
      <w:color w:val="auto"/>
      <w:sz w:val="22"/>
      <w:szCs w:val="22"/>
      <w:lang w:eastAsia="zh-CN"/>
    </w:rPr>
  </w:style>
  <w:style w:type="paragraph" w:styleId="26">
    <w:name w:val="toc 2"/>
    <w:basedOn w:val="1"/>
    <w:next w:val="1"/>
    <w:unhideWhenUsed/>
    <w:qFormat/>
    <w:uiPriority w:val="39"/>
    <w:pPr>
      <w:kinsoku/>
      <w:autoSpaceDE/>
      <w:autoSpaceDN/>
      <w:adjustRightInd/>
      <w:snapToGrid/>
      <w:spacing w:after="100" w:line="276" w:lineRule="auto"/>
      <w:ind w:left="220"/>
      <w:textAlignment w:val="auto"/>
    </w:pPr>
    <w:rPr>
      <w:rFonts w:ascii="Calibri" w:hAnsi="Calibri" w:eastAsia="宋体" w:cs="Times New Roman"/>
      <w:snapToGrid/>
      <w:color w:val="auto"/>
      <w:sz w:val="22"/>
      <w:szCs w:val="22"/>
      <w:lang w:eastAsia="zh-CN"/>
    </w:rPr>
  </w:style>
  <w:style w:type="paragraph" w:styleId="27">
    <w:name w:val="Normal (Web)"/>
    <w:basedOn w:val="1"/>
    <w:qFormat/>
    <w:uiPriority w:val="99"/>
    <w:pPr>
      <w:kinsoku/>
      <w:autoSpaceDE/>
      <w:autoSpaceDN/>
      <w:adjustRightInd/>
      <w:snapToGrid/>
      <w:spacing w:before="100" w:beforeAutospacing="1" w:after="100" w:afterAutospacing="1"/>
      <w:textAlignment w:val="auto"/>
    </w:pPr>
    <w:rPr>
      <w:rFonts w:ascii="宋体" w:hAnsi="宋体" w:eastAsia="宋体" w:cs="Times New Roman"/>
      <w:snapToGrid/>
      <w:color w:val="auto"/>
      <w:sz w:val="24"/>
      <w:szCs w:val="24"/>
      <w:lang w:eastAsia="zh-CN"/>
    </w:rPr>
  </w:style>
  <w:style w:type="paragraph" w:styleId="28">
    <w:name w:val="Title"/>
    <w:basedOn w:val="1"/>
    <w:next w:val="1"/>
    <w:link w:val="91"/>
    <w:qFormat/>
    <w:uiPriority w:val="0"/>
    <w:pPr>
      <w:widowControl w:val="0"/>
      <w:kinsoku/>
      <w:autoSpaceDE/>
      <w:autoSpaceDN/>
      <w:adjustRightInd/>
      <w:snapToGrid/>
      <w:spacing w:before="240" w:after="60"/>
      <w:jc w:val="center"/>
      <w:textAlignment w:val="auto"/>
      <w:outlineLvl w:val="0"/>
    </w:pPr>
    <w:rPr>
      <w:rFonts w:ascii="Cambria" w:hAnsi="Cambria" w:eastAsia="宋体" w:cs="Times New Roman"/>
      <w:b/>
      <w:bCs/>
      <w:snapToGrid/>
      <w:color w:val="auto"/>
      <w:kern w:val="2"/>
      <w:sz w:val="32"/>
      <w:szCs w:val="32"/>
      <w:lang w:eastAsia="zh-CN"/>
    </w:rPr>
  </w:style>
  <w:style w:type="paragraph" w:styleId="29">
    <w:name w:val="annotation subject"/>
    <w:basedOn w:val="14"/>
    <w:next w:val="14"/>
    <w:link w:val="100"/>
    <w:qFormat/>
    <w:uiPriority w:val="0"/>
    <w:pPr>
      <w:adjustRightInd/>
      <w:spacing w:line="240" w:lineRule="auto"/>
      <w:jc w:val="left"/>
    </w:pPr>
    <w:rPr>
      <w:rFonts w:ascii="Calibri" w:hAnsi="Calibri"/>
      <w:b/>
      <w:bCs/>
      <w:sz w:val="21"/>
    </w:rPr>
  </w:style>
  <w:style w:type="paragraph" w:styleId="30">
    <w:name w:val="Body Text First Indent"/>
    <w:basedOn w:val="16"/>
    <w:link w:val="95"/>
    <w:qFormat/>
    <w:uiPriority w:val="0"/>
    <w:pPr>
      <w:ind w:firstLine="420" w:firstLineChars="100"/>
    </w:pPr>
  </w:style>
  <w:style w:type="character" w:styleId="33">
    <w:name w:val="Strong"/>
    <w:basedOn w:val="32"/>
    <w:qFormat/>
    <w:uiPriority w:val="0"/>
    <w:rPr>
      <w:b/>
      <w:bCs/>
    </w:rPr>
  </w:style>
  <w:style w:type="character" w:styleId="34">
    <w:name w:val="page number"/>
    <w:basedOn w:val="32"/>
    <w:qFormat/>
    <w:uiPriority w:val="0"/>
  </w:style>
  <w:style w:type="character" w:styleId="35">
    <w:name w:val="FollowedHyperlink"/>
    <w:basedOn w:val="32"/>
    <w:qFormat/>
    <w:uiPriority w:val="0"/>
    <w:rPr>
      <w:color w:val="800080"/>
      <w:u w:val="none"/>
    </w:rPr>
  </w:style>
  <w:style w:type="character" w:styleId="36">
    <w:name w:val="Emphasis"/>
    <w:basedOn w:val="32"/>
    <w:qFormat/>
    <w:uiPriority w:val="0"/>
  </w:style>
  <w:style w:type="character" w:styleId="37">
    <w:name w:val="HTML Definition"/>
    <w:basedOn w:val="32"/>
    <w:qFormat/>
    <w:uiPriority w:val="0"/>
  </w:style>
  <w:style w:type="character" w:styleId="38">
    <w:name w:val="HTML Variable"/>
    <w:basedOn w:val="32"/>
    <w:qFormat/>
    <w:uiPriority w:val="0"/>
  </w:style>
  <w:style w:type="character" w:styleId="39">
    <w:name w:val="Hyperlink"/>
    <w:basedOn w:val="32"/>
    <w:qFormat/>
    <w:uiPriority w:val="99"/>
    <w:rPr>
      <w:color w:val="333333"/>
      <w:u w:val="none"/>
    </w:rPr>
  </w:style>
  <w:style w:type="character" w:styleId="40">
    <w:name w:val="HTML Code"/>
    <w:basedOn w:val="32"/>
    <w:qFormat/>
    <w:uiPriority w:val="0"/>
    <w:rPr>
      <w:rFonts w:hint="default" w:ascii="Courier New" w:hAnsi="Courier New" w:eastAsia="Courier New" w:cs="Courier New"/>
      <w:sz w:val="20"/>
    </w:rPr>
  </w:style>
  <w:style w:type="character" w:styleId="41">
    <w:name w:val="annotation reference"/>
    <w:qFormat/>
    <w:uiPriority w:val="0"/>
    <w:rPr>
      <w:sz w:val="21"/>
      <w:szCs w:val="21"/>
    </w:rPr>
  </w:style>
  <w:style w:type="character" w:styleId="42">
    <w:name w:val="HTML Cite"/>
    <w:basedOn w:val="32"/>
    <w:qFormat/>
    <w:uiPriority w:val="0"/>
  </w:style>
  <w:style w:type="character" w:styleId="43">
    <w:name w:val="HTML Keyboard"/>
    <w:basedOn w:val="32"/>
    <w:qFormat/>
    <w:uiPriority w:val="0"/>
    <w:rPr>
      <w:rFonts w:hint="default" w:ascii="Courier New" w:hAnsi="Courier New" w:eastAsia="Courier New" w:cs="Courier New"/>
      <w:sz w:val="20"/>
    </w:rPr>
  </w:style>
  <w:style w:type="character" w:styleId="44">
    <w:name w:val="HTML Sample"/>
    <w:basedOn w:val="32"/>
    <w:qFormat/>
    <w:uiPriority w:val="0"/>
    <w:rPr>
      <w:rFonts w:ascii="Courier New" w:hAnsi="Courier New" w:eastAsia="Courier New" w:cs="Courier New"/>
    </w:rPr>
  </w:style>
  <w:style w:type="paragraph" w:customStyle="1" w:styleId="45">
    <w:name w:val="正文缩进1"/>
    <w:basedOn w:val="1"/>
    <w:qFormat/>
    <w:uiPriority w:val="0"/>
    <w:pPr>
      <w:widowControl w:val="0"/>
      <w:kinsoku/>
      <w:autoSpaceDE/>
      <w:autoSpaceDN/>
      <w:adjustRightInd/>
      <w:snapToGrid/>
      <w:spacing w:line="360" w:lineRule="auto"/>
      <w:ind w:firstLine="420" w:firstLineChars="200"/>
      <w:jc w:val="both"/>
      <w:textAlignment w:val="auto"/>
    </w:pPr>
    <w:rPr>
      <w:rFonts w:ascii="Times New Roman" w:hAnsi="Times New Roman" w:eastAsia="宋体" w:cs="Times New Roman"/>
      <w:snapToGrid/>
      <w:color w:val="auto"/>
      <w:kern w:val="2"/>
      <w:szCs w:val="24"/>
      <w:lang w:eastAsia="zh-CN"/>
    </w:rPr>
  </w:style>
  <w:style w:type="paragraph" w:customStyle="1" w:styleId="46">
    <w:name w:val="章节"/>
    <w:basedOn w:val="1"/>
    <w:qFormat/>
    <w:uiPriority w:val="0"/>
    <w:pPr>
      <w:widowControl w:val="0"/>
      <w:kinsoku/>
      <w:autoSpaceDE/>
      <w:autoSpaceDN/>
      <w:adjustRightInd/>
      <w:snapToGrid/>
      <w:jc w:val="center"/>
      <w:textAlignment w:val="auto"/>
    </w:pPr>
    <w:rPr>
      <w:rFonts w:ascii="Century Gothic" w:hAnsi="Century Gothic" w:eastAsia="方正书宋简体" w:cs="Times New Roman"/>
      <w:b/>
      <w:snapToGrid/>
      <w:color w:val="auto"/>
      <w:kern w:val="2"/>
      <w:sz w:val="24"/>
      <w:szCs w:val="22"/>
      <w:lang w:eastAsia="zh-CN"/>
    </w:rPr>
  </w:style>
  <w:style w:type="paragraph" w:customStyle="1" w:styleId="47">
    <w:name w:val="Table Paragraph"/>
    <w:basedOn w:val="1"/>
    <w:qFormat/>
    <w:uiPriority w:val="1"/>
    <w:pPr>
      <w:widowControl w:val="0"/>
      <w:kinsoku/>
      <w:autoSpaceDE/>
      <w:autoSpaceDN/>
      <w:adjustRightInd/>
      <w:snapToGrid/>
      <w:jc w:val="both"/>
      <w:textAlignment w:val="auto"/>
    </w:pPr>
    <w:rPr>
      <w:rFonts w:ascii="宋体" w:hAnsi="宋体" w:eastAsia="宋体" w:cs="宋体"/>
      <w:snapToGrid/>
      <w:color w:val="auto"/>
      <w:kern w:val="2"/>
      <w:szCs w:val="24"/>
      <w:lang w:val="zh-CN" w:eastAsia="zh-CN" w:bidi="zh-CN"/>
    </w:rPr>
  </w:style>
  <w:style w:type="paragraph" w:customStyle="1" w:styleId="48">
    <w:name w:val="目录"/>
    <w:basedOn w:val="1"/>
    <w:qFormat/>
    <w:uiPriority w:val="0"/>
    <w:pPr>
      <w:kinsoku/>
      <w:autoSpaceDE/>
      <w:autoSpaceDN/>
      <w:adjustRightInd/>
      <w:snapToGrid/>
      <w:jc w:val="center"/>
      <w:textAlignment w:val="auto"/>
    </w:pPr>
    <w:rPr>
      <w:rFonts w:ascii="宋体" w:hAnsi="Times New Roman" w:eastAsia="宋体" w:cs="Times New Roman"/>
      <w:b/>
      <w:snapToGrid/>
      <w:color w:val="auto"/>
      <w:sz w:val="36"/>
      <w:szCs w:val="20"/>
      <w:lang w:eastAsia="zh-CN"/>
    </w:rPr>
  </w:style>
  <w:style w:type="paragraph" w:customStyle="1" w:styleId="49">
    <w:name w:val="WPSOffice手动目录 1"/>
    <w:qFormat/>
    <w:uiPriority w:val="0"/>
    <w:rPr>
      <w:rFonts w:ascii="Times New Roman" w:hAnsi="Times New Roman" w:eastAsia="宋体" w:cs="Times New Roman"/>
      <w:lang w:val="en-US" w:eastAsia="zh-CN" w:bidi="ar-SA"/>
    </w:rPr>
  </w:style>
  <w:style w:type="paragraph" w:customStyle="1" w:styleId="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2">
    <w:name w:val="样式 标题 3 + (中文) 黑体 小四 非加粗 段前: 7.8 磅 段后: 0 磅 行距: 固定值 20 磅"/>
    <w:basedOn w:val="4"/>
    <w:qFormat/>
    <w:uiPriority w:val="0"/>
    <w:pPr>
      <w:spacing w:before="0" w:line="400" w:lineRule="exact"/>
    </w:pPr>
    <w:rPr>
      <w:rFonts w:eastAsia="黑体"/>
      <w:b w:val="0"/>
      <w:bCs w:val="0"/>
      <w:kern w:val="2"/>
      <w:sz w:val="24"/>
    </w:rPr>
  </w:style>
  <w:style w:type="character" w:customStyle="1" w:styleId="53">
    <w:name w:val="标题 3 Char"/>
    <w:link w:val="4"/>
    <w:qFormat/>
    <w:uiPriority w:val="0"/>
    <w:rPr>
      <w:b/>
      <w:bCs/>
      <w:sz w:val="32"/>
      <w:szCs w:val="32"/>
    </w:rPr>
  </w:style>
  <w:style w:type="paragraph" w:customStyle="1" w:styleId="54">
    <w:name w:val="Char"/>
    <w:basedOn w:val="1"/>
    <w:qFormat/>
    <w:uiPriority w:val="0"/>
    <w:pPr>
      <w:kinsoku/>
      <w:autoSpaceDE/>
      <w:autoSpaceDN/>
      <w:adjustRightInd/>
      <w:snapToGrid/>
      <w:spacing w:line="240" w:lineRule="exact"/>
      <w:textAlignment w:val="auto"/>
    </w:pPr>
    <w:rPr>
      <w:rFonts w:ascii="Times New Roman" w:hAnsi="Times New Roman" w:eastAsia="宋体" w:cs="Times New Roman"/>
      <w:snapToGrid/>
      <w:color w:val="auto"/>
      <w:kern w:val="2"/>
      <w:szCs w:val="20"/>
      <w:lang w:eastAsia="zh-CN"/>
    </w:rPr>
  </w:style>
  <w:style w:type="paragraph" w:customStyle="1" w:styleId="55">
    <w:name w:val="普通(网站)1"/>
    <w:basedOn w:val="1"/>
    <w:qFormat/>
    <w:uiPriority w:val="0"/>
    <w:pPr>
      <w:kinsoku/>
      <w:autoSpaceDE/>
      <w:autoSpaceDN/>
      <w:adjustRightInd/>
      <w:snapToGrid/>
      <w:spacing w:beforeAutospacing="1" w:afterAutospacing="1" w:line="360" w:lineRule="auto"/>
      <w:ind w:firstLine="200" w:firstLineChars="200"/>
      <w:textAlignment w:val="auto"/>
    </w:pPr>
    <w:rPr>
      <w:rFonts w:ascii="宋体" w:hAnsi="Times New Roman" w:eastAsia="宋体" w:cs="Times New Roman"/>
      <w:snapToGrid/>
      <w:color w:val="auto"/>
      <w:sz w:val="24"/>
      <w:szCs w:val="20"/>
      <w:lang w:eastAsia="zh-CN"/>
    </w:rPr>
  </w:style>
  <w:style w:type="paragraph" w:customStyle="1" w:styleId="56">
    <w:name w:val="通用控制"/>
    <w:basedOn w:val="1"/>
    <w:qFormat/>
    <w:uiPriority w:val="0"/>
    <w:pPr>
      <w:widowControl w:val="0"/>
      <w:kinsoku/>
      <w:autoSpaceDE/>
      <w:autoSpaceDN/>
      <w:spacing w:beforeLines="50" w:line="360" w:lineRule="auto"/>
      <w:ind w:left="840" w:hanging="420"/>
      <w:jc w:val="both"/>
      <w:textAlignment w:val="auto"/>
    </w:pPr>
    <w:rPr>
      <w:rFonts w:ascii="黑体" w:hAnsi="黑体" w:eastAsia="黑体" w:cs="Times New Roman"/>
      <w:snapToGrid/>
      <w:color w:val="auto"/>
      <w:kern w:val="2"/>
      <w:sz w:val="24"/>
      <w:szCs w:val="24"/>
      <w:lang w:eastAsia="zh-CN"/>
    </w:rPr>
  </w:style>
  <w:style w:type="paragraph" w:customStyle="1" w:styleId="57">
    <w:name w:val="_Style 31"/>
    <w:basedOn w:val="1"/>
    <w:next w:val="58"/>
    <w:qFormat/>
    <w:uiPriority w:val="34"/>
    <w:pPr>
      <w:widowControl w:val="0"/>
      <w:kinsoku/>
      <w:autoSpaceDE/>
      <w:autoSpaceDN/>
      <w:adjustRightInd/>
      <w:snapToGrid/>
      <w:spacing w:line="360" w:lineRule="auto"/>
      <w:ind w:firstLine="420" w:firstLineChars="200"/>
      <w:textAlignment w:val="auto"/>
    </w:pPr>
    <w:rPr>
      <w:rFonts w:ascii="Times New Roman" w:hAnsi="Times New Roman" w:eastAsia="宋体" w:cs="Times New Roman"/>
      <w:snapToGrid/>
      <w:color w:val="auto"/>
      <w:kern w:val="2"/>
      <w:sz w:val="24"/>
      <w:szCs w:val="24"/>
      <w:lang w:eastAsia="zh-CN"/>
    </w:rPr>
  </w:style>
  <w:style w:type="paragraph" w:styleId="58">
    <w:name w:val="List Paragraph"/>
    <w:basedOn w:val="1"/>
    <w:qFormat/>
    <w:uiPriority w:val="99"/>
    <w:pPr>
      <w:widowControl w:val="0"/>
      <w:kinsoku/>
      <w:autoSpaceDE/>
      <w:autoSpaceDN/>
      <w:adjustRightInd/>
      <w:snapToGrid/>
      <w:ind w:left="1230" w:hanging="527"/>
      <w:jc w:val="both"/>
      <w:textAlignment w:val="auto"/>
    </w:pPr>
    <w:rPr>
      <w:rFonts w:ascii="宋体" w:hAnsi="宋体" w:eastAsia="宋体" w:cs="宋体"/>
      <w:snapToGrid/>
      <w:color w:val="auto"/>
      <w:kern w:val="2"/>
      <w:szCs w:val="24"/>
      <w:lang w:val="zh-CN" w:eastAsia="zh-CN" w:bidi="zh-CN"/>
    </w:rPr>
  </w:style>
  <w:style w:type="paragraph" w:customStyle="1" w:styleId="59">
    <w:name w:val="列出段落111"/>
    <w:basedOn w:val="1"/>
    <w:qFormat/>
    <w:uiPriority w:val="34"/>
    <w:pPr>
      <w:widowControl w:val="0"/>
      <w:kinsoku/>
      <w:autoSpaceDE/>
      <w:autoSpaceDN/>
      <w:adjustRightInd/>
      <w:snapToGrid/>
      <w:ind w:firstLine="420"/>
      <w:jc w:val="both"/>
      <w:textAlignment w:val="auto"/>
    </w:pPr>
    <w:rPr>
      <w:rFonts w:ascii="Times New Roman" w:hAnsi="Times New Roman" w:eastAsia="宋体" w:cs="Times New Roman"/>
      <w:snapToGrid/>
      <w:color w:val="auto"/>
      <w:kern w:val="2"/>
      <w:szCs w:val="20"/>
      <w:lang w:eastAsia="zh-CN"/>
    </w:rPr>
  </w:style>
  <w:style w:type="paragraph" w:customStyle="1" w:styleId="60">
    <w:name w:val="列出段落1"/>
    <w:basedOn w:val="1"/>
    <w:qFormat/>
    <w:uiPriority w:val="34"/>
    <w:pPr>
      <w:widowControl w:val="0"/>
      <w:kinsoku/>
      <w:autoSpaceDE/>
      <w:autoSpaceDN/>
      <w:adjustRightInd/>
      <w:snapToGrid/>
      <w:ind w:firstLine="420"/>
      <w:jc w:val="both"/>
      <w:textAlignment w:val="auto"/>
    </w:pPr>
    <w:rPr>
      <w:rFonts w:ascii="Times New Roman" w:hAnsi="Times New Roman" w:eastAsia="宋体" w:cs="Times New Roman"/>
      <w:snapToGrid/>
      <w:color w:val="auto"/>
      <w:kern w:val="2"/>
      <w:szCs w:val="20"/>
      <w:lang w:eastAsia="zh-CN"/>
    </w:rPr>
  </w:style>
  <w:style w:type="paragraph" w:customStyle="1" w:styleId="6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2"/>
      <w:sz w:val="28"/>
      <w:szCs w:val="20"/>
    </w:rPr>
  </w:style>
  <w:style w:type="character" w:customStyle="1" w:styleId="62">
    <w:name w:val="标题 2 Char"/>
    <w:link w:val="3"/>
    <w:qFormat/>
    <w:uiPriority w:val="0"/>
    <w:rPr>
      <w:rFonts w:ascii="Cambria" w:hAnsi="Cambria" w:cstheme="majorBidi"/>
      <w:b/>
      <w:bCs/>
      <w:sz w:val="32"/>
      <w:szCs w:val="32"/>
    </w:rPr>
  </w:style>
  <w:style w:type="character" w:customStyle="1" w:styleId="63">
    <w:name w:val="layui-layer-tabnow"/>
    <w:basedOn w:val="32"/>
    <w:qFormat/>
    <w:uiPriority w:val="0"/>
    <w:rPr>
      <w:bdr w:val="single" w:color="CCCCCC" w:sz="2" w:space="0"/>
      <w:shd w:val="clear" w:color="auto" w:fill="FFFFFF"/>
    </w:rPr>
  </w:style>
  <w:style w:type="character" w:customStyle="1" w:styleId="64">
    <w:name w:val="first-child"/>
    <w:basedOn w:val="32"/>
    <w:qFormat/>
    <w:uiPriority w:val="0"/>
  </w:style>
  <w:style w:type="character" w:customStyle="1" w:styleId="65">
    <w:name w:val="layui-laypage-curr"/>
    <w:basedOn w:val="32"/>
    <w:qFormat/>
    <w:uiPriority w:val="0"/>
  </w:style>
  <w:style w:type="character" w:customStyle="1" w:styleId="66">
    <w:name w:val="文档结构图 Char"/>
    <w:basedOn w:val="32"/>
    <w:qFormat/>
    <w:uiPriority w:val="0"/>
    <w:rPr>
      <w:rFonts w:ascii="Calibri" w:hAnsi="Calibri"/>
      <w:kern w:val="2"/>
      <w:sz w:val="21"/>
      <w:szCs w:val="24"/>
      <w:shd w:val="clear" w:color="auto" w:fill="000080"/>
    </w:rPr>
  </w:style>
  <w:style w:type="character" w:customStyle="1" w:styleId="67">
    <w:name w:val="批注文字 Char"/>
    <w:qFormat/>
    <w:uiPriority w:val="0"/>
    <w:rPr>
      <w:rFonts w:ascii="Calibri" w:hAnsi="Calibri"/>
      <w:kern w:val="2"/>
      <w:sz w:val="21"/>
      <w:szCs w:val="24"/>
    </w:rPr>
  </w:style>
  <w:style w:type="paragraph" w:customStyle="1" w:styleId="68">
    <w:name w:val="Blockquote"/>
    <w:basedOn w:val="1"/>
    <w:link w:val="69"/>
    <w:qFormat/>
    <w:uiPriority w:val="0"/>
    <w:pPr>
      <w:widowControl w:val="0"/>
      <w:kinsoku/>
      <w:snapToGrid/>
      <w:spacing w:before="100" w:after="100"/>
      <w:ind w:left="360" w:right="360"/>
      <w:textAlignment w:val="auto"/>
    </w:pPr>
    <w:rPr>
      <w:rFonts w:ascii="Times New Roman" w:hAnsi="Times New Roman" w:eastAsia="宋体" w:cs="Times New Roman"/>
      <w:snapToGrid/>
      <w:color w:val="auto"/>
      <w:sz w:val="24"/>
      <w:szCs w:val="20"/>
      <w:lang w:eastAsia="zh-CN"/>
    </w:rPr>
  </w:style>
  <w:style w:type="character" w:customStyle="1" w:styleId="69">
    <w:name w:val="Blockquote Char Char"/>
    <w:link w:val="68"/>
    <w:qFormat/>
    <w:uiPriority w:val="0"/>
    <w:rPr>
      <w:sz w:val="24"/>
    </w:rPr>
  </w:style>
  <w:style w:type="paragraph" w:customStyle="1" w:styleId="70">
    <w:name w:val="列出段落11"/>
    <w:basedOn w:val="1"/>
    <w:qFormat/>
    <w:uiPriority w:val="1"/>
    <w:pPr>
      <w:widowControl w:val="0"/>
      <w:kinsoku/>
      <w:autoSpaceDE/>
      <w:autoSpaceDN/>
      <w:adjustRightInd/>
      <w:snapToGrid/>
      <w:ind w:left="151"/>
      <w:jc w:val="both"/>
      <w:textAlignment w:val="auto"/>
    </w:pPr>
    <w:rPr>
      <w:rFonts w:ascii="Calibri" w:hAnsi="Calibri" w:eastAsia="宋体" w:cs="Times New Roman"/>
      <w:snapToGrid/>
      <w:color w:val="auto"/>
      <w:kern w:val="2"/>
      <w:szCs w:val="24"/>
      <w:lang w:eastAsia="zh-CN"/>
    </w:rPr>
  </w:style>
  <w:style w:type="paragraph" w:customStyle="1" w:styleId="71">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character" w:customStyle="1" w:styleId="72">
    <w:name w:val="Char Char Char22"/>
    <w:qFormat/>
    <w:uiPriority w:val="0"/>
    <w:rPr>
      <w:rFonts w:eastAsia="宋体"/>
      <w:kern w:val="2"/>
      <w:sz w:val="28"/>
      <w:szCs w:val="24"/>
      <w:lang w:val="en-US" w:eastAsia="zh-CN" w:bidi="ar-SA"/>
    </w:rPr>
  </w:style>
  <w:style w:type="character" w:customStyle="1" w:styleId="73">
    <w:name w:val="纯文本 Char"/>
    <w:qFormat/>
    <w:uiPriority w:val="99"/>
    <w:rPr>
      <w:rFonts w:ascii="宋体" w:hAnsi="Courier New" w:cs="Courier New"/>
      <w:kern w:val="2"/>
      <w:sz w:val="21"/>
      <w:szCs w:val="21"/>
    </w:rPr>
  </w:style>
  <w:style w:type="character" w:customStyle="1" w:styleId="74">
    <w:name w:val="t_tag"/>
    <w:qFormat/>
    <w:uiPriority w:val="0"/>
  </w:style>
  <w:style w:type="paragraph" w:customStyle="1" w:styleId="75">
    <w:name w:val="列出段落12"/>
    <w:basedOn w:val="1"/>
    <w:qFormat/>
    <w:uiPriority w:val="34"/>
    <w:pPr>
      <w:widowControl w:val="0"/>
      <w:kinsoku/>
      <w:autoSpaceDE/>
      <w:autoSpaceDN/>
      <w:adjustRightInd/>
      <w:snapToGrid/>
      <w:ind w:firstLine="420" w:firstLineChars="200"/>
      <w:jc w:val="both"/>
      <w:textAlignment w:val="auto"/>
    </w:pPr>
    <w:rPr>
      <w:rFonts w:ascii="Calibri" w:hAnsi="Calibri" w:eastAsia="宋体" w:cs="Times New Roman"/>
      <w:snapToGrid/>
      <w:color w:val="auto"/>
      <w:kern w:val="2"/>
      <w:szCs w:val="24"/>
      <w:lang w:eastAsia="zh-CN"/>
    </w:rPr>
  </w:style>
  <w:style w:type="paragraph" w:customStyle="1" w:styleId="76">
    <w:name w:val="TOC 标题1"/>
    <w:basedOn w:val="2"/>
    <w:next w:val="1"/>
    <w:unhideWhenUsed/>
    <w:qFormat/>
    <w:uiPriority w:val="39"/>
    <w:pPr>
      <w:widowControl/>
      <w:spacing w:before="480" w:after="0" w:line="276" w:lineRule="auto"/>
      <w:jc w:val="left"/>
      <w:outlineLvl w:val="9"/>
    </w:pPr>
    <w:rPr>
      <w:rFonts w:ascii="Cambria" w:hAnsi="Cambria"/>
      <w:color w:val="365F90"/>
      <w:kern w:val="0"/>
      <w:sz w:val="28"/>
      <w:szCs w:val="28"/>
    </w:rPr>
  </w:style>
  <w:style w:type="character" w:customStyle="1" w:styleId="77">
    <w:name w:val="标题 1 Char"/>
    <w:basedOn w:val="32"/>
    <w:link w:val="2"/>
    <w:qFormat/>
    <w:uiPriority w:val="9"/>
    <w:rPr>
      <w:b/>
      <w:bCs/>
      <w:kern w:val="44"/>
      <w:sz w:val="44"/>
      <w:szCs w:val="44"/>
    </w:rPr>
  </w:style>
  <w:style w:type="paragraph" w:customStyle="1" w:styleId="78">
    <w:name w:val="Decimal Aligned"/>
    <w:basedOn w:val="1"/>
    <w:qFormat/>
    <w:uiPriority w:val="0"/>
    <w:pPr>
      <w:tabs>
        <w:tab w:val="decimal" w:pos="360"/>
      </w:tabs>
      <w:kinsoku/>
      <w:autoSpaceDE/>
      <w:autoSpaceDN/>
      <w:adjustRightInd/>
      <w:snapToGrid/>
      <w:spacing w:after="200" w:line="276" w:lineRule="auto"/>
      <w:textAlignment w:val="auto"/>
    </w:pPr>
    <w:rPr>
      <w:rFonts w:ascii="Calibri" w:hAnsi="Calibri" w:eastAsia="宋体" w:cs="Times New Roman"/>
      <w:snapToGrid/>
      <w:color w:val="auto"/>
      <w:sz w:val="22"/>
      <w:szCs w:val="22"/>
      <w:lang w:eastAsia="zh-CN"/>
    </w:rPr>
  </w:style>
  <w:style w:type="paragraph" w:customStyle="1" w:styleId="79">
    <w:name w:val="列出段落2"/>
    <w:basedOn w:val="1"/>
    <w:qFormat/>
    <w:uiPriority w:val="34"/>
    <w:pPr>
      <w:widowControl w:val="0"/>
      <w:kinsoku/>
      <w:autoSpaceDE/>
      <w:autoSpaceDN/>
      <w:adjustRightInd/>
      <w:snapToGrid/>
      <w:ind w:firstLine="420" w:firstLineChars="200"/>
      <w:jc w:val="both"/>
      <w:textAlignment w:val="auto"/>
    </w:pPr>
    <w:rPr>
      <w:rFonts w:ascii="Calibri" w:hAnsi="Calibri" w:eastAsia="宋体" w:cs="Times New Roman"/>
      <w:snapToGrid/>
      <w:color w:val="auto"/>
      <w:kern w:val="2"/>
      <w:sz w:val="24"/>
      <w:szCs w:val="22"/>
      <w:lang w:eastAsia="zh-CN"/>
    </w:rPr>
  </w:style>
  <w:style w:type="character" w:customStyle="1" w:styleId="80">
    <w:name w:val="标题 4 Char"/>
    <w:link w:val="5"/>
    <w:qFormat/>
    <w:uiPriority w:val="9"/>
    <w:rPr>
      <w:rFonts w:ascii="Arial" w:hAnsi="Arial" w:eastAsia="黑体"/>
      <w:b/>
      <w:bCs/>
      <w:kern w:val="2"/>
      <w:sz w:val="28"/>
      <w:szCs w:val="28"/>
    </w:rPr>
  </w:style>
  <w:style w:type="character" w:customStyle="1" w:styleId="81">
    <w:name w:val="标题 5 Char"/>
    <w:basedOn w:val="32"/>
    <w:link w:val="6"/>
    <w:qFormat/>
    <w:uiPriority w:val="9"/>
    <w:rPr>
      <w:rFonts w:ascii="Calibri" w:hAnsi="Calibri"/>
      <w:b/>
      <w:kern w:val="2"/>
      <w:sz w:val="28"/>
    </w:rPr>
  </w:style>
  <w:style w:type="character" w:customStyle="1" w:styleId="82">
    <w:name w:val="标题 6 Char"/>
    <w:basedOn w:val="32"/>
    <w:link w:val="8"/>
    <w:qFormat/>
    <w:uiPriority w:val="0"/>
    <w:rPr>
      <w:rFonts w:ascii="Arial" w:hAnsi="Arial" w:eastAsia="黑体"/>
      <w:b/>
      <w:kern w:val="2"/>
      <w:sz w:val="24"/>
    </w:rPr>
  </w:style>
  <w:style w:type="character" w:customStyle="1" w:styleId="83">
    <w:name w:val="标题 7 Char"/>
    <w:basedOn w:val="32"/>
    <w:link w:val="9"/>
    <w:qFormat/>
    <w:uiPriority w:val="0"/>
    <w:rPr>
      <w:rFonts w:ascii="Calibri" w:hAnsi="Calibri"/>
      <w:b/>
      <w:kern w:val="2"/>
      <w:sz w:val="24"/>
    </w:rPr>
  </w:style>
  <w:style w:type="character" w:customStyle="1" w:styleId="84">
    <w:name w:val="标题 8 Char"/>
    <w:basedOn w:val="32"/>
    <w:link w:val="10"/>
    <w:qFormat/>
    <w:uiPriority w:val="0"/>
    <w:rPr>
      <w:rFonts w:ascii="Arial" w:hAnsi="Arial" w:eastAsia="黑体"/>
      <w:kern w:val="2"/>
      <w:sz w:val="24"/>
    </w:rPr>
  </w:style>
  <w:style w:type="character" w:customStyle="1" w:styleId="85">
    <w:name w:val="标题 9 Char"/>
    <w:basedOn w:val="32"/>
    <w:link w:val="11"/>
    <w:qFormat/>
    <w:uiPriority w:val="0"/>
    <w:rPr>
      <w:rFonts w:ascii="Arial" w:hAnsi="Arial" w:eastAsia="黑体"/>
      <w:kern w:val="2"/>
      <w:sz w:val="21"/>
    </w:rPr>
  </w:style>
  <w:style w:type="character" w:customStyle="1" w:styleId="86">
    <w:name w:val="目录 1 Char"/>
    <w:link w:val="25"/>
    <w:qFormat/>
    <w:uiPriority w:val="39"/>
    <w:rPr>
      <w:rFonts w:ascii="Calibri" w:hAnsi="Calibri"/>
      <w:sz w:val="22"/>
      <w:szCs w:val="22"/>
    </w:rPr>
  </w:style>
  <w:style w:type="character" w:customStyle="1" w:styleId="87">
    <w:name w:val="批注文字 Char1"/>
    <w:basedOn w:val="32"/>
    <w:link w:val="14"/>
    <w:qFormat/>
    <w:uiPriority w:val="0"/>
    <w:rPr>
      <w:kern w:val="2"/>
      <w:sz w:val="24"/>
      <w:szCs w:val="24"/>
    </w:rPr>
  </w:style>
  <w:style w:type="character" w:customStyle="1" w:styleId="88">
    <w:name w:val="页眉 Char"/>
    <w:basedOn w:val="32"/>
    <w:link w:val="24"/>
    <w:qFormat/>
    <w:uiPriority w:val="0"/>
    <w:rPr>
      <w:kern w:val="2"/>
      <w:sz w:val="18"/>
      <w:szCs w:val="18"/>
    </w:rPr>
  </w:style>
  <w:style w:type="character" w:customStyle="1" w:styleId="89">
    <w:name w:val="页脚 Char"/>
    <w:basedOn w:val="32"/>
    <w:semiHidden/>
    <w:qFormat/>
    <w:uiPriority w:val="99"/>
    <w:rPr>
      <w:kern w:val="2"/>
      <w:sz w:val="18"/>
      <w:szCs w:val="18"/>
    </w:rPr>
  </w:style>
  <w:style w:type="character" w:customStyle="1" w:styleId="90">
    <w:name w:val="页脚 Char1"/>
    <w:link w:val="23"/>
    <w:qFormat/>
    <w:uiPriority w:val="99"/>
    <w:rPr>
      <w:kern w:val="2"/>
      <w:sz w:val="18"/>
      <w:szCs w:val="18"/>
    </w:rPr>
  </w:style>
  <w:style w:type="character" w:customStyle="1" w:styleId="91">
    <w:name w:val="标题 Char"/>
    <w:basedOn w:val="32"/>
    <w:link w:val="28"/>
    <w:qFormat/>
    <w:uiPriority w:val="0"/>
    <w:rPr>
      <w:rFonts w:ascii="Cambria" w:hAnsi="Cambria"/>
      <w:b/>
      <w:bCs/>
      <w:kern w:val="2"/>
      <w:sz w:val="32"/>
      <w:szCs w:val="32"/>
    </w:rPr>
  </w:style>
  <w:style w:type="character" w:customStyle="1" w:styleId="92">
    <w:name w:val="正文文本 Char"/>
    <w:link w:val="16"/>
    <w:qFormat/>
    <w:uiPriority w:val="0"/>
    <w:rPr>
      <w:rFonts w:ascii="宋体" w:hAnsi="宋体" w:cs="宋体"/>
      <w:kern w:val="2"/>
      <w:sz w:val="21"/>
      <w:szCs w:val="21"/>
      <w:lang w:val="zh-CN" w:bidi="zh-CN"/>
    </w:rPr>
  </w:style>
  <w:style w:type="character" w:customStyle="1" w:styleId="93">
    <w:name w:val="正文文本缩进 Char"/>
    <w:basedOn w:val="32"/>
    <w:semiHidden/>
    <w:qFormat/>
    <w:uiPriority w:val="99"/>
    <w:rPr>
      <w:kern w:val="2"/>
      <w:sz w:val="21"/>
      <w:szCs w:val="24"/>
    </w:rPr>
  </w:style>
  <w:style w:type="character" w:customStyle="1" w:styleId="94">
    <w:name w:val="正文文本缩进 Char1"/>
    <w:link w:val="17"/>
    <w:qFormat/>
    <w:uiPriority w:val="0"/>
    <w:rPr>
      <w:rFonts w:ascii="宋体" w:hAnsi="MS Sans Serif"/>
      <w:spacing w:val="12"/>
      <w:sz w:val="24"/>
    </w:rPr>
  </w:style>
  <w:style w:type="character" w:customStyle="1" w:styleId="95">
    <w:name w:val="正文首行缩进 Char"/>
    <w:basedOn w:val="92"/>
    <w:link w:val="30"/>
    <w:qFormat/>
    <w:uiPriority w:val="0"/>
    <w:rPr>
      <w:rFonts w:ascii="宋体" w:hAnsi="宋体" w:cs="宋体"/>
      <w:kern w:val="2"/>
      <w:sz w:val="21"/>
      <w:szCs w:val="21"/>
      <w:lang w:val="zh-CN" w:bidi="zh-CN"/>
    </w:rPr>
  </w:style>
  <w:style w:type="character" w:customStyle="1" w:styleId="96">
    <w:name w:val="正文文本 3 Char"/>
    <w:link w:val="15"/>
    <w:qFormat/>
    <w:uiPriority w:val="0"/>
    <w:rPr>
      <w:rFonts w:ascii="宋体"/>
      <w:kern w:val="2"/>
      <w:sz w:val="24"/>
    </w:rPr>
  </w:style>
  <w:style w:type="character" w:customStyle="1" w:styleId="97">
    <w:name w:val="正文文本缩进 2 Char"/>
    <w:basedOn w:val="32"/>
    <w:link w:val="21"/>
    <w:qFormat/>
    <w:uiPriority w:val="0"/>
    <w:rPr>
      <w:rFonts w:ascii="仿宋_GB2312" w:hAnsi="宋体" w:eastAsia="仿宋_GB2312"/>
      <w:kern w:val="2"/>
      <w:sz w:val="30"/>
      <w:szCs w:val="30"/>
    </w:rPr>
  </w:style>
  <w:style w:type="character" w:customStyle="1" w:styleId="98">
    <w:name w:val="文档结构图 Char1"/>
    <w:link w:val="13"/>
    <w:qFormat/>
    <w:uiPriority w:val="0"/>
    <w:rPr>
      <w:shd w:val="clear" w:color="auto" w:fill="000080"/>
    </w:rPr>
  </w:style>
  <w:style w:type="character" w:customStyle="1" w:styleId="99">
    <w:name w:val="纯文本 Char1"/>
    <w:link w:val="20"/>
    <w:qFormat/>
    <w:uiPriority w:val="99"/>
    <w:rPr>
      <w:rFonts w:ascii="宋体" w:hAnsi="Courier New" w:cs="Courier New"/>
      <w:kern w:val="2"/>
      <w:sz w:val="21"/>
      <w:szCs w:val="21"/>
    </w:rPr>
  </w:style>
  <w:style w:type="character" w:customStyle="1" w:styleId="100">
    <w:name w:val="批注主题 Char"/>
    <w:basedOn w:val="87"/>
    <w:link w:val="29"/>
    <w:qFormat/>
    <w:uiPriority w:val="0"/>
    <w:rPr>
      <w:rFonts w:ascii="Calibri" w:hAnsi="Calibri"/>
      <w:b/>
      <w:bCs/>
      <w:kern w:val="2"/>
      <w:sz w:val="21"/>
      <w:szCs w:val="24"/>
    </w:rPr>
  </w:style>
  <w:style w:type="character" w:customStyle="1" w:styleId="101">
    <w:name w:val="批注框文本 Char"/>
    <w:basedOn w:val="32"/>
    <w:link w:val="22"/>
    <w:qFormat/>
    <w:uiPriority w:val="0"/>
    <w:rPr>
      <w:kern w:val="2"/>
      <w:sz w:val="18"/>
      <w:szCs w:val="18"/>
    </w:rPr>
  </w:style>
  <w:style w:type="paragraph" w:styleId="10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3">
    <w:name w:val="Subtle Emphasis"/>
    <w:qFormat/>
    <w:uiPriority w:val="0"/>
    <w:rPr>
      <w:rFonts w:eastAsia="宋体" w:cs="Times New Roman"/>
      <w:i/>
      <w:iCs/>
      <w:color w:val="808080"/>
      <w:szCs w:val="22"/>
      <w:lang w:eastAsia="zh-CN"/>
    </w:rPr>
  </w:style>
  <w:style w:type="paragraph" w:customStyle="1" w:styleId="104">
    <w:name w:val="TOC Heading"/>
    <w:basedOn w:val="2"/>
    <w:next w:val="1"/>
    <w:qFormat/>
    <w:uiPriority w:val="39"/>
    <w:pPr>
      <w:widowControl/>
      <w:spacing w:before="480" w:beforeLines="50" w:after="120" w:afterLines="50" w:line="276" w:lineRule="auto"/>
      <w:jc w:val="left"/>
      <w:outlineLvl w:val="9"/>
    </w:pPr>
    <w:rPr>
      <w:rFonts w:ascii="Cambria" w:hAnsi="Cambria"/>
      <w:b w:val="0"/>
      <w:color w:val="365F91"/>
      <w:kern w:val="0"/>
      <w:sz w:val="30"/>
      <w:szCs w:val="28"/>
    </w:rPr>
  </w:style>
  <w:style w:type="paragraph" w:customStyle="1" w:styleId="10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2321</Words>
  <Characters>2380</Characters>
  <Lines>17</Lines>
  <Paragraphs>4</Paragraphs>
  <TotalTime>42</TotalTime>
  <ScaleCrop>false</ScaleCrop>
  <LinksUpToDate>false</LinksUpToDate>
  <CharactersWithSpaces>2455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2024-07-10T01:07:00Z</dcterms:created>
  <dc:creator>微软用户</dc:creator>
  <cp:lastModifiedBy>℡Autism ミ</cp:lastModifiedBy>
  <dcterms:modified xsi:type="dcterms:W3CDTF">2026-04-13T16:32:56Z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4590E9D24BD9467EB3B6126A15AA01B6_12</vt:lpwstr>
  </property>
  <property fmtid="{D5CDD505-2E9C-101B-9397-08002B2CF9AE}" pid="4" name="KSOTemplateDocerSaveRecord">
    <vt:lpwstr>eyJoZGlkIjoiZjczNTA5NDY0Y2QwZDA5NjI1OTA5Nzc3Y2MwNmFkOGQiLCJ1c2VySWQiOiIzODE5MDc1NjQifQ==</vt:lpwstr>
  </property>
</Properties>
</file>