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AEF52">
      <w:pPr>
        <w:keepNext/>
        <w:keepLines/>
        <w:spacing w:before="260" w:after="260" w:line="415" w:lineRule="auto"/>
        <w:jc w:val="center"/>
        <w:outlineLvl w:val="1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类似业绩一览表</w:t>
      </w:r>
    </w:p>
    <w:tbl>
      <w:tblPr>
        <w:tblStyle w:val="3"/>
        <w:tblW w:w="8497" w:type="dxa"/>
        <w:tblInd w:w="6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541"/>
        <w:gridCol w:w="1531"/>
        <w:gridCol w:w="1714"/>
        <w:gridCol w:w="2856"/>
      </w:tblGrid>
      <w:tr w14:paraId="3D945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BE4CD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52EF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69C4E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项目内容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7447D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  <w:p w14:paraId="6D8B3551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（万元）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9505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业主名称、联系人</w:t>
            </w:r>
          </w:p>
          <w:p w14:paraId="7EDB4934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及电话</w:t>
            </w:r>
          </w:p>
        </w:tc>
      </w:tr>
      <w:tr w14:paraId="0961C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413F1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DFFE2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E5A58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CA242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991F9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EFC7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CC981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B0ADF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CB88B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9ACA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F1F9B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47E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92A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440A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0D41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4F0CF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72478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3344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0A74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FF0CA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5378B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0B840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9202E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D86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012A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7926B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8C3DF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3A4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B5770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7A9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B31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0A1B1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7C93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EE227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6BB3A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76898CEF">
      <w:pPr>
        <w:spacing w:before="240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15F09A39">
      <w:pPr>
        <w:spacing w:before="240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投标人应如实列出以上情况，如有隐瞒，一经查实将导致投标被拒绝。</w:t>
      </w:r>
    </w:p>
    <w:p w14:paraId="4AC662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4768E"/>
    <w:rsid w:val="08E4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before="100" w:beforeAutospacing="1" w:after="120" w:line="520" w:lineRule="exact"/>
      <w:ind w:left="420" w:hanging="42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2026-04-15T02:13:00Z</dcterms:created>
  <dc:creator>静游</dc:creator>
  <cp:lastModifiedBy>静游</cp:lastModifiedBy>
  <dcterms:modified xsi:type="dcterms:W3CDTF">2026-04-15T02:13:45Z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3189EA8711AB41A38EE8216FA419A384_11</vt:lpwstr>
  </property>
  <property fmtid="{D5CDD505-2E9C-101B-9397-08002B2CF9AE}" pid="4" name="KSOTemplateDocerSaveRecord">
    <vt:lpwstr>eyJoZGlkIjoiYzNkMjk0YzE2MzcwZWYyNDcwNzZmMzFkYTUyMGQxOTMiLCJ1c2VySWQiOiIzMDAyOTMwODQifQ==</vt:lpwstr>
  </property>
</Properties>
</file>