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版本号：HX-TC-2026-0620260416001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铜川牡丹园绿化管护及园区保洁政府购买服务项目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HX-TC-2026-06</w:t>
      </w:r>
      <w:r>
        <w:br/>
      </w:r>
      <w:r>
        <w:br/>
      </w:r>
      <w:r>
        <w:br/>
      </w:r>
    </w:p>
    <w:p>
      <w:pPr>
        <w:pStyle w:val="null3"/>
        <w:jc w:val="center"/>
        <w:outlineLvl w:val="2"/>
      </w:pPr>
      <w:r>
        <w:rPr>
          <w:rFonts w:ascii="仿宋_GB2312" w:hAnsi="仿宋_GB2312" w:cs="仿宋_GB2312" w:eastAsia="仿宋_GB2312"/>
          <w:sz w:val="28"/>
          <w:b/>
        </w:rPr>
        <w:t>铜川市城市管理执法局</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铜川市城市管理执法局</w:t>
      </w:r>
      <w:r>
        <w:rPr>
          <w:rFonts w:ascii="仿宋_GB2312" w:hAnsi="仿宋_GB2312" w:cs="仿宋_GB2312" w:eastAsia="仿宋_GB2312"/>
        </w:rPr>
        <w:t>委托，拟对</w:t>
      </w:r>
      <w:r>
        <w:rPr>
          <w:rFonts w:ascii="仿宋_GB2312" w:hAnsi="仿宋_GB2312" w:cs="仿宋_GB2312" w:eastAsia="仿宋_GB2312"/>
        </w:rPr>
        <w:t>铜川牡丹园绿化管护及园区保洁政府购买服务项目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HX-TC-2026-06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铜川牡丹园绿化管护及园区保洁政府购买服务项目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铜川牡丹园绿化管护及园区保洁政府购买服务，主要包括89258㎡的绿化管护、17900㎡的园内保洁、2座公厕日常管理、垃圾清运及开园期间的各项管理工作等。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采购包1（铜川牡丹园绿化管护及园区保洁政府购买服务项目）：属于专门面向中小企业采购。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提供法人或者其他组织的营业执照等证明文件，自然人的身份证明；供应商需在项目电子化交易系统中按要求上传相应证明文件并进行电子签章。</w:t>
      </w:r>
    </w:p>
    <w:p>
      <w:pPr>
        <w:pStyle w:val="null3"/>
      </w:pPr>
      <w:r>
        <w:rPr>
          <w:rFonts w:ascii="仿宋_GB2312" w:hAnsi="仿宋_GB2312" w:cs="仿宋_GB2312" w:eastAsia="仿宋_GB2312"/>
        </w:rPr>
        <w:t>2、税收缴纳证明：提供响应文件递交截止时间前一年内任意一个月的纳税证明或完税证明，纳税证明或完税证明上应有代收机构或税务机关的公章或业务专用章。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3、社会保障资金缴纳证明：提供响应文件递交截止时间前一年内任意一个月的社会保障资金缴存单据或社保机构开具的社会保险参保缴费情况证明，单据或证明上应有社保机构或代收机构的公章。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4、承诺、说明及书面声明：1、提供具有履行本合同所必需的设备和专业技术能力的说明及承诺； 2、提供参加政府采购活动前三年内在经营活动中没有重大违法记录的书面声明；供应商需在项目电子化交易系统中按要求上传相应证明文件并进行电子签章。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法定代表人授权书/法定代表人身份证明：法定代表人参与磋商时需提供法定代表人身份证复印件；被授权人参与磋商时需提供法定代表人授权委托书；供应商需在项目电子化交易系统中按要求上传相应证明文件并进行电子签章。</w:t>
      </w:r>
    </w:p>
    <w:p>
      <w:pPr>
        <w:pStyle w:val="null3"/>
      </w:pPr>
      <w:r>
        <w:rPr>
          <w:rFonts w:ascii="仿宋_GB2312" w:hAnsi="仿宋_GB2312" w:cs="仿宋_GB2312" w:eastAsia="仿宋_GB2312"/>
        </w:rPr>
        <w:t>6、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必备资格，以评审现场查询结果为准，达不到要求，视为无效）。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铜川市城市管理执法局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铜川新区长虹路6号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王瑞瑞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0919-3166232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陕西省西安市雁塔区陕西省西安市高新区唐延路11号禾盛京广中心B座14层1403室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牛皓民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18149038707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采购包1：1,539,900.00元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代理服务费收费标准：依据国家计委颁布《招标代理服务收费管理暂行办法》（计价格[2002]1980号）文件的有关规定执行，以成交金额为计算基数，按差额定率累进法计算。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铜川市城市管理执法局</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铜川市城市管理执法局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铜川市城市管理执法局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以双方最终签订和合同内具体条款约定为准。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联系人：牛皓民</w:t>
      </w:r>
    </w:p>
    <w:p>
      <w:pPr>
        <w:pStyle w:val="null3"/>
      </w:pPr>
      <w:r>
        <w:rPr>
          <w:rFonts w:ascii="仿宋_GB2312" w:hAnsi="仿宋_GB2312" w:cs="仿宋_GB2312" w:eastAsia="仿宋_GB2312"/>
        </w:rPr>
        <w:t>联系电话：18149038707</w:t>
      </w:r>
    </w:p>
    <w:p>
      <w:pPr>
        <w:pStyle w:val="null3"/>
      </w:pPr>
      <w:r>
        <w:rPr>
          <w:rFonts w:ascii="仿宋_GB2312" w:hAnsi="仿宋_GB2312" w:cs="仿宋_GB2312" w:eastAsia="仿宋_GB2312"/>
        </w:rPr>
        <w:t>地址：陕西省西安市雁塔区陕西省西安市高新区唐延路11号禾盛京广中心B座14层1403室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主要包括89258㎡的绿化管护、17900㎡的园内保洁、2座公厕日常管理、垃圾清运及开园期间的各项管理工作等。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1,539,900.00</w:t>
      </w:r>
    </w:p>
    <w:p>
      <w:pPr>
        <w:pStyle w:val="null3"/>
      </w:pPr>
      <w:r>
        <w:rPr>
          <w:rFonts w:ascii="仿宋_GB2312" w:hAnsi="仿宋_GB2312" w:cs="仿宋_GB2312" w:eastAsia="仿宋_GB2312"/>
        </w:rPr>
        <w:t>采购包最高限价（元）: 1,539,900.00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1539900元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1,539,900.00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标的名称：1539900元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一、服务内容</w:t>
            </w:r>
          </w:p>
          <w:p>
            <w:pPr>
              <w:pStyle w:val="null3"/>
              <w:ind w:firstLine="480"/>
              <w:jc w:val="both"/>
            </w:pPr>
            <w:r>
              <w:rPr>
                <w:rFonts w:ascii="仿宋_GB2312" w:hAnsi="仿宋_GB2312" w:cs="仿宋_GB2312" w:eastAsia="仿宋_GB2312"/>
                <w:sz w:val="24"/>
              </w:rPr>
              <w:t>主要实施内容为</w:t>
            </w:r>
            <w:r>
              <w:rPr>
                <w:rFonts w:ascii="仿宋_GB2312" w:hAnsi="仿宋_GB2312" w:cs="仿宋_GB2312" w:eastAsia="仿宋_GB2312"/>
                <w:sz w:val="24"/>
              </w:rPr>
              <w:t>1.道路保洁服务内容为园区范围内铺装道路、停车位、休闲座椅等公共设施的保洁，保洁面积17900㎡。2.绿化管护服务内容为园区范围内乔木、灌木、草坪等修剪，浇水，病虫害防治，施肥等日常管理工作，绿化管护面积89258㎡。3.公共厕所管护服务内容为公园内公厕两座，主要实施日常保洁、消毒消杀、设施维护、化肥池清掏等。4.垃圾收集清运服务内容为对公园范围内果皮箱垃圾桶及绿化修剪清理清运。5.牡丹园临时开园服务内容为：①开园期间增加保洁人员，对园内卫生进行全面清理整治，做好开园期间园内卫生工作；②增加安保人员，负责园内秩序维护，劝阻各类不文明行为。</w:t>
            </w:r>
          </w:p>
          <w:p>
            <w:pPr>
              <w:pStyle w:val="null3"/>
              <w:jc w:val="both"/>
            </w:pPr>
            <w:r>
              <w:rPr>
                <w:rFonts w:ascii="仿宋_GB2312" w:hAnsi="仿宋_GB2312" w:cs="仿宋_GB2312" w:eastAsia="仿宋_GB2312"/>
                <w:sz w:val="28"/>
                <w:b/>
              </w:rPr>
              <w:t>二、质量标准</w:t>
            </w:r>
          </w:p>
          <w:p>
            <w:pPr>
              <w:pStyle w:val="null3"/>
              <w:jc w:val="both"/>
            </w:pPr>
            <w:r>
              <w:rPr>
                <w:rFonts w:ascii="仿宋_GB2312" w:hAnsi="仿宋_GB2312" w:cs="仿宋_GB2312" w:eastAsia="仿宋_GB2312"/>
                <w:sz w:val="24"/>
              </w:rPr>
              <w:t>1. 道路保洁园区范围内铺装道路、停车位、休闲座椅等公共设施，每日清扫保洁，路面无垃圾、杂物、积水、污渍；设施干净整洁，无灰尘、张贴物，卫生无死角，整体环境整洁美观。2.绿化管护园区范围内乔木、灌木、草坪，定期修剪整形，长势良好；及时浇水、施肥、防治病虫害，无大面积枯死、病虫害现象；绿地内无杂草、垃圾、枯枝堆积，景观整洁。3.公园内两座公厕日常保洁到位，地面、墙面、便器干净无污垢、无异味；定时消毒消杀，无蚊蝇滋生；设施完好正常使用，化粪池定期清掏，无堵塞、溢流。4.垃圾收集清运园内果皮箱、垃圾桶及时清掏，不满溢、无异味、外观整洁；绿化修剪垃圾随产随清，日产日清，清运过程无散落、无二次污染。5.牡丹园临时开园前对牡丹园内道路、广场、绿植周边、公共设施等区域进行全面彻底清理整治，清除所有垃圾、杂物、杂草、卫生死角，确保园区整体环境干净整洁。开园期间，增派保洁人员实行不间断巡回保洁，及时清理游客丢弃的垃圾、杂物，垃圾落地随产随清，园内无垃圾堆积、无白色污染、无明显污渍异味。重点区域（如观赏步道、休息区、出入口）加大保洁频次，保持地面、设施洁净，安保人员负责园区内安全防范，及时排查安全隐患，妥善处理突发情况，保障游客人身及财产安全，维护园区良好游览秩序，确保开园期间无安全事故、无重大纠纷发生。</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8"/>
                <w:b/>
              </w:rPr>
              <w:t>三、商务要求</w:t>
            </w:r>
          </w:p>
          <w:p>
            <w:pPr>
              <w:pStyle w:val="null3"/>
            </w:pPr>
            <w:r>
              <w:rPr>
                <w:rFonts w:ascii="仿宋_GB2312" w:hAnsi="仿宋_GB2312" w:cs="仿宋_GB2312" w:eastAsia="仿宋_GB2312"/>
                <w:sz w:val="24"/>
              </w:rPr>
              <w:t>1、本次招标采取“1＋2模式”一次招标三年延用，后续两年根据采购人对中标人的考核及本次中标结果进行合同续签。2、按照《铜川市城市园林绿化精细化管理标准》</w:t>
            </w:r>
            <w:r>
              <w:rPr>
                <w:rFonts w:ascii="仿宋_GB2312" w:hAnsi="仿宋_GB2312" w:cs="仿宋_GB2312" w:eastAsia="仿宋_GB2312"/>
                <w:sz w:val="24"/>
              </w:rPr>
              <w:t>及《铜川牡丹园绿化管护及园内保洁政府购买服务考核评分细则》</w:t>
            </w:r>
            <w:r>
              <w:rPr>
                <w:rFonts w:ascii="仿宋_GB2312" w:hAnsi="仿宋_GB2312" w:cs="仿宋_GB2312" w:eastAsia="仿宋_GB2312"/>
                <w:sz w:val="24"/>
              </w:rPr>
              <w:t>采取不定期抽查及考核的方式对绿化管护及园内保洁工作进行考核打分。考核评分按百分制计算，</w:t>
            </w:r>
            <w:r>
              <w:rPr>
                <w:rFonts w:ascii="仿宋_GB2312" w:hAnsi="仿宋_GB2312" w:cs="仿宋_GB2312" w:eastAsia="仿宋_GB2312"/>
                <w:sz w:val="24"/>
              </w:rPr>
              <w:t>采取</w:t>
            </w:r>
            <w:r>
              <w:rPr>
                <w:rFonts w:ascii="仿宋_GB2312" w:hAnsi="仿宋_GB2312" w:cs="仿宋_GB2312" w:eastAsia="仿宋_GB2312"/>
                <w:sz w:val="24"/>
              </w:rPr>
              <w:t>“日检查、月考核”，根据考核结果支付管护费用，</w:t>
            </w:r>
            <w:r>
              <w:rPr>
                <w:rFonts w:ascii="仿宋_GB2312" w:hAnsi="仿宋_GB2312" w:cs="仿宋_GB2312" w:eastAsia="仿宋_GB2312"/>
                <w:sz w:val="24"/>
              </w:rPr>
              <w:t>累加后为</w:t>
            </w:r>
            <w:r>
              <w:rPr>
                <w:rFonts w:ascii="仿宋_GB2312" w:hAnsi="仿宋_GB2312" w:cs="仿宋_GB2312" w:eastAsia="仿宋_GB2312"/>
                <w:sz w:val="24"/>
              </w:rPr>
              <w:t>“该月实得分”。85分以下为不合格，第一次给予书面黄牌警告，扣除月费用的20%，黄牌警告两次后，仍无改进的，终止双方签订的合同。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3年（1+2模式）。（后续两年根据甲方对乙方的考核结果进行合同续签）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验收标准：参照《财政部关于进一步加强政府采购需求和履约验收管理的指导意见》(财库(2016) 205号)。自行组织验收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每月考核评分按百分制计算，采取“日检查、月考核”，根据考核结果支付管护费用，累加后为“该月实得分”。85分以下为不合格，第一次给予书面黄牌警告，扣除月费用的20% 。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每月考核评分按百分制计算，采取“日检查、月考核”，根据考核结果支付管护费用，累加后为“该月实得分”。85分以下为不合格，第一次给予书面黄牌警告，扣除月费用的20%。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每月考核评分按百分制计算，采取“日检查、月考核”，根据考核结果支付管护费用，累加后为“该月实得分”。85分以下为不合格，第一次给予书面黄牌警告，扣除月费用的20%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每月考核评分按百分制计算，采取“日检查、月考核”，根据考核结果支付管护费用，累加后为“该月实得分”。85分以下为不合格，第一次给予书面黄牌警告，扣除月费用的20%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每月考核评分按百分制计算，采取“日检查、月考核”，根据考核结果支付管护费用，累加后为“该月实得分”。85分以下为不合格，第一次给予书面黄牌警告，扣除月费用的20%。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每月考核评分按百分制计算，采取“日检查、月考核”，根据考核结果支付管护费用，累加后为“该月实得分”。85分以下为不合格，第一次给予书面黄牌警告，扣除月费用的20%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每月考核评分按百分制计算，采取“日检查、月考核”，根据考核结果支付管护费用，累加后为“该月实得分”。85分以下为不合格，第一次给予书面黄牌警告，扣除月费用的20%。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每月考核评分按百分制计算，采取“日检查、月考核”，根据考核结果支付管护费用，累加后为“该月实得分”。85分以下为不合格，第一次给予书面黄牌警告，扣除月费用的20%。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每月考核评分按百分制计算，采取“日检查、月考核”，根据考核结果支付管护费用，累加后为“该月实得分”。85分以下为不合格，第一次给予书面黄牌警告，扣除月费用的20%。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每月考核评分按百分制计算，采取“日检查、月考核”，根据考核结果支付管护费用，累加后为“该月实得分”。85分以下为不合格，第一次给予书面黄牌警告，扣除月费用的20%。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每月考核评分按百分制计算，采取“日检查、月考核”，根据考核结果支付管护费用，累加后为“该月实得分”。85分以下为不合格，第一次给予书面黄牌警告，扣除月费用的20%。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每月考核评分按百分制计算，采取“日检查、月考核”，根据考核结果支付管护费用，累加后为“该月实得分”。85分以下为不合格，第一次给予书面黄牌警告，扣除月费用的20%。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12.00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以双方最终签订和合同内具体条款约定为准。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近三年（2023年、2024年、2025年）任意一年的年度财务审计报告（财务审计报告需附带财政部注册会计师行业统一监管平台备案的二维码及报告编码、在财政部注册会计师行业统一监管平台可查询，报告内容需包含审计报告和审计报告中所涉及的财务报表和报表附注及财务情况说明）；或响应文件递交截止时间前六个月内任意时间段其基本账户银行出具的资信证明（附基本账户证明）；成立时间至磋商时间不足一年的可提供成立后任意时段的资产负债表或政府采购信用担保机构出具的磋商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具有独立承担民事责任的能力，提供法人或者其他组织的营业执照等证明文件，自然人的身份证明；供应商需在项目电子化交易系统中按要求上传相应证明文件并进行电子签章。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一年内任意一个月的纳税证明或完税证明，纳税证明或完税证明上应有代收机构或税务机关的公章或业务专用章。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一年内任意一个月的社会保障资金缴存单据或社保机构开具的社会保险参保缴费情况证明，单据或证明上应有社保机构或代收机构的公章。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承诺、说明及书面声明</w:t>
            </w:r>
          </w:p>
        </w:tc>
        <w:tc>
          <w:tcPr>
            <w:tcW w:type="dxa" w:w="3322"/>
          </w:tcPr>
          <w:p>
            <w:pPr>
              <w:pStyle w:val="null3"/>
            </w:pPr>
            <w:r>
              <w:rPr>
                <w:rFonts w:ascii="仿宋_GB2312" w:hAnsi="仿宋_GB2312" w:cs="仿宋_GB2312" w:eastAsia="仿宋_GB2312"/>
              </w:rPr>
              <w:t>1、提供具有履行本合同所必需的设备和专业技术能力的说明及承诺； 2、提供参加政府采购活动前三年内在经营活动中没有重大违法记录的书面声明；供应商需在项目电子化交易系统中按要求上传相应证明文件并进行电子签章。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法定代表人参与磋商时需提供法定代表人身份证复印件；被授权人参与磋商时需提供法定代表人授权委托书；供应商需在项目电子化交易系统中按要求上传相应证明文件并进行电子签章。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法人授权书.docx 法人证明书.docx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必备资格，以评审现场查询结果为准，达不到要求，视为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供应商必须按照招标文件的规定和要求在响应文件中指定的页面落款处加盖公章或由法定代表人或授权人签名（或盖章），其余页面逐页盖公章，否则将作为无效响应文件处理。招标文件凡是要求法定代表人签名或盖章之处，非法人单位的负责人参照执行。</w:t>
            </w:r>
          </w:p>
        </w:tc>
        <w:tc>
          <w:tcPr>
            <w:tcW w:type="dxa" w:w="1661"/>
          </w:tcPr>
          <w:p>
            <w:pPr>
              <w:pStyle w:val="null3"/>
            </w:pPr>
            <w:r>
              <w:rPr>
                <w:rFonts w:ascii="仿宋_GB2312" w:hAnsi="仿宋_GB2312" w:cs="仿宋_GB2312" w:eastAsia="仿宋_GB2312"/>
              </w:rPr>
              <w:t>法人证明书.docx 服务内容及服务邀请应答表 供应商类似项目业绩一览表.docx 中小企业声明函 商务应答表 供应商应提交的相关资格证明材料 报价表 响应文件封面 法人授权书.docx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响应文件所有报价未超过采购限额</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自首次递交响应文件之日起90日历天</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A、供应商的响应报价有选择性报价或者磋商报价重新计算后超过本项目采购预算或者最高限价的； B、供应商未经过正常渠道领取磋商文件，或供应商名称与领取磋商文件时登记的供应商名称不符的； C、无投标有效期或有效期达不到磋商文件要求的； D、供应商针对同一项目递交两份或多份内容不同的响应文件，未书面声明哪一份是有效的或出现选择性报价的； E、提供虚假资料；提供虚假资质、虚假技术 指标证明材料、虚假证明（包括第三方提供的虚假证明）；出现虚假应答、承诺、声明的； F、供应商附加了采购单位难以接受的条件或条款的； G、供应商前期参与了本次项目方案设计的； H、在政府采购或其它重大项目履约过程中有不良记录或未能按期履约的； I、供应商使用虚假印章或印章无法证实为真实有效； J、投标报价与市场价格偏离较大、低于成本、形成不正当竞争的； K、报价子目出现漏项或报价与要求不符的； L、供应商响应的采购范围及采购内容与磋商文件要求出现重大负偏差的； M、实质性内容不满足、未完全未响应磋商文件要求或擅自改动工程量清单的； N、供应商有串通参与投标、行贿等违法行为的； O、响应文件的关键内容字迹模糊、无法辨认的； P、不符合法律、法规规定的其它实质性要求的。</w:t>
            </w:r>
          </w:p>
        </w:tc>
        <w:tc>
          <w:tcPr>
            <w:tcW w:type="dxa" w:w="1661"/>
          </w:tcPr>
          <w:p>
            <w:pPr>
              <w:pStyle w:val="null3"/>
            </w:pPr>
            <w:r>
              <w:rPr>
                <w:rFonts w:ascii="仿宋_GB2312" w:hAnsi="仿宋_GB2312" w:cs="仿宋_GB2312" w:eastAsia="仿宋_GB2312"/>
              </w:rPr>
              <w:t>法人证明书.docx 服务内容及服务邀请应答表 供应商类似项目业绩一览表.docx 中小企业声明函 商务应答表 供应商应提交的相关资格证明材料 报价表 响应文件封面 法人授权书.docx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提出针对于本项目的总体服务方案，方案内容包含：①服务管理项目分析及工作目标②服务理念及特色③重难点分析及解决方案。 二、评审标准 1、完整性：方案须全面，对评审内容中的各项要求有详细描述及说明； 2、可实施性：切合本项目实际情况，实施步骤清晰、合理； 3、针对性：方案能够紧扣项目实际情况， 内容科学合理。 三、赋分标准（满分9分） 评审内容每完全满足一项评审标准得1分，满分3分；共3项，满分9分； (如有缺陷或不足在此分数基础上进行扣分)，以上3项内容中：(1)每有1项内容缺失或不切实符合项目需求的扣3分；(2)每有1项内容存在缺陷或不足扣2分；(3)每有1项内容总体内容完备但存在部分瑕疵扣1分。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绿化管护方案</w:t>
            </w:r>
          </w:p>
        </w:tc>
        <w:tc>
          <w:tcPr>
            <w:tcW w:type="dxa" w:w="2492"/>
          </w:tcPr>
          <w:p>
            <w:pPr>
              <w:pStyle w:val="null3"/>
            </w:pPr>
            <w:r>
              <w:rPr>
                <w:rFonts w:ascii="仿宋_GB2312" w:hAnsi="仿宋_GB2312" w:cs="仿宋_GB2312" w:eastAsia="仿宋_GB2312"/>
              </w:rPr>
              <w:t>一、评审内容 针对本项目提出绿化管护方案，方案内容包含：①日常养护：浇水、施肥、修剪、整形、除草、病虫防治、零星移栽、摆花②绿植修整：死亡职务的补栽、修剪、整形③园区乔木树木养护：乔木的支撑、加固及应急事件的苗木砍伐、断枝清理。 二、评审标准 1、完整性：方案须全面，对评审内容中的各项要求有详细描述及说明； 2、可实施性：切合本项目实际情况，实施步骤清晰、合理； 3、针对性：方案能够紧扣项目实际情况， 内容科学合理。 三、赋分标准（满分9分） 评审内容每完全满足一项评审标准得1分，满分3分；共3项，满分9分； (如有缺陷或不足在此分数基础上进行扣分)，以上3项内容中： (1)每有1项内容缺失或不切实符合项目需求的扣3分； (2)每有1项内容存在缺陷或不足扣2分； (3)每有1项内容总体内容完备但存在部分瑕疵扣1分。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环卫保洁及厕所方案</w:t>
            </w:r>
          </w:p>
        </w:tc>
        <w:tc>
          <w:tcPr>
            <w:tcW w:type="dxa" w:w="2492"/>
          </w:tcPr>
          <w:p>
            <w:pPr>
              <w:pStyle w:val="null3"/>
            </w:pPr>
            <w:r>
              <w:rPr>
                <w:rFonts w:ascii="仿宋_GB2312" w:hAnsi="仿宋_GB2312" w:cs="仿宋_GB2312" w:eastAsia="仿宋_GB2312"/>
              </w:rPr>
              <w:t>一、评审内容 针对本项目提出环卫保洁方案，方案内容包含：①室内各区域日常保洁及深度清洁、除臭消杀②室外各区域环境卫生日常保洁及深度清洁、除臭消杀③园区内环卫保洁的监督巡查。 二、评审标准 1、完整性：方案须全面，对评审内容中的各项要求有详细描述及说明； 2、可实施性：切合本项目实际情况，实施步骤清晰、合理； 3、针对性：方案能够紧扣项目实际情况， 内容科学合理。 三、赋分标准（满分9分） 评审内容每完全满足一项评审标准得1分，满分3分；共3项，满分9分； (如有缺陷或不足在此分数基础上进行扣分)，以上3项内容中： (1)每有1项内容缺失或不切实符合项目需求的扣3分； (2)每有1项内容存在缺陷或不足扣2分； (3)每有1项内容总体内容完备但存在部分瑕疵扣1分。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垃圾处理方案</w:t>
            </w:r>
          </w:p>
        </w:tc>
        <w:tc>
          <w:tcPr>
            <w:tcW w:type="dxa" w:w="2492"/>
          </w:tcPr>
          <w:p>
            <w:pPr>
              <w:pStyle w:val="null3"/>
            </w:pPr>
            <w:r>
              <w:rPr>
                <w:rFonts w:ascii="仿宋_GB2312" w:hAnsi="仿宋_GB2312" w:cs="仿宋_GB2312" w:eastAsia="仿宋_GB2312"/>
              </w:rPr>
              <w:t>一、评审内容 针对本项目提出各类垃圾处理方案，方案内容包含：①园区内垃圾收集、分类、清运②园区垃圾外运③园区垃圾台管理。 二、评审标准 1、完整性：方案须全面，对评审内容中的各项要求有详细描述及说明； 2、可实施性：切合本项目实际情况，实施步骤清晰、合理。 3、针对性：方案能够紧扣项目实际情况， 内容科学合理。 三、赋分标准（满分9分） 评审内容每完全满足一项评审标准得1分，满分3分；共3项，满分9分； (如有缺陷或不足在此分数基础上进行扣分)，以上3项内容中： (1)每有1项内容缺失或不切实符合项目需求的扣3分； (2)每有1项内容存在缺陷或不足扣2分； (3)每有1项内容总体内容完备但存在部分瑕疵扣1分。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防疫消杀方案</w:t>
            </w:r>
          </w:p>
        </w:tc>
        <w:tc>
          <w:tcPr>
            <w:tcW w:type="dxa" w:w="2492"/>
          </w:tcPr>
          <w:p>
            <w:pPr>
              <w:pStyle w:val="null3"/>
            </w:pPr>
            <w:r>
              <w:rPr>
                <w:rFonts w:ascii="仿宋_GB2312" w:hAnsi="仿宋_GB2312" w:cs="仿宋_GB2312" w:eastAsia="仿宋_GB2312"/>
              </w:rPr>
              <w:t>一、评审内容 根据本项目园区工作特点制定防疫消杀方案，方案内容包含：①防疫消杀用品采购管理②日常防疫消杀服务③应急防疫消杀服务。 二、评审标准 1、完整性：方案必须全面，对评审内容中的各项要求有详细描述； 2、可实施性：切合本项目实际情况，实施步骤清晰、合理； 3、针对性：方案能够紧扣项目实际情况，内容科学合理。 三、赋分标准（满分9分） 评审内容每完全满足一项评审标准得1分，满分3分；共3项，满分9分； (如有缺陷或不足在此分数基础上进行扣分)，以上3项内容中： (1)每有1项内容缺失或不切实符合项目需求的扣3分； (2)每有1项内容存在缺陷或不足扣2分； (3)每有1项内容总体内容完备但存在部分瑕疵扣1分。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具有良好的管理制度，制度内容包含：①岗位职责：具有岗位职责、服务质量标准、作业流程及作业记录②内控制度：具有保密制度、廉洁敬业制度、监督机制、自查制度③人员管理制度：具有员工日常管理制度、请销假制度、奖惩措施、激励机制、仪容仪表制度。 二、评审标准 1、完整性：方案须全面，对评审内容中的各项要求有详细描述及说明； 2、可实施性：切合本项目实际情况，步骤清晰、合理，操作性强； 3、针对性：方案能够紧扣项目实际情况，内容科学合理。 三、赋分标准（满分9分） 评审内容每完全满足一项评审标准得1分，满分3分；共3项，满分9分； (如有缺陷或不足在此分数基础上进行扣分)，以上3项内容中：(1)每有1项内容缺失或不切实符合项目需求的扣3分；(2)每有1项内容存在缺陷或不足扣2分；(3)每有1项内容总体内容完备但存在部分瑕疵扣1分。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针对本项目特点提供应急预案，预案内容包含：①紧急情况的预防与处置：恶劣天气、停水停电、防火防盗、火灾、水浸②公共卫生事件预防与处置③应急保障措施演练计划。 二、评审标准 1、完整性：方案须全面，对评审内容中的各项要求有详细描述及说明； 2、可实施性：切合本项目实际情况，步骤清晰、合理，操作性强； 3、针对性：方案能够紧扣项目实际情况， 内容科学合理。 三、赋分标准（满分9分） 评审内容每完全满足一项评审标准得1分，满分3分；共3项，满分9分； (如有缺陷或不足在此分数基础上进行扣分)，以上3项内容中： (1)每有1项内容缺失或不切实符合项目需求的扣3分； (2)每有1项内容存在缺陷或不足扣2分； (3)每有1项内容总体内容完备但存在部分瑕疵扣1分。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针对本项目制定培训考核方案，方案内容包含：①培训：岗前培训、定期常态化培训、应急知识培训及针对不同的岗位职责、行为规范、服务礼仪等方面制定培训方案②考核：针对不同的岗位、制度及工作程序制定考核方案。 二、评审标准 1、完整性：方案须全面，对评审内容中的各项要求有详细描述及说明； 2、可实施性：切合本项目实际情况，实施步骤清晰、合理； 3、针对性：方案能够紧扣项目实际情况，内容科学合理。 三、赋分标准（满分6分） 评审内容每完全满足一项评审标准得1分，满分3分；共2项，满分6分； (如有缺陷或不足在此分数基础上进行扣分)，以上2项内容中： (1)每有1项内容缺失或不切实符合项目需求的扣3分； (2)每有1项内容存在缺陷或不足扣2分； (3)每有1项内容总体内容完备但存在部分瑕疵扣1分。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节能降耗方案</w:t>
            </w:r>
          </w:p>
        </w:tc>
        <w:tc>
          <w:tcPr>
            <w:tcW w:type="dxa" w:w="2492"/>
          </w:tcPr>
          <w:p>
            <w:pPr>
              <w:pStyle w:val="null3"/>
            </w:pPr>
            <w:r>
              <w:rPr>
                <w:rFonts w:ascii="仿宋_GB2312" w:hAnsi="仿宋_GB2312" w:cs="仿宋_GB2312" w:eastAsia="仿宋_GB2312"/>
              </w:rPr>
              <w:t>一、评审内容 根据本项目提出详细的水电等节能降耗方案，内容包含：①节能降耗原则②节能降耗的具体措施。 二、评审标准 1、完整性：方案须全面，对评审内容中的各项要求有详细描述； 2、可实施性：切合本项目实际情况，实施步骤清晰、合理； 3、针对性：方案能够紧扣项目实际情况，内容科学合理。 三、赋分标准（满分 3 分） 评审内容每完全满足一项评审标准得0.5分，满分1.5分；共2项，满分3分； (如有缺陷或不足在此分数基础上进行扣分)，以上2项内容中： (1)每有1项内容缺失或不切实符合项目需求的扣1.5分； (2)每有1项内容存在缺陷或不足扣1分； (3)每有1项内容总体内容完备但存在部分瑕疵扣0.5分。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拟投入设备配备方案</w:t>
            </w:r>
          </w:p>
        </w:tc>
        <w:tc>
          <w:tcPr>
            <w:tcW w:type="dxa" w:w="2492"/>
          </w:tcPr>
          <w:p>
            <w:pPr>
              <w:pStyle w:val="null3"/>
            </w:pPr>
            <w:r>
              <w:rPr>
                <w:rFonts w:ascii="仿宋_GB2312" w:hAnsi="仿宋_GB2312" w:cs="仿宋_GB2312" w:eastAsia="仿宋_GB2312"/>
              </w:rPr>
              <w:t>一、评审内容 供应商提供本项目所需要的物料配备清单，应包含：①劳保用品及消耗品②工作服装和清洁工具等易耗品③机具、用具、装备等（包括但不限于清扫、洒水冲洗机具和除雪铲冰等设备）。 二、评审标准 1、完整性：清单必须全面，对评审内容中的各项服装、设备、工具、耗材配置合理； 2、实用性：所配备的物料能够切合本项目实际情况，提供质量有保障、使用率高、环保性强、服装统一。 3、针对性：物资配备能紧扣项目实际情况，配置合理科学。 三、赋分标准（满分4.5分） 评审内容每完全满足一项评审标准得0.5分，满分1.5分；共3项，满分4.5分； (如有缺陷或不足在此分数基础上进行扣分)，以上3项内容中： (1)每有1项内容缺失或不切实符合项目需求的扣1.5分； (2)每有1项内容存在缺陷或不足扣1分； (3)每有1项内容总体内容完备但存在部分瑕疵扣0.5分。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拟投入本项目人员配置，内容包含①人员配备计划及数量②岗位设置与职责③人员调度与应急机制。二、评审标准：1.完整性：人员配备设置完整、全面，对评审内容中的要求有详细描述及说明；2.可实施性：人员配备设置切合本项目实际情况，分工职责明确、合理；3.针对性：人员配备设置能够紧扣项目实际情况，人员岗位经验丰富、科学合理。三、赋分标准（满分4.5分）评审内容每完全满足一项评审标准得0.5分，满分1.5分；共3项，满分4.5分；(如有缺陷或不足在此分数基础上进行扣分)，以上3项内容中： (1)每有1项内容缺失或不切实符合项目需求的扣1.5分； (2)每有1项内容存在缺陷或不足扣1分； (3)每有1项内容总体内容完备但存在部分瑕疵扣0.5分。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 1 分。无承诺不得分。 2、承诺：若人员因事、病不能及时上岗时，请调其他服务人员补充，确保各项服务工作正常进行，得 1 分。无承诺不得分。 3、承诺：供应商具有足够的可调度人员储备，以应对园区重大、突发事件的绿化、保洁等任务，1 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 2022 年 1 月 1 日以来类似项目业绩（以合同签订 日期为准），每份合格业绩合同计2分，满分6分； 备注：须提供完整合同业绩复印件，并加盖供应商公章。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价格分采用低价优先法，即实质性满足磋商文件要求且最终磋商报价最低的为磋商基准价，其价格分为满分10分。其他供应商的价格分按照下列公式计算： 磋商报价得分=(磋商基准价/磋商报价)×10。保留小数点后两位，第三位四舍五入。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