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0BFD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eastAsia="方正小标宋简体" w:cs="方正小标宋简体"/>
          <w:sz w:val="44"/>
          <w:szCs w:val="44"/>
        </w:rPr>
        <w:t>铜川牡丹园绿化管护及园区保洁</w:t>
      </w:r>
    </w:p>
    <w:p w14:paraId="5A93FD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jc w:val="center"/>
        <w:textAlignment w:val="auto"/>
        <w:rPr>
          <w:rFonts w:hint="eastAsia" w:ascii="黑体" w:hAnsi="黑体" w:eastAsia="方正小标宋简体"/>
          <w:sz w:val="44"/>
          <w:szCs w:val="44"/>
          <w:lang w:eastAsia="zh-CN"/>
        </w:rPr>
      </w:pPr>
      <w:r>
        <w:rPr>
          <w:rFonts w:hint="eastAsia" w:ascii="方正小标宋简体" w:eastAsia="方正小标宋简体" w:cs="方正小标宋简体"/>
          <w:sz w:val="44"/>
          <w:szCs w:val="44"/>
          <w:lang w:eastAsia="zh-CN"/>
        </w:rPr>
        <w:t>政府购买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服务合同</w:t>
      </w:r>
    </w:p>
    <w:p w14:paraId="36AA8394">
      <w:pPr>
        <w:ind w:firstLine="640" w:firstLineChars="200"/>
        <w:rPr>
          <w:rFonts w:hint="eastAsia" w:ascii="黑体" w:hAnsi="黑体" w:eastAsia="黑体"/>
          <w:sz w:val="32"/>
          <w:szCs w:val="32"/>
        </w:rPr>
      </w:pPr>
    </w:p>
    <w:p w14:paraId="6A4B50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黑体" w:hAnsi="黑体" w:eastAsia="黑体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</w:rPr>
        <w:t>甲方：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 xml:space="preserve">       （以下简称甲方）</w:t>
      </w:r>
    </w:p>
    <w:p w14:paraId="0CFBE9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default" w:ascii="黑体" w:hAnsi="黑体" w:eastAsia="黑体"/>
          <w:sz w:val="28"/>
          <w:szCs w:val="28"/>
          <w:lang w:val="en-US" w:eastAsia="zh-CN"/>
        </w:rPr>
      </w:pPr>
      <w:r>
        <w:rPr>
          <w:rFonts w:hint="eastAsia" w:ascii="黑体" w:hAnsi="黑体" w:eastAsia="黑体"/>
          <w:sz w:val="28"/>
          <w:szCs w:val="28"/>
        </w:rPr>
        <w:t>乙方：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 xml:space="preserve">       （以下简称乙方）</w:t>
      </w:r>
    </w:p>
    <w:p w14:paraId="7FBEE5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" w:hAnsi="仿宋" w:eastAsia="仿宋_GB2312"/>
          <w:sz w:val="28"/>
          <w:szCs w:val="28"/>
          <w:lang w:eastAsia="zh-CN"/>
        </w:rPr>
      </w:pPr>
      <w:r>
        <w:rPr>
          <w:rFonts w:hint="eastAsia" w:ascii="仿宋_GB2312" w:eastAsia="仿宋_GB2312" w:cs="仿宋_GB2312"/>
          <w:sz w:val="32"/>
          <w:szCs w:val="32"/>
        </w:rPr>
        <w:t>依据《中华人民共和国民法典》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、《中华人民共和国政府采购法》、</w:t>
      </w:r>
      <w:r>
        <w:rPr>
          <w:rFonts w:hint="eastAsia" w:ascii="仿宋_GB2312" w:eastAsia="仿宋_GB2312" w:cs="仿宋_GB2312"/>
          <w:sz w:val="32"/>
          <w:szCs w:val="32"/>
        </w:rPr>
        <w:t>《政府购买服务管理办法》及其他法律、法规，甲、乙双方在平等、自愿、协商一致的基础上，现就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铜川牡丹园绿化管护及园区保洁政府购买</w:t>
      </w:r>
      <w:r>
        <w:rPr>
          <w:rFonts w:hint="eastAsia" w:ascii="仿宋_GB2312" w:eastAsia="仿宋_GB2312" w:cs="仿宋_GB2312"/>
          <w:sz w:val="32"/>
          <w:szCs w:val="32"/>
        </w:rPr>
        <w:t>服务工作达成如下条款</w:t>
      </w:r>
      <w:r>
        <w:rPr>
          <w:rFonts w:hint="eastAsia" w:ascii="仿宋_GB2312" w:eastAsia="仿宋_GB2312" w:cs="仿宋_GB2312"/>
          <w:sz w:val="32"/>
          <w:szCs w:val="32"/>
          <w:lang w:eastAsia="zh-CN"/>
        </w:rPr>
        <w:t>。</w:t>
      </w:r>
    </w:p>
    <w:p w14:paraId="0D08996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黑体" w:hAnsi="黑体" w:eastAsia="黑体"/>
          <w:sz w:val="32"/>
          <w:szCs w:val="32"/>
          <w:lang w:eastAsia="zh-CN"/>
        </w:rPr>
      </w:pPr>
      <w:r>
        <w:rPr>
          <w:rFonts w:hint="eastAsia" w:ascii="黑体" w:hAnsi="黑体" w:eastAsia="黑体"/>
          <w:sz w:val="32"/>
          <w:szCs w:val="32"/>
          <w:lang w:eastAsia="zh-CN"/>
        </w:rPr>
        <w:t>一、购买服务内容</w:t>
      </w:r>
    </w:p>
    <w:p w14:paraId="4C1F125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Times New Roman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Times New Roman" w:eastAsia="仿宋_GB2312" w:cs="仿宋_GB2312"/>
          <w:sz w:val="32"/>
          <w:szCs w:val="32"/>
          <w:lang w:eastAsia="zh-CN"/>
        </w:rPr>
        <w:t>铜川牡丹园绿化管护及园区保洁政府购买服务，主要包括</w:t>
      </w:r>
      <w:r>
        <w:rPr>
          <w:rFonts w:hint="eastAsia" w:ascii="仿宋_GB2312" w:hAnsi="Times New Roman" w:eastAsia="仿宋_GB2312" w:cs="仿宋_GB2312"/>
          <w:sz w:val="32"/>
          <w:szCs w:val="32"/>
          <w:lang w:val="en-US" w:eastAsia="zh-CN"/>
        </w:rPr>
        <w:t>89258㎡的绿化管护、17900㎡的园内保洁、2座公厕日常管理、垃圾清运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/>
        </w:rPr>
        <w:t>及开园期间的各项管理工作等。</w:t>
      </w:r>
    </w:p>
    <w:p w14:paraId="46103A23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二、购买服务价格</w:t>
      </w:r>
    </w:p>
    <w:p w14:paraId="20570483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经过招投标，根据政府采购中标通知书结果，确定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/>
        </w:rPr>
        <w:t>铜川牡丹园绿化管护及园区保洁政府购买</w:t>
      </w:r>
      <w:r>
        <w:rPr>
          <w:rFonts w:hint="eastAsia" w:ascii="仿宋_GB2312" w:hAnsi="Times New Roman" w:eastAsia="仿宋_GB2312" w:cs="仿宋_GB2312"/>
          <w:sz w:val="32"/>
          <w:szCs w:val="32"/>
        </w:rPr>
        <w:t>服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工作价格为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万元</w:t>
      </w:r>
      <w:r>
        <w:rPr>
          <w:rFonts w:ascii="仿宋_GB2312" w:hAnsi="仿宋_GB2312" w:eastAsia="仿宋_GB2312" w:cs="仿宋_GB2312"/>
          <w:sz w:val="32"/>
          <w:szCs w:val="32"/>
        </w:rPr>
        <w:t>/</w:t>
      </w:r>
      <w:r>
        <w:rPr>
          <w:rFonts w:hint="eastAsia" w:ascii="仿宋_GB2312" w:hAnsi="仿宋_GB2312" w:eastAsia="仿宋_GB2312" w:cs="仿宋_GB2312"/>
          <w:sz w:val="32"/>
          <w:szCs w:val="32"/>
        </w:rPr>
        <w:t>年（大写：）。</w:t>
      </w:r>
    </w:p>
    <w:p w14:paraId="352AD9D8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三、合同期限</w:t>
      </w:r>
    </w:p>
    <w:p w14:paraId="41A177B4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600" w:lineRule="exact"/>
        <w:ind w:firstLine="624" w:firstLineChars="195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本合同有效期为</w:t>
      </w:r>
      <w:r>
        <w:rPr>
          <w:rFonts w:ascii="仿宋_GB2312" w:hAnsi="仿宋_GB2312" w:eastAsia="仿宋_GB2312" w:cs="仿宋_GB2312"/>
          <w:sz w:val="32"/>
          <w:szCs w:val="32"/>
          <w:u w:val="single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年，自</w:t>
      </w:r>
      <w:r>
        <w:rPr>
          <w:rFonts w:ascii="仿宋_GB2312" w:hAnsi="仿宋_GB2312" w:eastAsia="仿宋_GB2312" w:cs="仿宋_GB2312"/>
          <w:sz w:val="32"/>
          <w:szCs w:val="32"/>
          <w:u w:val="single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起至</w:t>
      </w:r>
      <w:r>
        <w:rPr>
          <w:rFonts w:ascii="仿宋_GB2312" w:hAnsi="仿宋_GB2312" w:eastAsia="仿宋_GB2312" w:cs="仿宋_GB2312"/>
          <w:sz w:val="32"/>
          <w:szCs w:val="32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single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止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  <w:r>
        <w:rPr>
          <w:rFonts w:hint="eastAsia" w:ascii="仿宋_GB2312" w:hAnsi="仿宋_GB2312" w:eastAsia="仿宋_GB2312" w:cs="仿宋_GB2312"/>
          <w:sz w:val="32"/>
          <w:szCs w:val="32"/>
        </w:rPr>
        <w:t>（依照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政府采购</w:t>
      </w:r>
      <w:r>
        <w:rPr>
          <w:rFonts w:hint="eastAsia" w:ascii="仿宋_GB2312" w:hAnsi="仿宋_GB2312" w:eastAsia="仿宋_GB2312" w:cs="仿宋_GB2312"/>
          <w:sz w:val="32"/>
          <w:szCs w:val="32"/>
        </w:rPr>
        <w:t>约定的服务期限，后续两年根据甲方对乙方的考核结果进行合同续签）。</w:t>
      </w:r>
    </w:p>
    <w:p w14:paraId="078D4215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四、购买服务费用支付方式</w:t>
      </w:r>
    </w:p>
    <w:p w14:paraId="03E0051E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240" w:lineRule="auto"/>
        <w:ind w:firstLine="627" w:firstLineChars="196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甲方根据《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/>
        </w:rPr>
        <w:t>铜川牡丹园绿化管护及园区保洁考核评分细则</w:t>
      </w:r>
      <w:r>
        <w:rPr>
          <w:rFonts w:hint="eastAsia" w:ascii="仿宋_GB2312" w:hAnsi="仿宋_GB2312" w:eastAsia="仿宋_GB2312" w:cs="仿宋_GB2312"/>
          <w:sz w:val="32"/>
          <w:szCs w:val="32"/>
        </w:rPr>
        <w:t>》《铜川市城市园林绿化精细化管理标准》进行“日检查、月考核”，次月初进行汇总并整理成专项档案资料，根据考核结果，甲方于当月</w:t>
      </w:r>
      <w:r>
        <w:rPr>
          <w:rFonts w:ascii="仿宋_GB2312" w:hAnsi="仿宋_GB2312" w:eastAsia="仿宋_GB2312" w:cs="仿宋_GB2312"/>
          <w:sz w:val="32"/>
          <w:szCs w:val="32"/>
        </w:rPr>
        <w:t>10</w:t>
      </w:r>
      <w:r>
        <w:rPr>
          <w:rFonts w:hint="eastAsia" w:ascii="仿宋_GB2312" w:hAnsi="仿宋_GB2312" w:eastAsia="仿宋_GB2312" w:cs="仿宋_GB2312"/>
          <w:sz w:val="32"/>
          <w:szCs w:val="32"/>
        </w:rPr>
        <w:t>日前拨付乙方上月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/>
        </w:rPr>
        <w:t>铜川牡丹园绿化管护及园区保洁</w:t>
      </w:r>
      <w:r>
        <w:rPr>
          <w:rFonts w:hint="eastAsia" w:ascii="仿宋_GB2312" w:hAnsi="仿宋_GB2312" w:eastAsia="仿宋_GB2312" w:cs="仿宋_GB2312"/>
          <w:sz w:val="32"/>
          <w:szCs w:val="32"/>
        </w:rPr>
        <w:t>服务费，乙方向甲方开具发票。</w:t>
      </w:r>
    </w:p>
    <w:p w14:paraId="0F42BD08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黑体" w:hAnsi="黑体" w:eastAsia="黑体" w:cs="黑体"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sz w:val="32"/>
          <w:szCs w:val="32"/>
          <w:lang w:eastAsia="zh-CN"/>
        </w:rPr>
        <w:t>五、权力和义务</w:t>
      </w:r>
    </w:p>
    <w:p w14:paraId="56BFF195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ascii="楷体_GB2312" w:hAnsi="仿宋_GB2312" w:eastAsia="楷体_GB2312"/>
          <w:sz w:val="30"/>
          <w:szCs w:val="30"/>
        </w:rPr>
      </w:pPr>
      <w:r>
        <w:rPr>
          <w:rFonts w:hint="eastAsia" w:ascii="楷体_GB2312" w:hAnsi="仿宋_GB2312" w:eastAsia="楷体_GB2312" w:cs="楷体_GB2312"/>
          <w:sz w:val="32"/>
          <w:szCs w:val="32"/>
        </w:rPr>
        <w:t>（一）甲方的权利与义务</w:t>
      </w:r>
    </w:p>
    <w:p w14:paraId="28BD3314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、甲方负责对乙方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购买服务内容</w:t>
      </w:r>
      <w:r>
        <w:rPr>
          <w:rFonts w:hint="eastAsia" w:ascii="仿宋_GB2312" w:hAnsi="仿宋_GB2312" w:eastAsia="仿宋_GB2312" w:cs="仿宋_GB2312"/>
          <w:sz w:val="32"/>
          <w:szCs w:val="32"/>
        </w:rPr>
        <w:t>进行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检查、监督、指导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5C057DB1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2、</w:t>
      </w:r>
      <w:r>
        <w:rPr>
          <w:rFonts w:hint="eastAsia" w:ascii="仿宋_GB2312" w:hAnsi="仿宋_GB2312" w:eastAsia="仿宋_GB2312" w:cs="仿宋_GB2312"/>
          <w:sz w:val="32"/>
          <w:szCs w:val="32"/>
        </w:rPr>
        <w:t>甲方根据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/>
        </w:rPr>
        <w:t>铜川牡丹园绿化管护及园区保洁考核评分细则</w:t>
      </w:r>
      <w:r>
        <w:rPr>
          <w:rFonts w:hint="eastAsia" w:ascii="仿宋_GB2312" w:hAnsi="仿宋_GB2312" w:eastAsia="仿宋_GB2312" w:cs="仿宋_GB2312"/>
          <w:sz w:val="32"/>
          <w:szCs w:val="32"/>
        </w:rPr>
        <w:t>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进行每日检查，每月形成考核结果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 w14:paraId="0994318B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、甲方按约定向乙方支付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/>
        </w:rPr>
        <w:t>铜川牡丹园绿化管护及园区保洁</w:t>
      </w:r>
      <w:r>
        <w:rPr>
          <w:rFonts w:hint="eastAsia" w:ascii="仿宋_GB2312" w:hAnsi="仿宋_GB2312" w:eastAsia="仿宋_GB2312" w:cs="仿宋_GB2312"/>
          <w:sz w:val="32"/>
          <w:szCs w:val="32"/>
        </w:rPr>
        <w:t>服务费。</w:t>
      </w:r>
    </w:p>
    <w:p w14:paraId="781DE939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4、</w:t>
      </w:r>
      <w:r>
        <w:rPr>
          <w:rFonts w:hint="eastAsia" w:ascii="仿宋_GB2312" w:hAnsi="仿宋_GB2312" w:eastAsia="仿宋_GB2312" w:cs="仿宋_GB2312"/>
          <w:sz w:val="32"/>
          <w:szCs w:val="32"/>
        </w:rPr>
        <w:t>协调乙方在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/>
        </w:rPr>
        <w:t>铜川牡丹园绿化管护及园区保洁服务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工作中遇到的相关问题。</w:t>
      </w:r>
    </w:p>
    <w:p w14:paraId="32172BA7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楷体_GB2312" w:hAnsi="仿宋_GB2312" w:eastAsia="楷体_GB2312" w:cs="楷体_GB2312"/>
          <w:sz w:val="32"/>
          <w:szCs w:val="32"/>
        </w:rPr>
        <w:t>（二）乙方的权利与义务</w:t>
      </w:r>
    </w:p>
    <w:p w14:paraId="7A2F8772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240" w:lineRule="auto"/>
        <w:ind w:firstLine="602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、在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/>
        </w:rPr>
        <w:t>铜川牡丹园绿化管护及园区保洁</w:t>
      </w:r>
      <w:r>
        <w:rPr>
          <w:rFonts w:hint="eastAsia" w:ascii="仿宋_GB2312" w:hAnsi="仿宋_GB2312" w:eastAsia="仿宋_GB2312" w:cs="仿宋_GB2312"/>
          <w:sz w:val="32"/>
          <w:szCs w:val="32"/>
        </w:rPr>
        <w:t>服务工作过程中，自觉接受甲方的监督、检查和指导，服从甲方管理。</w:t>
      </w:r>
    </w:p>
    <w:p w14:paraId="4E885DF8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240" w:lineRule="auto"/>
        <w:ind w:firstLine="602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、做好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/>
        </w:rPr>
        <w:t>铜川牡丹园绿化管护及园区保洁</w:t>
      </w:r>
      <w:r>
        <w:rPr>
          <w:rFonts w:hint="eastAsia" w:ascii="仿宋_GB2312" w:hAnsi="仿宋_GB2312" w:eastAsia="仿宋_GB2312" w:cs="仿宋_GB2312"/>
          <w:sz w:val="32"/>
          <w:szCs w:val="32"/>
        </w:rPr>
        <w:t>服务工作，主要为以下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内容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 w14:paraId="5197D1A4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（1）</w:t>
      </w:r>
      <w:r>
        <w:rPr>
          <w:rFonts w:hint="eastAsia" w:ascii="仿宋_GB2312" w:hAnsi="Times New Roman" w:eastAsia="仿宋_GB2312" w:cs="Times New Roman"/>
          <w:bCs/>
          <w:color w:val="000000"/>
          <w:sz w:val="32"/>
          <w:szCs w:val="32"/>
          <w:lang w:val="en-US" w:eastAsia="zh-CN"/>
        </w:rPr>
        <w:t>绿化管护服务内容：园区范围内乔木、灌木、草坪等修剪，浇水，病虫害防治，施肥等日常管理工作，绿化管护面积89258㎡。</w:t>
      </w:r>
    </w:p>
    <w:p w14:paraId="69C44070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default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（2）</w:t>
      </w:r>
      <w:r>
        <w:rPr>
          <w:rFonts w:hint="eastAsia" w:ascii="仿宋_GB2312" w:hAnsi="Times New Roman" w:eastAsia="仿宋_GB2312" w:cs="Times New Roman"/>
          <w:bCs/>
          <w:color w:val="000000"/>
          <w:sz w:val="32"/>
          <w:szCs w:val="32"/>
          <w:lang w:val="en-US" w:eastAsia="zh-CN"/>
        </w:rPr>
        <w:t>道路保洁服务内容：园区范围内铺装道路、停车位、休闲座椅等公共设施的保洁，保洁面积17900㎡。</w:t>
      </w:r>
    </w:p>
    <w:p w14:paraId="51657546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Times New Roman" w:eastAsia="仿宋_GB2312" w:cs="Times New Roman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bCs/>
          <w:color w:val="000000"/>
          <w:sz w:val="32"/>
          <w:szCs w:val="32"/>
          <w:lang w:val="en-US" w:eastAsia="zh-CN"/>
        </w:rPr>
        <w:t>（3）公共厕所管护服务内容：公园内公厕两座，主要实施日常保洁、消毒消杀、设施维护、化肥池清掏等。</w:t>
      </w:r>
    </w:p>
    <w:p w14:paraId="422D4543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Times New Roman" w:eastAsia="仿宋_GB2312" w:cs="Times New Roman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Times New Roman" w:eastAsia="仿宋_GB2312" w:cs="Times New Roman"/>
          <w:bCs/>
          <w:color w:val="000000"/>
          <w:sz w:val="32"/>
          <w:szCs w:val="32"/>
          <w:lang w:val="en-US" w:eastAsia="zh-CN"/>
        </w:rPr>
        <w:t>（4）垃圾收集清运服务内容：对公园范围内果皮箱垃圾桶及绿化修剪清理清运。</w:t>
      </w:r>
    </w:p>
    <w:p w14:paraId="2617D8FB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240" w:lineRule="auto"/>
        <w:ind w:firstLine="627" w:firstLineChars="196"/>
        <w:textAlignment w:val="auto"/>
        <w:rPr>
          <w:rFonts w:hint="eastAsia" w:ascii="仿宋_GB2312" w:hAnsi="Times New Roman" w:eastAsia="仿宋_GB2312" w:cs="Times New Roman"/>
          <w:bCs/>
          <w:color w:val="00000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bCs/>
          <w:color w:val="000000"/>
          <w:sz w:val="32"/>
          <w:szCs w:val="32"/>
          <w:lang w:val="en-US" w:eastAsia="zh-CN"/>
        </w:rPr>
        <w:t>5）</w:t>
      </w:r>
      <w:r>
        <w:rPr>
          <w:rFonts w:hint="eastAsia" w:ascii="仿宋_GB2312" w:hAnsi="Times New Roman" w:eastAsia="仿宋_GB2312" w:cs="Times New Roman"/>
          <w:bCs/>
          <w:color w:val="000000"/>
          <w:sz w:val="32"/>
          <w:szCs w:val="32"/>
          <w:lang w:val="en-US" w:eastAsia="zh-CN"/>
        </w:rPr>
        <w:t>牡丹园临时开园服务内容：①开园期间增加保洁人员，对园内卫生进行全面清理整治，做好开园期间园内卫生工作；②增加安保人员，负责园内秩序维护，劝阻各类不文明行为。</w:t>
      </w:r>
    </w:p>
    <w:p w14:paraId="78939154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240" w:lineRule="auto"/>
        <w:ind w:firstLine="627" w:firstLineChars="196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Times New Roman" w:eastAsia="仿宋_GB2312" w:cs="Times New Roman"/>
          <w:bCs/>
          <w:color w:val="000000"/>
          <w:sz w:val="32"/>
          <w:szCs w:val="32"/>
          <w:lang w:val="en-US" w:eastAsia="zh-CN"/>
        </w:rPr>
        <w:t>（6）安全管理内容：在</w:t>
      </w:r>
      <w:r>
        <w:rPr>
          <w:rFonts w:hint="eastAsia" w:ascii="仿宋_GB2312" w:hAnsi="Times New Roman" w:eastAsia="仿宋_GB2312" w:cs="仿宋_GB2312"/>
          <w:sz w:val="32"/>
          <w:szCs w:val="32"/>
          <w:lang w:eastAsia="zh-CN"/>
        </w:rPr>
        <w:t>铜川牡丹园绿化管护及园区保洁</w:t>
      </w:r>
      <w:r>
        <w:rPr>
          <w:rFonts w:hint="eastAsia" w:ascii="仿宋_GB2312" w:hAnsi="仿宋_GB2312" w:eastAsia="仿宋_GB2312" w:cs="仿宋_GB2312"/>
          <w:sz w:val="32"/>
          <w:szCs w:val="32"/>
        </w:rPr>
        <w:t>服务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过程中，环卫绿化保洁、机械、车辆发生的安全事故以及由于管理措施不到位造成的安全事故，均由乙方承担，与甲方无关。</w:t>
      </w:r>
    </w:p>
    <w:p w14:paraId="7CAC1B1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ascii="黑体" w:hAnsi="仿宋_GB2312" w:eastAsia="黑体"/>
          <w:sz w:val="32"/>
          <w:szCs w:val="32"/>
        </w:rPr>
      </w:pPr>
      <w:r>
        <w:rPr>
          <w:rFonts w:hint="eastAsia" w:ascii="黑体" w:hAnsi="仿宋_GB2312" w:eastAsia="黑体" w:cs="黑体"/>
          <w:sz w:val="32"/>
          <w:szCs w:val="32"/>
        </w:rPr>
        <w:t>六、违约责任</w:t>
      </w:r>
    </w:p>
    <w:p w14:paraId="1C3FF0CF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甲乙双方应当按照本合同的约定履行各自的义务，如任何一方不履行约定义务，造成对方损失的，则应按照法律规定赔偿对方的全部损失。</w:t>
      </w:r>
    </w:p>
    <w:p w14:paraId="5FF3DDCC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七、其他条款</w:t>
      </w:r>
    </w:p>
    <w:p w14:paraId="6F7BDEE3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</w:rPr>
        <w:t>、本合同如有未尽事宜，经甲乙双方协商一致同意后另行签订补充协议，本合同及补充合同、协议均为合同有效组成部分，具有同等法律效力。</w:t>
      </w:r>
    </w:p>
    <w:p w14:paraId="6CAC8005">
      <w:pPr>
        <w:keepNext w:val="0"/>
        <w:keepLines w:val="0"/>
        <w:pageBreakBefore w:val="0"/>
        <w:widowControl w:val="0"/>
        <w:kinsoku/>
        <w:wordWrap/>
        <w:overflowPunct w:val="0"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ascii="仿宋_GB2312" w:hAnsi="仿宋_GB2312" w:eastAsia="仿宋_GB2312"/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、本合同经甲乙双方法人代表或者授权代表签名盖章后正式生效。</w:t>
      </w:r>
    </w:p>
    <w:p w14:paraId="0F66C5C4">
      <w:pPr>
        <w:keepNext w:val="0"/>
        <w:keepLines w:val="0"/>
        <w:pageBreakBefore w:val="0"/>
        <w:widowControl w:val="0"/>
        <w:kinsoku/>
        <w:wordWrap/>
        <w:topLinePunct w:val="0"/>
        <w:autoSpaceDE/>
        <w:autoSpaceDN/>
        <w:bidi w:val="0"/>
        <w:adjustRightInd/>
        <w:snapToGrid/>
        <w:spacing w:line="240" w:lineRule="auto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ascii="仿宋_GB2312" w:hAnsi="仿宋_GB2312" w:eastAsia="仿宋_GB2312" w:cs="仿宋_GB2312"/>
          <w:sz w:val="32"/>
          <w:szCs w:val="32"/>
        </w:rPr>
        <w:t>3</w:t>
      </w:r>
      <w:r>
        <w:rPr>
          <w:rFonts w:hint="eastAsia" w:ascii="仿宋_GB2312" w:hAnsi="仿宋_GB2312" w:eastAsia="仿宋_GB2312" w:cs="仿宋_GB2312"/>
          <w:sz w:val="32"/>
          <w:szCs w:val="32"/>
        </w:rPr>
        <w:t>、本合同一式肆份，甲方执贰份、乙方执贰份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 w14:paraId="76AC826F">
      <w:pPr>
        <w:pStyle w:val="2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7A6A463B">
      <w:pPr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</w:p>
    <w:p w14:paraId="7BBF7354">
      <w:pPr>
        <w:pStyle w:val="2"/>
        <w:rPr>
          <w:rFonts w:hint="eastAsia"/>
          <w:lang w:eastAsia="zh-CN"/>
        </w:rPr>
      </w:pPr>
    </w:p>
    <w:p w14:paraId="60746C97">
      <w:pPr>
        <w:overflowPunct w:val="0"/>
        <w:ind w:firstLine="320" w:firstLineChars="1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甲</w:t>
      </w:r>
      <w:r>
        <w:rPr>
          <w:rFonts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方</w:t>
      </w:r>
      <w:r>
        <w:rPr>
          <w:rFonts w:ascii="仿宋_GB2312" w:hAnsi="仿宋_GB2312" w:eastAsia="仿宋_GB2312" w:cs="仿宋_GB2312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sz w:val="32"/>
          <w:szCs w:val="32"/>
        </w:rPr>
        <w:t>盖章</w:t>
      </w:r>
      <w:r>
        <w:rPr>
          <w:rFonts w:ascii="仿宋_GB2312" w:hAnsi="仿宋_GB2312" w:eastAsia="仿宋_GB2312" w:cs="仿宋_GB2312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  <w:r>
        <w:rPr>
          <w:rFonts w:ascii="仿宋_GB2312" w:hAnsi="仿宋_GB2312" w:eastAsia="仿宋_GB2312" w:cs="仿宋_GB2312"/>
          <w:sz w:val="32"/>
          <w:szCs w:val="32"/>
        </w:rPr>
        <w:t xml:space="preserve">     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乙</w:t>
      </w:r>
      <w:r>
        <w:rPr>
          <w:rFonts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方</w:t>
      </w:r>
      <w:r>
        <w:rPr>
          <w:rFonts w:ascii="仿宋_GB2312" w:hAnsi="仿宋_GB2312" w:eastAsia="仿宋_GB2312" w:cs="仿宋_GB2312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sz w:val="32"/>
          <w:szCs w:val="32"/>
        </w:rPr>
        <w:t>盖章</w:t>
      </w:r>
      <w:r>
        <w:rPr>
          <w:rFonts w:ascii="仿宋_GB2312" w:hAnsi="仿宋_GB2312" w:eastAsia="仿宋_GB2312" w:cs="仿宋_GB2312"/>
          <w:sz w:val="32"/>
          <w:szCs w:val="32"/>
        </w:rPr>
        <w:t>)</w:t>
      </w:r>
      <w:r>
        <w:rPr>
          <w:rFonts w:hint="eastAsia" w:ascii="仿宋_GB2312" w:hAnsi="仿宋_GB2312" w:eastAsia="仿宋_GB2312" w:cs="仿宋_GB2312"/>
          <w:sz w:val="32"/>
          <w:szCs w:val="32"/>
        </w:rPr>
        <w:t>：</w:t>
      </w:r>
    </w:p>
    <w:p w14:paraId="6A63B8F8">
      <w:pPr>
        <w:overflowPunct w:val="0"/>
        <w:ind w:firstLine="320" w:firstLineChars="10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法定代表人或委托人：</w:t>
      </w:r>
      <w:r>
        <w:rPr>
          <w:rFonts w:ascii="仿宋_GB2312" w:hAnsi="仿宋_GB2312" w:eastAsia="仿宋_GB2312" w:cs="仿宋_GB2312"/>
          <w:sz w:val="32"/>
          <w:szCs w:val="32"/>
        </w:rPr>
        <w:t xml:space="preserve">   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法定代表人或委托人：</w:t>
      </w:r>
    </w:p>
    <w:p w14:paraId="6978F17A">
      <w:pPr>
        <w:overflowPunct w:val="0"/>
        <w:rPr>
          <w:rFonts w:ascii="仿宋_GB2312" w:hAnsi="仿宋_GB2312" w:eastAsia="仿宋_GB2312"/>
          <w:sz w:val="32"/>
          <w:szCs w:val="32"/>
        </w:rPr>
      </w:pPr>
    </w:p>
    <w:p w14:paraId="45C9F554">
      <w:pPr>
        <w:overflowPunct w:val="0"/>
        <w:ind w:firstLine="320" w:firstLineChars="1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地</w:t>
      </w:r>
      <w:r>
        <w:rPr>
          <w:rFonts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址：新区长虹北路</w:t>
      </w:r>
      <w:r>
        <w:rPr>
          <w:rFonts w:ascii="仿宋_GB2312" w:hAnsi="仿宋_GB2312" w:eastAsia="仿宋_GB2312" w:cs="仿宋_GB2312"/>
          <w:sz w:val="32"/>
          <w:szCs w:val="32"/>
        </w:rPr>
        <w:t>6</w:t>
      </w:r>
      <w:r>
        <w:rPr>
          <w:rFonts w:hint="eastAsia" w:ascii="仿宋_GB2312" w:hAnsi="仿宋_GB2312" w:eastAsia="仿宋_GB2312" w:cs="仿宋_GB2312"/>
          <w:sz w:val="32"/>
          <w:szCs w:val="32"/>
        </w:rPr>
        <w:t>号</w:t>
      </w:r>
      <w:r>
        <w:rPr>
          <w:rFonts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地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ascii="仿宋_GB2312" w:hAnsi="仿宋_GB2312" w:eastAsia="仿宋_GB2312" w:cs="仿宋_GB2312"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址：</w:t>
      </w:r>
    </w:p>
    <w:p w14:paraId="26E8D3CB">
      <w:pPr>
        <w:overflowPunct w:val="0"/>
        <w:ind w:firstLine="320" w:firstLineChars="1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电</w:t>
      </w:r>
      <w:r>
        <w:rPr>
          <w:rFonts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话：</w:t>
      </w:r>
      <w:r>
        <w:rPr>
          <w:rFonts w:ascii="仿宋_GB2312" w:hAnsi="仿宋_GB2312" w:eastAsia="仿宋_GB2312" w:cs="仿宋_GB2312"/>
          <w:sz w:val="32"/>
          <w:szCs w:val="32"/>
        </w:rPr>
        <w:t>0919—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3166210</w:t>
      </w:r>
      <w:r>
        <w:rPr>
          <w:rFonts w:ascii="仿宋_GB2312" w:hAnsi="仿宋_GB2312" w:eastAsia="仿宋_GB2312" w:cs="仿宋_GB2312"/>
          <w:sz w:val="32"/>
          <w:szCs w:val="32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电</w:t>
      </w:r>
      <w:r>
        <w:rPr>
          <w:rFonts w:ascii="仿宋_GB2312" w:hAnsi="仿宋_GB2312" w:eastAsia="仿宋_GB2312" w:cs="仿宋_GB2312"/>
          <w:sz w:val="32"/>
          <w:szCs w:val="32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</w:rPr>
        <w:t>话：</w:t>
      </w:r>
    </w:p>
    <w:p w14:paraId="32257F64">
      <w:pPr>
        <w:overflowPunct w:val="0"/>
        <w:rPr>
          <w:rFonts w:ascii="仿宋_GB2312" w:hAnsi="仿宋_GB2312" w:eastAsia="仿宋_GB2312" w:cs="仿宋_GB2312"/>
          <w:sz w:val="32"/>
          <w:szCs w:val="32"/>
        </w:rPr>
      </w:pPr>
    </w:p>
    <w:p w14:paraId="7DCDF53A">
      <w:pPr>
        <w:spacing w:line="620" w:lineRule="exact"/>
        <w:ind w:firstLine="320" w:firstLineChars="1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签订日期：年</w:t>
      </w:r>
      <w:r>
        <w:rPr>
          <w:rFonts w:ascii="仿宋_GB2312" w:hAnsi="仿宋_GB2312" w:eastAsia="仿宋_GB2312" w:cs="仿宋_GB2312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 xml:space="preserve"> 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  <w:r>
        <w:rPr>
          <w:rFonts w:ascii="仿宋_GB2312" w:hAnsi="仿宋_GB2312" w:eastAsia="仿宋_GB2312" w:cs="仿宋_GB2312"/>
          <w:sz w:val="32"/>
          <w:szCs w:val="32"/>
        </w:rPr>
        <w:t xml:space="preserve">       </w:t>
      </w:r>
      <w:r>
        <w:rPr>
          <w:rFonts w:hint="eastAsia" w:ascii="仿宋_GB2312" w:hAnsi="仿宋_GB2312" w:eastAsia="仿宋_GB2312" w:cs="仿宋_GB2312"/>
          <w:sz w:val="32"/>
          <w:szCs w:val="32"/>
        </w:rPr>
        <w:t>签订日期：年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月</w:t>
      </w:r>
      <w:r>
        <w:rPr>
          <w:rFonts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</w:rPr>
        <w:t>日</w:t>
      </w:r>
    </w:p>
    <w:p w14:paraId="0413B4AE">
      <w:bookmarkStart w:id="0" w:name="_GoBack"/>
      <w:bookmarkEnd w:id="0"/>
    </w:p>
    <w:sectPr>
      <w:headerReference r:id="rId3" w:type="default"/>
      <w:footerReference r:id="rId4" w:type="default"/>
      <w:footerReference r:id="rId5" w:type="even"/>
      <w:pgSz w:w="11906" w:h="16838"/>
      <w:pgMar w:top="2098" w:right="1474" w:bottom="1984" w:left="1587" w:header="567" w:footer="1644" w:gutter="0"/>
      <w:cols w:space="720" w:num="1"/>
      <w:rtlGutter w:val="0"/>
      <w:docGrid w:type="lines" w:linePitch="57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altName w:val="黑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0A9D7C"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 w14:paraId="55EA35FC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1ABBA92">
    <w:pPr>
      <w:pStyle w:val="3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end"/>
    </w:r>
  </w:p>
  <w:p w14:paraId="08A9F595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AA1C39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3418DA"/>
    <w:rsid w:val="4D341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99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99"/>
    <w:pPr>
      <w:keepNext/>
      <w:keepLines/>
      <w:spacing w:line="416" w:lineRule="auto"/>
      <w:outlineLvl w:val="2"/>
    </w:pPr>
    <w:rPr>
      <w:b/>
      <w:bCs/>
      <w:sz w:val="32"/>
      <w:szCs w:val="32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2026-04-16T07:39:00Z</dcterms:created>
  <dc:creator>o麦o麦蹦擦擦，朵朵奇葩跳恰恰i</dc:creator>
  <cp:lastModifiedBy>o麦o麦蹦擦擦，朵朵奇葩跳恰恰i</cp:lastModifiedBy>
  <dcterms:modified xsi:type="dcterms:W3CDTF">2026-04-16T07:39:56Z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880505DB4A984B9EA3B4D3E5EA237571_11</vt:lpwstr>
  </property>
  <property fmtid="{D5CDD505-2E9C-101B-9397-08002B2CF9AE}" pid="4" name="KSOTemplateDocerSaveRecord">
    <vt:lpwstr>eyJoZGlkIjoiYmQ2ODY1ODVhNTg3YzkzZGY5NDI0NDlmMDMzZmQ2OTIiLCJ1c2VySWQiOiIyMDA4NzM4MDkifQ==</vt:lpwstr>
  </property>
</Properties>
</file>