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版本号：JHZB-2026-02120260403001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铜川市残疾人康复托养设备采购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JHZB-2026-021</w:t>
      </w:r>
      <w:r>
        <w:br/>
      </w:r>
      <w:r>
        <w:br/>
      </w:r>
      <w:r>
        <w:br/>
      </w:r>
    </w:p>
    <w:p>
      <w:pPr>
        <w:pStyle w:val="null3"/>
        <w:jc w:val="center"/>
        <w:outlineLvl w:val="2"/>
      </w:pPr>
      <w:r>
        <w:rPr>
          <w:rFonts w:ascii="仿宋_GB2312" w:hAnsi="仿宋_GB2312" w:cs="仿宋_GB2312" w:eastAsia="仿宋_GB2312"/>
          <w:sz w:val="28"/>
          <w:b/>
        </w:rPr>
        <w:t>铜川市残疾人联合会</w:t>
      </w:r>
    </w:p>
    <w:p>
      <w:pPr>
        <w:pStyle w:val="null3"/>
        <w:jc w:val="center"/>
        <w:outlineLvl w:val="2"/>
      </w:pPr>
      <w:r>
        <w:rPr>
          <w:rFonts w:ascii="仿宋_GB2312" w:hAnsi="仿宋_GB2312" w:cs="仿宋_GB2312" w:eastAsia="仿宋_GB2312"/>
          <w:sz w:val="28"/>
          <w:b/>
        </w:rPr>
        <w:t>陕西璟辉项目管理有限公司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陕西璟辉项目管理有限公司</w:t>
      </w:r>
      <w:r>
        <w:rPr>
          <w:rFonts w:ascii="仿宋_GB2312" w:hAnsi="仿宋_GB2312" w:cs="仿宋_GB2312" w:eastAsia="仿宋_GB2312"/>
        </w:rPr>
        <w:t>（以下简称“代理机构”）受</w:t>
      </w:r>
      <w:r>
        <w:rPr>
          <w:rFonts w:ascii="仿宋_GB2312" w:hAnsi="仿宋_GB2312" w:cs="仿宋_GB2312" w:eastAsia="仿宋_GB2312"/>
        </w:rPr>
        <w:t>铜川市残疾人联合会</w:t>
      </w:r>
      <w:r>
        <w:rPr>
          <w:rFonts w:ascii="仿宋_GB2312" w:hAnsi="仿宋_GB2312" w:cs="仿宋_GB2312" w:eastAsia="仿宋_GB2312"/>
        </w:rPr>
        <w:t>委托，拟对</w:t>
      </w:r>
      <w:r>
        <w:rPr>
          <w:rFonts w:ascii="仿宋_GB2312" w:hAnsi="仿宋_GB2312" w:cs="仿宋_GB2312" w:eastAsia="仿宋_GB2312"/>
        </w:rPr>
        <w:t>铜川市残疾人康复托养设备采购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JHZB-2026-021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铜川市残疾人康复托养设备采购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康复托养设备采购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采购包1（铜川市残疾人康复托养设备采购）：属于专门面向中小企业采购。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 提供法人或者其他组织的营业执照等证明文件， 自然人参与的提供其身份证明;</w:t>
      </w:r>
    </w:p>
    <w:p>
      <w:pPr>
        <w:pStyle w:val="null3"/>
      </w:pPr>
      <w:r>
        <w:rPr>
          <w:rFonts w:ascii="仿宋_GB2312" w:hAnsi="仿宋_GB2312" w:cs="仿宋_GB2312" w:eastAsia="仿宋_GB2312"/>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3、税收缴纳证明：提供开标前近六个月内已缴纳任意一个月完税凭证或税务机关开具的完税证明（任意税种）；依法免税的应提供相关文件证明；</w:t>
      </w:r>
    </w:p>
    <w:p>
      <w:pPr>
        <w:pStyle w:val="null3"/>
      </w:pPr>
      <w:r>
        <w:rPr>
          <w:rFonts w:ascii="仿宋_GB2312" w:hAnsi="仿宋_GB2312" w:cs="仿宋_GB2312" w:eastAsia="仿宋_GB2312"/>
        </w:rPr>
        <w:t>4、社会保障资金缴纳证明：提供开标前近六个月内已缴存的任意一个月的社会保障资金缴存证明或社保机构开具的社会保险参保缴费情况证明；依法不需要缴纳社会保障资金的应提供相关文件证明；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5、信用中国：供应商不得为“信用中国” 网站（www.creditchina.gov.cn）中列入失信被执行人或重大税收违法失信主体的供应商，不得为中国政府采购网（www.ccgp.gov.cn） 政府采购严重违法失信行为记录名单中被财政部门禁止参加政府采购活动的供应商</w:t>
      </w:r>
    </w:p>
    <w:p>
      <w:pPr>
        <w:pStyle w:val="null3"/>
      </w:pPr>
      <w:r>
        <w:rPr>
          <w:rFonts w:ascii="仿宋_GB2312" w:hAnsi="仿宋_GB2312" w:cs="仿宋_GB2312" w:eastAsia="仿宋_GB2312"/>
        </w:rPr>
        <w:t>6、法定代表人身份证明或法定代表人授权委托书：法定代表人授权书（附法定代表人及被授权人 身份证复印件） 及被授权人身份证（如法定代 表人直接投标须提交法定代表人身份证及法人身份证明）</w:t>
      </w:r>
    </w:p>
    <w:p>
      <w:pPr>
        <w:pStyle w:val="null3"/>
      </w:pPr>
      <w:r>
        <w:rPr>
          <w:rFonts w:ascii="仿宋_GB2312" w:hAnsi="仿宋_GB2312" w:cs="仿宋_GB2312" w:eastAsia="仿宋_GB2312"/>
        </w:rPr>
        <w:t>7、履约能力：提供具备履行合同所必需的设备和专业技术能力的说明及承诺（提供书面承诺函） 无重大违法记录：参加政府采购活动前3年内，在经营活动中没有重大违法记录（提供书面声明函）</w:t>
      </w:r>
    </w:p>
    <w:p>
      <w:pPr>
        <w:pStyle w:val="null3"/>
      </w:pPr>
      <w:r>
        <w:rPr>
          <w:rFonts w:ascii="仿宋_GB2312" w:hAnsi="仿宋_GB2312" w:cs="仿宋_GB2312" w:eastAsia="仿宋_GB2312"/>
        </w:rPr>
        <w:t>8、医疗器械相关资质证件：若所投产品为医疗器械的：投标人为代理商的应提供《医疗器械经营许可证》或《医疗器械经营备案凭证》及所投产品医疗器械注册证(含附件和附页)或医疗器械备案凭证；投标人为制造厂商的应提供《医疗器械生产许可证》和《医疗器械经营许可证》及所投产品医疗器械注册证(含附件和附页)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铜川市新区齐庆路8路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王秋生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0919-3163202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陕西璟辉项目管理有限公司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陕西省西安市市辖区陕西省西安市经济技术开发区凤城七路正尚国际金融广场A座609室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焦文娅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13679181675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采购包1：402,170.00元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及《关于招标代理服务收费有关问题的通知》（发改办价格[2003]857号）文件及《国家发展改革委关于降低部分建设项目收费标准规范收费行为等有关问题的通知》（发改价格[2011]534号）规定标准收取,不足6000.00按照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铜川市残疾人联合会</w:t>
      </w:r>
      <w:r>
        <w:rPr>
          <w:rFonts w:ascii="仿宋_GB2312" w:hAnsi="仿宋_GB2312" w:cs="仿宋_GB2312" w:eastAsia="仿宋_GB2312"/>
        </w:rPr>
        <w:t>和</w:t>
      </w:r>
      <w:r>
        <w:rPr>
          <w:rFonts w:ascii="仿宋_GB2312" w:hAnsi="仿宋_GB2312" w:cs="仿宋_GB2312" w:eastAsia="仿宋_GB2312"/>
        </w:rPr>
        <w:t>陕西璟辉项目管理有限公司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铜川市残疾人联合会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陕西璟辉项目管理有限公司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陕西璟辉项目管理有限公司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陕西璟辉项目管理有限公司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陕西璟辉项目管理有限公司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陕西璟辉项目管理有限公司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联系人：焦文娅</w:t>
      </w:r>
    </w:p>
    <w:p>
      <w:pPr>
        <w:pStyle w:val="null3"/>
      </w:pPr>
      <w:r>
        <w:rPr>
          <w:rFonts w:ascii="仿宋_GB2312" w:hAnsi="仿宋_GB2312" w:cs="仿宋_GB2312" w:eastAsia="仿宋_GB2312"/>
        </w:rPr>
        <w:t>联系电话：13679181675</w:t>
      </w:r>
    </w:p>
    <w:p>
      <w:pPr>
        <w:pStyle w:val="null3"/>
      </w:pPr>
      <w:r>
        <w:rPr>
          <w:rFonts w:ascii="仿宋_GB2312" w:hAnsi="仿宋_GB2312" w:cs="仿宋_GB2312" w:eastAsia="仿宋_GB2312"/>
        </w:rPr>
        <w:t>地址：陕西省西安市经济技术开发区凤城七路正尚国际金融广场A座609室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铜川市残疾人康复托养设备采购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402,170.00</w:t>
      </w:r>
    </w:p>
    <w:p>
      <w:pPr>
        <w:pStyle w:val="null3"/>
      </w:pPr>
      <w:r>
        <w:rPr>
          <w:rFonts w:ascii="仿宋_GB2312" w:hAnsi="仿宋_GB2312" w:cs="仿宋_GB2312" w:eastAsia="仿宋_GB2312"/>
        </w:rPr>
        <w:t>采购包最高限价（元）: 402,170.00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2170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2,170.00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9"/>
              <w:gridCol w:w="450"/>
              <w:gridCol w:w="285"/>
              <w:gridCol w:w="1527"/>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color w:val="000000"/>
                    </w:rPr>
                    <w:t>序号</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设备名称</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数量</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参数</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烤灯理疗仪</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1、治疗头直径:≥195mm</w:t>
                  </w:r>
                  <w:r>
                    <w:br/>
                  </w:r>
                  <w:r>
                    <w:rPr>
                      <w:rFonts w:ascii="仿宋_GB2312" w:hAnsi="仿宋_GB2312" w:cs="仿宋_GB2312" w:eastAsia="仿宋_GB2312"/>
                      <w:color w:val="000000"/>
                    </w:rPr>
                    <w:t xml:space="preserve"> 2、发热方式:通电发热</w:t>
                  </w:r>
                </w:p>
                <w:p>
                  <w:pPr>
                    <w:pStyle w:val="null3"/>
                  </w:pPr>
                  <w:r>
                    <w:rPr>
                      <w:rFonts w:ascii="仿宋_GB2312" w:hAnsi="仿宋_GB2312" w:cs="仿宋_GB2312" w:eastAsia="仿宋_GB2312"/>
                      <w:color w:val="000000"/>
                    </w:rPr>
                    <w:t>3、是否发光:发红光</w:t>
                  </w:r>
                  <w:r>
                    <w:br/>
                  </w:r>
                  <w:r>
                    <w:rPr>
                      <w:rFonts w:ascii="仿宋_GB2312" w:hAnsi="仿宋_GB2312" w:cs="仿宋_GB2312" w:eastAsia="仿宋_GB2312"/>
                      <w:color w:val="000000"/>
                    </w:rPr>
                    <w:t xml:space="preserve"> 4、俯仰角度:≥270°</w:t>
                  </w:r>
                </w:p>
                <w:p>
                  <w:pPr>
                    <w:pStyle w:val="null3"/>
                  </w:pPr>
                  <w:r>
                    <w:rPr>
                      <w:rFonts w:ascii="仿宋_GB2312" w:hAnsi="仿宋_GB2312" w:cs="仿宋_GB2312" w:eastAsia="仿宋_GB2312"/>
                      <w:color w:val="000000"/>
                    </w:rPr>
                    <w:t>5、输入电压:a.c.220V、50Hz</w:t>
                  </w:r>
                  <w:r>
                    <w:br/>
                  </w:r>
                  <w:r>
                    <w:rPr>
                      <w:rFonts w:ascii="仿宋_GB2312" w:hAnsi="仿宋_GB2312" w:cs="仿宋_GB2312" w:eastAsia="仿宋_GB2312"/>
                      <w:color w:val="000000"/>
                    </w:rPr>
                    <w:t xml:space="preserve"> 6、输入功率:≥100VA</w:t>
                  </w:r>
                  <w:r>
                    <w:br/>
                  </w:r>
                  <w:r>
                    <w:rPr>
                      <w:rFonts w:ascii="仿宋_GB2312" w:hAnsi="仿宋_GB2312" w:cs="仿宋_GB2312" w:eastAsia="仿宋_GB2312"/>
                      <w:color w:val="000000"/>
                    </w:rPr>
                    <w:t xml:space="preserve"> 7、辐射波长范围:≥0.6μm~2.5μm  </w:t>
                  </w:r>
                </w:p>
                <w:p>
                  <w:pPr>
                    <w:pStyle w:val="null3"/>
                  </w:pPr>
                  <w:r>
                    <w:rPr>
                      <w:rFonts w:ascii="仿宋_GB2312" w:hAnsi="仿宋_GB2312" w:cs="仿宋_GB2312" w:eastAsia="仿宋_GB2312"/>
                      <w:color w:val="000000"/>
                    </w:rPr>
                    <w:t xml:space="preserve"> 8、净重:≤10kg</w:t>
                  </w:r>
                  <w:r>
                    <w:br/>
                  </w:r>
                  <w:r>
                    <w:rPr>
                      <w:rFonts w:ascii="仿宋_GB2312" w:hAnsi="仿宋_GB2312" w:cs="仿宋_GB2312" w:eastAsia="仿宋_GB2312"/>
                      <w:color w:val="000000"/>
                    </w:rPr>
                    <w:t xml:space="preserve"> 9、活动臂伸缩范围:≥0-550mm</w:t>
                  </w:r>
                  <w:r>
                    <w:br/>
                  </w:r>
                  <w:r>
                    <w:rPr>
                      <w:rFonts w:ascii="仿宋_GB2312" w:hAnsi="仿宋_GB2312" w:cs="仿宋_GB2312" w:eastAsia="仿宋_GB2312"/>
                      <w:color w:val="000000"/>
                    </w:rPr>
                    <w:t xml:space="preserve"> 10、控制方式:机械定时≥0-60min及长通</w:t>
                  </w:r>
                </w:p>
                <w:p>
                  <w:pPr>
                    <w:pStyle w:val="null3"/>
                  </w:pPr>
                  <w:r>
                    <w:rPr>
                      <w:rFonts w:ascii="仿宋_GB2312" w:hAnsi="仿宋_GB2312" w:cs="仿宋_GB2312" w:eastAsia="仿宋_GB2312"/>
                      <w:color w:val="000000"/>
                    </w:rPr>
                    <w:t>11、</w:t>
                  </w:r>
                  <w:r>
                    <w:rPr>
                      <w:rFonts w:ascii="仿宋_GB2312" w:hAnsi="仿宋_GB2312" w:cs="仿宋_GB2312" w:eastAsia="仿宋_GB2312"/>
                      <w:color w:val="000000"/>
                    </w:rPr>
                    <w:t>产品尺寸:≤600mm×900mm×1500mm</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助行器行走辅助器免撑</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color w:val="000000"/>
                    </w:rPr>
                    <w:t>1、规格尺寸：≥长：85cm  宽：≥65cm</w:t>
                  </w:r>
                </w:p>
                <w:p>
                  <w:pPr>
                    <w:pStyle w:val="null3"/>
                  </w:pPr>
                  <w:r>
                    <w:rPr>
                      <w:rFonts w:ascii="仿宋_GB2312" w:hAnsi="仿宋_GB2312" w:cs="仿宋_GB2312" w:eastAsia="仿宋_GB2312"/>
                      <w:color w:val="000000"/>
                    </w:rPr>
                    <w:t>2、座垫宽度：≥40m；座垫长度：≥23cm；座垫离地面高度：≥55cm；</w:t>
                  </w:r>
                </w:p>
                <w:p>
                  <w:pPr>
                    <w:pStyle w:val="null3"/>
                  </w:pPr>
                  <w:r>
                    <w:rPr>
                      <w:rFonts w:ascii="仿宋_GB2312" w:hAnsi="仿宋_GB2312" w:cs="仿宋_GB2312" w:eastAsia="仿宋_GB2312"/>
                      <w:color w:val="000000"/>
                    </w:rPr>
                    <w:t>3、最大载荷：≥100kg；净重量：≤11kg；</w:t>
                  </w:r>
                </w:p>
                <w:p>
                  <w:pPr>
                    <w:pStyle w:val="null3"/>
                  </w:pPr>
                  <w:r>
                    <w:rPr>
                      <w:rFonts w:ascii="仿宋_GB2312" w:hAnsi="仿宋_GB2312" w:cs="仿宋_GB2312" w:eastAsia="仿宋_GB2312"/>
                      <w:color w:val="000000"/>
                    </w:rPr>
                    <w:t>4、结构特点：</w:t>
                  </w:r>
                  <w:r>
                    <w:br/>
                  </w:r>
                  <w:r>
                    <w:rPr>
                      <w:rFonts w:ascii="仿宋_GB2312" w:hAnsi="仿宋_GB2312" w:cs="仿宋_GB2312" w:eastAsia="仿宋_GB2312"/>
                      <w:color w:val="000000"/>
                    </w:rPr>
                    <w:t xml:space="preserve"> 主架：包括但不限于壁厚碳钢管材加工而成等；</w:t>
                  </w:r>
                  <w:r>
                    <w:br/>
                  </w:r>
                  <w:r>
                    <w:rPr>
                      <w:rFonts w:ascii="仿宋_GB2312" w:hAnsi="仿宋_GB2312" w:cs="仿宋_GB2312" w:eastAsia="仿宋_GB2312"/>
                      <w:color w:val="000000"/>
                    </w:rPr>
                    <w:t xml:space="preserve"> 靠背：钢管外包棉套设计，可下翻折叠方便上下车</w:t>
                  </w:r>
                  <w:r>
                    <w:br/>
                  </w:r>
                  <w:r>
                    <w:rPr>
                      <w:rFonts w:ascii="仿宋_GB2312" w:hAnsi="仿宋_GB2312" w:cs="仿宋_GB2312" w:eastAsia="仿宋_GB2312"/>
                      <w:color w:val="000000"/>
                    </w:rPr>
                    <w:t xml:space="preserve"> 前后轮：刹车高强度PVC轮，360度万向回转；</w:t>
                  </w:r>
                  <w:r>
                    <w:br/>
                  </w:r>
                  <w:r>
                    <w:rPr>
                      <w:rFonts w:ascii="仿宋_GB2312" w:hAnsi="仿宋_GB2312" w:cs="仿宋_GB2312" w:eastAsia="仿宋_GB2312"/>
                      <w:color w:val="000000"/>
                    </w:rPr>
                    <w:t xml:space="preserve"> 握把：泡棉防滑握把，吸汗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3</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残疾人异味洗衣机</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功能：滚筒洗干一体机</w:t>
                  </w:r>
                  <w:r>
                    <w:br/>
                  </w:r>
                  <w:r>
                    <w:rPr>
                      <w:rFonts w:ascii="仿宋_GB2312" w:hAnsi="仿宋_GB2312" w:cs="仿宋_GB2312" w:eastAsia="仿宋_GB2312"/>
                      <w:color w:val="000000"/>
                    </w:rPr>
                    <w:t>2、</w:t>
                  </w:r>
                  <w:r>
                    <w:rPr>
                      <w:rFonts w:ascii="仿宋_GB2312" w:hAnsi="仿宋_GB2312" w:cs="仿宋_GB2312" w:eastAsia="仿宋_GB2312"/>
                      <w:color w:val="000000"/>
                    </w:rPr>
                    <w:t>控制方式</w:t>
                  </w:r>
                  <w:r>
                    <w:rPr>
                      <w:rFonts w:ascii="仿宋_GB2312" w:hAnsi="仿宋_GB2312" w:cs="仿宋_GB2312" w:eastAsia="仿宋_GB2312"/>
                      <w:color w:val="000000"/>
                    </w:rPr>
                    <w:t>:电子式</w:t>
                  </w:r>
                  <w:r>
                    <w:br/>
                  </w:r>
                  <w:r>
                    <w:rPr>
                      <w:rFonts w:ascii="仿宋_GB2312" w:hAnsi="仿宋_GB2312" w:cs="仿宋_GB2312" w:eastAsia="仿宋_GB2312"/>
                      <w:color w:val="000000"/>
                    </w:rPr>
                    <w:t>3、</w:t>
                  </w:r>
                  <w:r>
                    <w:rPr>
                      <w:rFonts w:ascii="仿宋_GB2312" w:hAnsi="仿宋_GB2312" w:cs="仿宋_GB2312" w:eastAsia="仿宋_GB2312"/>
                      <w:color w:val="000000"/>
                    </w:rPr>
                    <w:t>额定容量：</w:t>
                  </w:r>
                  <w:r>
                    <w:rPr>
                      <w:rFonts w:ascii="仿宋_GB2312" w:hAnsi="仿宋_GB2312" w:cs="仿宋_GB2312" w:eastAsia="仿宋_GB2312"/>
                      <w:color w:val="000000"/>
                    </w:rPr>
                    <w:t>≥</w:t>
                  </w:r>
                  <w:r>
                    <w:rPr>
                      <w:rFonts w:ascii="仿宋_GB2312" w:hAnsi="仿宋_GB2312" w:cs="仿宋_GB2312" w:eastAsia="仿宋_GB2312"/>
                      <w:color w:val="000000"/>
                    </w:rPr>
                    <w:t>9KG</w:t>
                  </w:r>
                  <w:r>
                    <w:br/>
                  </w:r>
                  <w:r>
                    <w:rPr>
                      <w:rFonts w:ascii="仿宋_GB2312" w:hAnsi="仿宋_GB2312" w:cs="仿宋_GB2312" w:eastAsia="仿宋_GB2312"/>
                      <w:color w:val="000000"/>
                    </w:rPr>
                    <w:t>4、</w:t>
                  </w:r>
                  <w:r>
                    <w:rPr>
                      <w:rFonts w:ascii="仿宋_GB2312" w:hAnsi="仿宋_GB2312" w:cs="仿宋_GB2312" w:eastAsia="仿宋_GB2312"/>
                      <w:color w:val="000000"/>
                    </w:rPr>
                    <w:t>额定功率：</w:t>
                  </w:r>
                  <w:r>
                    <w:rPr>
                      <w:rFonts w:ascii="仿宋_GB2312" w:hAnsi="仿宋_GB2312" w:cs="仿宋_GB2312" w:eastAsia="仿宋_GB2312"/>
                      <w:color w:val="000000"/>
                    </w:rPr>
                    <w:t>≥</w:t>
                  </w:r>
                  <w:r>
                    <w:rPr>
                      <w:rFonts w:ascii="仿宋_GB2312" w:hAnsi="仿宋_GB2312" w:cs="仿宋_GB2312" w:eastAsia="仿宋_GB2312"/>
                      <w:color w:val="000000"/>
                    </w:rPr>
                    <w:t>1800</w:t>
                  </w:r>
                  <w:r>
                    <w:br/>
                  </w:r>
                  <w:r>
                    <w:rPr>
                      <w:rFonts w:ascii="仿宋_GB2312" w:hAnsi="仿宋_GB2312" w:cs="仿宋_GB2312" w:eastAsia="仿宋_GB2312"/>
                      <w:color w:val="000000"/>
                    </w:rPr>
                    <w:t>5、</w:t>
                  </w:r>
                  <w:r>
                    <w:rPr>
                      <w:rFonts w:ascii="仿宋_GB2312" w:hAnsi="仿宋_GB2312" w:cs="仿宋_GB2312" w:eastAsia="仿宋_GB2312"/>
                      <w:color w:val="000000"/>
                    </w:rPr>
                    <w:t>电源电压：</w:t>
                  </w:r>
                  <w:r>
                    <w:rPr>
                      <w:rFonts w:ascii="仿宋_GB2312" w:hAnsi="仿宋_GB2312" w:cs="仿宋_GB2312" w:eastAsia="仿宋_GB2312"/>
                      <w:color w:val="000000"/>
                    </w:rPr>
                    <w:t>≥</w:t>
                  </w:r>
                  <w:r>
                    <w:rPr>
                      <w:rFonts w:ascii="仿宋_GB2312" w:hAnsi="仿宋_GB2312" w:cs="仿宋_GB2312" w:eastAsia="仿宋_GB2312"/>
                      <w:color w:val="000000"/>
                    </w:rPr>
                    <w:t>220V</w:t>
                  </w:r>
                  <w:r>
                    <w:br/>
                  </w:r>
                  <w:r>
                    <w:rPr>
                      <w:rFonts w:ascii="仿宋_GB2312" w:hAnsi="仿宋_GB2312" w:cs="仿宋_GB2312" w:eastAsia="仿宋_GB2312"/>
                      <w:color w:val="000000"/>
                    </w:rPr>
                    <w:t>6、</w:t>
                  </w:r>
                  <w:r>
                    <w:rPr>
                      <w:rFonts w:ascii="仿宋_GB2312" w:hAnsi="仿宋_GB2312" w:cs="仿宋_GB2312" w:eastAsia="仿宋_GB2312"/>
                      <w:color w:val="000000"/>
                    </w:rPr>
                    <w:t>最大脱水功率：</w:t>
                  </w:r>
                  <w:r>
                    <w:rPr>
                      <w:rFonts w:ascii="仿宋_GB2312" w:hAnsi="仿宋_GB2312" w:cs="仿宋_GB2312" w:eastAsia="仿宋_GB2312"/>
                      <w:color w:val="000000"/>
                    </w:rPr>
                    <w:t>≥</w:t>
                  </w:r>
                  <w:r>
                    <w:rPr>
                      <w:rFonts w:ascii="仿宋_GB2312" w:hAnsi="仿宋_GB2312" w:cs="仿宋_GB2312" w:eastAsia="仿宋_GB2312"/>
                      <w:color w:val="000000"/>
                    </w:rPr>
                    <w:t>400</w:t>
                  </w:r>
                  <w:r>
                    <w:br/>
                  </w:r>
                  <w:r>
                    <w:rPr>
                      <w:rFonts w:ascii="仿宋_GB2312" w:hAnsi="仿宋_GB2312" w:cs="仿宋_GB2312" w:eastAsia="仿宋_GB2312"/>
                      <w:color w:val="000000"/>
                    </w:rPr>
                    <w:t>7、</w:t>
                  </w:r>
                  <w:r>
                    <w:rPr>
                      <w:rFonts w:ascii="仿宋_GB2312" w:hAnsi="仿宋_GB2312" w:cs="仿宋_GB2312" w:eastAsia="仿宋_GB2312"/>
                      <w:color w:val="000000"/>
                    </w:rPr>
                    <w:t>洗涤功率：</w:t>
                  </w:r>
                  <w:r>
                    <w:rPr>
                      <w:rFonts w:ascii="仿宋_GB2312" w:hAnsi="仿宋_GB2312" w:cs="仿宋_GB2312" w:eastAsia="仿宋_GB2312"/>
                      <w:color w:val="000000"/>
                    </w:rPr>
                    <w:t>≥</w:t>
                  </w:r>
                  <w:r>
                    <w:rPr>
                      <w:rFonts w:ascii="仿宋_GB2312" w:hAnsi="仿宋_GB2312" w:cs="仿宋_GB2312" w:eastAsia="仿宋_GB2312"/>
                      <w:color w:val="000000"/>
                    </w:rPr>
                    <w:t>70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残疾人托养房间电视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1、显示类型：LED显示</w:t>
                  </w:r>
                </w:p>
                <w:p>
                  <w:pPr>
                    <w:pStyle w:val="null3"/>
                  </w:pPr>
                  <w:r>
                    <w:rPr>
                      <w:rFonts w:ascii="仿宋_GB2312" w:hAnsi="仿宋_GB2312" w:cs="仿宋_GB2312" w:eastAsia="仿宋_GB2312"/>
                      <w:color w:val="000000"/>
                    </w:rPr>
                    <w:t>2、屏幕尺寸：≥50英寸</w:t>
                  </w:r>
                  <w:r>
                    <w:br/>
                  </w:r>
                  <w:r>
                    <w:rPr>
                      <w:rFonts w:ascii="仿宋_GB2312" w:hAnsi="仿宋_GB2312" w:cs="仿宋_GB2312" w:eastAsia="仿宋_GB2312"/>
                      <w:color w:val="000000"/>
                    </w:rPr>
                    <w:t xml:space="preserve"> 3、屏幕分辨率：超高清4K</w:t>
                  </w:r>
                </w:p>
                <w:p>
                  <w:pPr>
                    <w:pStyle w:val="null3"/>
                  </w:pPr>
                  <w:r>
                    <w:rPr>
                      <w:rFonts w:ascii="仿宋_GB2312" w:hAnsi="仿宋_GB2312" w:cs="仿宋_GB2312" w:eastAsia="仿宋_GB2312"/>
                      <w:color w:val="000000"/>
                    </w:rPr>
                    <w:t>4、刷屏率：≥60Hz</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电动健步机</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color w:val="000000"/>
                    </w:rPr>
                    <w:t>1、适用人群：包括但不限于中风、偏瘫、腿脚不灵活、锻炼腿部力量</w:t>
                  </w:r>
                </w:p>
                <w:p>
                  <w:pPr>
                    <w:pStyle w:val="null3"/>
                  </w:pPr>
                  <w:r>
                    <w:rPr>
                      <w:rFonts w:ascii="仿宋_GB2312" w:hAnsi="仿宋_GB2312" w:cs="仿宋_GB2312" w:eastAsia="仿宋_GB2312"/>
                      <w:color w:val="000000"/>
                    </w:rPr>
                    <w:t>2、额定功率：≥70W</w:t>
                  </w:r>
                  <w:r>
                    <w:br/>
                  </w:r>
                  <w:r>
                    <w:rPr>
                      <w:rFonts w:ascii="仿宋_GB2312" w:hAnsi="仿宋_GB2312" w:cs="仿宋_GB2312" w:eastAsia="仿宋_GB2312"/>
                      <w:color w:val="000000"/>
                    </w:rPr>
                    <w:t xml:space="preserve"> 3、额定电压：≥220V</w:t>
                  </w:r>
                </w:p>
                <w:p>
                  <w:pPr>
                    <w:pStyle w:val="null3"/>
                  </w:pPr>
                  <w:r>
                    <w:rPr>
                      <w:rFonts w:ascii="仿宋_GB2312" w:hAnsi="仿宋_GB2312" w:cs="仿宋_GB2312" w:eastAsia="仿宋_GB2312"/>
                      <w:color w:val="000000"/>
                    </w:rPr>
                    <w:t>4、毛重/净重：≤5KG</w:t>
                  </w:r>
                  <w:r>
                    <w:br/>
                  </w:r>
                  <w:r>
                    <w:rPr>
                      <w:rFonts w:ascii="仿宋_GB2312" w:hAnsi="仿宋_GB2312" w:cs="仿宋_GB2312" w:eastAsia="仿宋_GB2312"/>
                      <w:color w:val="000000"/>
                    </w:rPr>
                    <w:t xml:space="preserve"> 5、包装尺寸：≥42.8CM*29.5CM*22CM</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6</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站立行走辅助器</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color w:val="000000"/>
                    </w:rPr>
                    <w:t>1、尺寸：≥长90CM，宽110CM，高度：114-138cm，承重：≥110KG，净重：≤14KG</w:t>
                  </w:r>
                </w:p>
                <w:p>
                  <w:pPr>
                    <w:pStyle w:val="null3"/>
                  </w:pPr>
                  <w:r>
                    <w:rPr>
                      <w:rFonts w:ascii="仿宋_GB2312" w:hAnsi="仿宋_GB2312" w:cs="仿宋_GB2312" w:eastAsia="仿宋_GB2312"/>
                      <w:color w:val="000000"/>
                    </w:rPr>
                    <w:t>2、结构特点要求如下：</w:t>
                  </w:r>
                  <w:r>
                    <w:br/>
                  </w:r>
                  <w:r>
                    <w:rPr>
                      <w:rFonts w:ascii="仿宋_GB2312" w:hAnsi="仿宋_GB2312" w:cs="仿宋_GB2312" w:eastAsia="仿宋_GB2312"/>
                      <w:color w:val="000000"/>
                    </w:rPr>
                    <w:t xml:space="preserve"> 2.1主架：冷轧高碳钢。双侧加固横杠，配备防后仰支撑轮，防侧翻轮。</w:t>
                  </w:r>
                  <w:r>
                    <w:br/>
                  </w:r>
                  <w:r>
                    <w:rPr>
                      <w:rFonts w:ascii="仿宋_GB2312" w:hAnsi="仿宋_GB2312" w:cs="仿宋_GB2312" w:eastAsia="仿宋_GB2312"/>
                      <w:color w:val="000000"/>
                    </w:rPr>
                    <w:t xml:space="preserve"> 2.2扶手海绵材质扶手套，海绵腋托，可拆洗尼龙外罩。</w:t>
                  </w:r>
                  <w:r>
                    <w:br/>
                  </w:r>
                  <w:r>
                    <w:rPr>
                      <w:rFonts w:ascii="仿宋_GB2312" w:hAnsi="仿宋_GB2312" w:cs="仿宋_GB2312" w:eastAsia="仿宋_GB2312"/>
                      <w:color w:val="000000"/>
                    </w:rPr>
                    <w:t xml:space="preserve"> 2.3高度≥9档可调。适合不同身高使用者。腋拖宽窄≥5档可调。</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7</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可站立多功能轮椅车</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产品规格：</w:t>
                  </w:r>
                  <w:r>
                    <w:rPr>
                      <w:rFonts w:ascii="仿宋_GB2312" w:hAnsi="仿宋_GB2312" w:cs="仿宋_GB2312" w:eastAsia="仿宋_GB2312"/>
                      <w:color w:val="000000"/>
                    </w:rPr>
                    <w:t>≥</w:t>
                  </w:r>
                  <w:r>
                    <w:rPr>
                      <w:rFonts w:ascii="仿宋_GB2312" w:hAnsi="仿宋_GB2312" w:cs="仿宋_GB2312" w:eastAsia="仿宋_GB2312"/>
                      <w:color w:val="000000"/>
                    </w:rPr>
                    <w:t>宽:57CM；</w:t>
                  </w:r>
                  <w:r>
                    <w:rPr>
                      <w:rFonts w:ascii="仿宋_GB2312" w:hAnsi="仿宋_GB2312" w:cs="仿宋_GB2312" w:eastAsia="仿宋_GB2312"/>
                      <w:color w:val="000000"/>
                    </w:rPr>
                    <w:t>≥</w:t>
                  </w:r>
                  <w:r>
                    <w:rPr>
                      <w:rFonts w:ascii="仿宋_GB2312" w:hAnsi="仿宋_GB2312" w:cs="仿宋_GB2312" w:eastAsia="仿宋_GB2312"/>
                      <w:color w:val="000000"/>
                    </w:rPr>
                    <w:t>长:95CM；</w:t>
                  </w:r>
                  <w:r>
                    <w:rPr>
                      <w:rFonts w:ascii="仿宋_GB2312" w:hAnsi="仿宋_GB2312" w:cs="仿宋_GB2312" w:eastAsia="仿宋_GB2312"/>
                      <w:color w:val="000000"/>
                    </w:rPr>
                    <w:t>≥</w:t>
                  </w:r>
                  <w:r>
                    <w:rPr>
                      <w:rFonts w:ascii="仿宋_GB2312" w:hAnsi="仿宋_GB2312" w:cs="仿宋_GB2312" w:eastAsia="仿宋_GB2312"/>
                      <w:color w:val="000000"/>
                    </w:rPr>
                    <w:t>高:89CM</w:t>
                  </w:r>
                  <w:r>
                    <w:br/>
                  </w:r>
                  <w:r>
                    <w:rPr>
                      <w:rFonts w:ascii="仿宋_GB2312" w:hAnsi="仿宋_GB2312" w:cs="仿宋_GB2312" w:eastAsia="仿宋_GB2312"/>
                      <w:color w:val="000000"/>
                    </w:rPr>
                    <w:t>2、</w:t>
                  </w:r>
                  <w:r>
                    <w:rPr>
                      <w:rFonts w:ascii="仿宋_GB2312" w:hAnsi="仿宋_GB2312" w:cs="仿宋_GB2312" w:eastAsia="仿宋_GB2312"/>
                      <w:color w:val="000000"/>
                    </w:rPr>
                    <w:t>爬坡角度</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10度</w:t>
                  </w:r>
                  <w:r>
                    <w:br/>
                  </w:r>
                  <w:r>
                    <w:rPr>
                      <w:rFonts w:ascii="仿宋_GB2312" w:hAnsi="仿宋_GB2312" w:cs="仿宋_GB2312" w:eastAsia="仿宋_GB2312"/>
                      <w:color w:val="000000"/>
                    </w:rPr>
                    <w:t>3、</w:t>
                  </w:r>
                  <w:r>
                    <w:rPr>
                      <w:rFonts w:ascii="仿宋_GB2312" w:hAnsi="仿宋_GB2312" w:cs="仿宋_GB2312" w:eastAsia="仿宋_GB2312"/>
                      <w:color w:val="000000"/>
                    </w:rPr>
                    <w:t>回转半径</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100CM</w:t>
                  </w:r>
                  <w:r>
                    <w:br/>
                  </w:r>
                  <w:r>
                    <w:rPr>
                      <w:rFonts w:ascii="仿宋_GB2312" w:hAnsi="仿宋_GB2312" w:cs="仿宋_GB2312" w:eastAsia="仿宋_GB2312"/>
                      <w:color w:val="000000"/>
                    </w:rPr>
                    <w:t>4、</w:t>
                  </w:r>
                  <w:r>
                    <w:rPr>
                      <w:rFonts w:ascii="仿宋_GB2312" w:hAnsi="仿宋_GB2312" w:cs="仿宋_GB2312" w:eastAsia="仿宋_GB2312"/>
                      <w:color w:val="000000"/>
                    </w:rPr>
                    <w:t>时速</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6公里/时</w:t>
                  </w:r>
                  <w:r>
                    <w:br/>
                  </w:r>
                  <w:r>
                    <w:rPr>
                      <w:rFonts w:ascii="仿宋_GB2312" w:hAnsi="仿宋_GB2312" w:cs="仿宋_GB2312" w:eastAsia="仿宋_GB2312"/>
                      <w:color w:val="000000"/>
                    </w:rPr>
                    <w:t>5、</w:t>
                  </w:r>
                  <w:r>
                    <w:rPr>
                      <w:rFonts w:ascii="仿宋_GB2312" w:hAnsi="仿宋_GB2312" w:cs="仿宋_GB2312" w:eastAsia="仿宋_GB2312"/>
                      <w:color w:val="000000"/>
                    </w:rPr>
                    <w:t>满电最大行程</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10KM</w:t>
                  </w:r>
                  <w:r>
                    <w:br/>
                  </w:r>
                  <w:r>
                    <w:rPr>
                      <w:rFonts w:ascii="仿宋_GB2312" w:hAnsi="仿宋_GB2312" w:cs="仿宋_GB2312" w:eastAsia="仿宋_GB2312"/>
                      <w:color w:val="000000"/>
                    </w:rPr>
                    <w:t>6、</w:t>
                  </w:r>
                  <w:r>
                    <w:rPr>
                      <w:rFonts w:ascii="仿宋_GB2312" w:hAnsi="仿宋_GB2312" w:cs="仿宋_GB2312" w:eastAsia="仿宋_GB2312"/>
                      <w:color w:val="000000"/>
                    </w:rPr>
                    <w:t>最大承重</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95KG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8</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多功能旋转护理床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9</w:t>
                  </w:r>
                  <w:r>
                    <w:rPr>
                      <w:rFonts w:ascii="仿宋_GB2312" w:hAnsi="仿宋_GB2312" w:cs="仿宋_GB2312" w:eastAsia="仿宋_GB2312"/>
                      <w:color w:val="000000"/>
                    </w:rPr>
                    <w:t>张</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1.外型尺寸：</w:t>
                  </w:r>
                  <w:r>
                    <w:rPr>
                      <w:rFonts w:ascii="仿宋_GB2312" w:hAnsi="仿宋_GB2312" w:cs="仿宋_GB2312" w:eastAsia="仿宋_GB2312"/>
                      <w:color w:val="000000"/>
                    </w:rPr>
                    <w:t>≥</w:t>
                  </w:r>
                  <w:r>
                    <w:rPr>
                      <w:rFonts w:ascii="仿宋_GB2312" w:hAnsi="仿宋_GB2312" w:cs="仿宋_GB2312" w:eastAsia="仿宋_GB2312"/>
                      <w:color w:val="000000"/>
                    </w:rPr>
                    <w:t>长 2060*宽 1060*高 480mm</w:t>
                  </w:r>
                  <w:r>
                    <w:br/>
                  </w:r>
                  <w:r>
                    <w:rPr>
                      <w:rFonts w:ascii="仿宋_GB2312" w:hAnsi="仿宋_GB2312" w:cs="仿宋_GB2312" w:eastAsia="仿宋_GB2312"/>
                      <w:color w:val="000000"/>
                    </w:rPr>
                    <w:t>2.功能：包括但不限于起背、上曲腿、左右整体侧翻身、旋转。</w:t>
                  </w:r>
                  <w:r>
                    <w:br/>
                  </w:r>
                  <w:r>
                    <w:rPr>
                      <w:rFonts w:ascii="仿宋_GB2312" w:hAnsi="仿宋_GB2312" w:cs="仿宋_GB2312" w:eastAsia="仿宋_GB2312"/>
                      <w:color w:val="000000"/>
                    </w:rPr>
                    <w:t>3.调节角度: 起背角度：</w:t>
                  </w:r>
                  <w:r>
                    <w:rPr>
                      <w:rFonts w:ascii="仿宋_GB2312" w:hAnsi="仿宋_GB2312" w:cs="仿宋_GB2312" w:eastAsia="仿宋_GB2312"/>
                      <w:color w:val="000000"/>
                    </w:rPr>
                    <w:t>≥</w:t>
                  </w:r>
                  <w:r>
                    <w:rPr>
                      <w:rFonts w:ascii="仿宋_GB2312" w:hAnsi="仿宋_GB2312" w:cs="仿宋_GB2312" w:eastAsia="仿宋_GB2312"/>
                      <w:color w:val="000000"/>
                    </w:rPr>
                    <w:t>0</w:t>
                  </w:r>
                  <w:r>
                    <w:rPr>
                      <w:rFonts w:ascii="仿宋_GB2312" w:hAnsi="仿宋_GB2312" w:cs="仿宋_GB2312" w:eastAsia="仿宋_GB2312"/>
                      <w:color w:val="000000"/>
                    </w:rPr>
                    <w:t>°</w:t>
                  </w:r>
                  <w:r>
                    <w:rPr>
                      <w:rFonts w:ascii="仿宋_GB2312" w:hAnsi="仿宋_GB2312" w:cs="仿宋_GB2312" w:eastAsia="仿宋_GB2312"/>
                      <w:color w:val="000000"/>
                    </w:rPr>
                    <w:t>-75</w:t>
                  </w:r>
                  <w:r>
                    <w:rPr>
                      <w:rFonts w:ascii="仿宋_GB2312" w:hAnsi="仿宋_GB2312" w:cs="仿宋_GB2312" w:eastAsia="仿宋_GB2312"/>
                      <w:color w:val="000000"/>
                    </w:rPr>
                    <w:t xml:space="preserve">° </w:t>
                  </w:r>
                  <w:r>
                    <w:rPr>
                      <w:rFonts w:ascii="仿宋_GB2312" w:hAnsi="仿宋_GB2312" w:cs="仿宋_GB2312" w:eastAsia="仿宋_GB2312"/>
                      <w:color w:val="000000"/>
                    </w:rPr>
                    <w:t>上曲腿角度：</w:t>
                  </w:r>
                  <w:r>
                    <w:rPr>
                      <w:rFonts w:ascii="仿宋_GB2312" w:hAnsi="仿宋_GB2312" w:cs="仿宋_GB2312" w:eastAsia="仿宋_GB2312"/>
                      <w:color w:val="000000"/>
                    </w:rPr>
                    <w:t>≥</w:t>
                  </w:r>
                  <w:r>
                    <w:rPr>
                      <w:rFonts w:ascii="仿宋_GB2312" w:hAnsi="仿宋_GB2312" w:cs="仿宋_GB2312" w:eastAsia="仿宋_GB2312"/>
                      <w:color w:val="000000"/>
                    </w:rPr>
                    <w:t>0</w:t>
                  </w:r>
                  <w:r>
                    <w:rPr>
                      <w:rFonts w:ascii="仿宋_GB2312" w:hAnsi="仿宋_GB2312" w:cs="仿宋_GB2312" w:eastAsia="仿宋_GB2312"/>
                      <w:color w:val="000000"/>
                    </w:rPr>
                    <w:t>°</w:t>
                  </w:r>
                  <w:r>
                    <w:rPr>
                      <w:rFonts w:ascii="仿宋_GB2312" w:hAnsi="仿宋_GB2312" w:cs="仿宋_GB2312" w:eastAsia="仿宋_GB2312"/>
                      <w:color w:val="000000"/>
                    </w:rPr>
                    <w:t>-30</w:t>
                  </w:r>
                  <w:r>
                    <w:rPr>
                      <w:rFonts w:ascii="仿宋_GB2312" w:hAnsi="仿宋_GB2312" w:cs="仿宋_GB2312" w:eastAsia="仿宋_GB2312"/>
                      <w:color w:val="000000"/>
                    </w:rPr>
                    <w:t xml:space="preserve">° </w:t>
                  </w:r>
                  <w:r>
                    <w:rPr>
                      <w:rFonts w:ascii="仿宋_GB2312" w:hAnsi="仿宋_GB2312" w:cs="仿宋_GB2312" w:eastAsia="仿宋_GB2312"/>
                      <w:color w:val="000000"/>
                    </w:rPr>
                    <w:t>侧翻身角度</w:t>
                  </w:r>
                  <w:r>
                    <w:rPr>
                      <w:rFonts w:ascii="仿宋_GB2312" w:hAnsi="仿宋_GB2312" w:cs="仿宋_GB2312" w:eastAsia="仿宋_GB2312"/>
                      <w:color w:val="000000"/>
                    </w:rPr>
                    <w:t xml:space="preserve">≥ </w:t>
                  </w:r>
                  <w:r>
                    <w:rPr>
                      <w:rFonts w:ascii="仿宋_GB2312" w:hAnsi="仿宋_GB2312" w:cs="仿宋_GB2312" w:eastAsia="仿宋_GB2312"/>
                      <w:color w:val="000000"/>
                    </w:rPr>
                    <w:t>0-20</w:t>
                  </w:r>
                  <w:r>
                    <w:rPr>
                      <w:rFonts w:ascii="仿宋_GB2312" w:hAnsi="仿宋_GB2312" w:cs="仿宋_GB2312" w:eastAsia="仿宋_GB2312"/>
                      <w:color w:val="000000"/>
                    </w:rPr>
                    <w:t xml:space="preserve">° </w:t>
                  </w:r>
                  <w:r>
                    <w:rPr>
                      <w:rFonts w:ascii="仿宋_GB2312" w:hAnsi="仿宋_GB2312" w:cs="仿宋_GB2312" w:eastAsia="仿宋_GB2312"/>
                      <w:color w:val="000000"/>
                    </w:rPr>
                    <w:t>床体旋转角度：</w:t>
                  </w:r>
                  <w:r>
                    <w:rPr>
                      <w:rFonts w:ascii="仿宋_GB2312" w:hAnsi="仿宋_GB2312" w:cs="仿宋_GB2312" w:eastAsia="仿宋_GB2312"/>
                      <w:color w:val="000000"/>
                    </w:rPr>
                    <w:t>≥</w:t>
                  </w:r>
                  <w:r>
                    <w:rPr>
                      <w:rFonts w:ascii="仿宋_GB2312" w:hAnsi="仿宋_GB2312" w:cs="仿宋_GB2312" w:eastAsia="仿宋_GB2312"/>
                      <w:color w:val="000000"/>
                    </w:rPr>
                    <w:t>90</w:t>
                  </w:r>
                  <w:r>
                    <w:rPr>
                      <w:rFonts w:ascii="仿宋_GB2312" w:hAnsi="仿宋_GB2312" w:cs="仿宋_GB2312" w:eastAsia="仿宋_GB2312"/>
                      <w:color w:val="000000"/>
                    </w:rPr>
                    <w:t xml:space="preserve">° </w:t>
                  </w:r>
                  <w:r>
                    <w:rPr>
                      <w:rFonts w:ascii="仿宋_GB2312" w:hAnsi="仿宋_GB2312" w:cs="仿宋_GB2312" w:eastAsia="仿宋_GB2312"/>
                      <w:color w:val="000000"/>
                    </w:rPr>
                    <w:t>旋转后起背角度：</w:t>
                  </w:r>
                  <w:r>
                    <w:rPr>
                      <w:rFonts w:ascii="仿宋_GB2312" w:hAnsi="仿宋_GB2312" w:cs="仿宋_GB2312" w:eastAsia="仿宋_GB2312"/>
                      <w:color w:val="000000"/>
                    </w:rPr>
                    <w:t>≥</w:t>
                  </w:r>
                  <w:r>
                    <w:rPr>
                      <w:rFonts w:ascii="仿宋_GB2312" w:hAnsi="仿宋_GB2312" w:cs="仿宋_GB2312" w:eastAsia="仿宋_GB2312"/>
                      <w:color w:val="000000"/>
                    </w:rPr>
                    <w:t>75</w:t>
                  </w:r>
                  <w:r>
                    <w:rPr>
                      <w:rFonts w:ascii="仿宋_GB2312" w:hAnsi="仿宋_GB2312" w:cs="仿宋_GB2312" w:eastAsia="仿宋_GB2312"/>
                      <w:color w:val="000000"/>
                    </w:rPr>
                    <w:t xml:space="preserve">° </w:t>
                  </w:r>
                  <w:r>
                    <w:rPr>
                      <w:rFonts w:ascii="仿宋_GB2312" w:hAnsi="仿宋_GB2312" w:cs="仿宋_GB2312" w:eastAsia="仿宋_GB2312"/>
                      <w:color w:val="000000"/>
                    </w:rPr>
                    <w:t>旋转后下曲腿角度：</w:t>
                  </w:r>
                  <w:r>
                    <w:rPr>
                      <w:rFonts w:ascii="仿宋_GB2312" w:hAnsi="仿宋_GB2312" w:cs="仿宋_GB2312" w:eastAsia="仿宋_GB2312"/>
                      <w:color w:val="000000"/>
                    </w:rPr>
                    <w:t>≥</w:t>
                  </w:r>
                  <w:r>
                    <w:rPr>
                      <w:rFonts w:ascii="仿宋_GB2312" w:hAnsi="仿宋_GB2312" w:cs="仿宋_GB2312" w:eastAsia="仿宋_GB2312"/>
                      <w:color w:val="000000"/>
                    </w:rPr>
                    <w:t>78</w:t>
                  </w:r>
                  <w:r>
                    <w:rPr>
                      <w:rFonts w:ascii="仿宋_GB2312" w:hAnsi="仿宋_GB2312" w:cs="仿宋_GB2312" w:eastAsia="仿宋_GB2312"/>
                      <w:color w:val="000000"/>
                    </w:rPr>
                    <w:t xml:space="preserve">° </w:t>
                  </w:r>
                  <w:r>
                    <w:br/>
                  </w:r>
                  <w:r>
                    <w:rPr>
                      <w:rFonts w:ascii="仿宋_GB2312" w:hAnsi="仿宋_GB2312" w:cs="仿宋_GB2312" w:eastAsia="仿宋_GB2312"/>
                      <w:color w:val="000000"/>
                    </w:rPr>
                    <w:t>4.旋转功能：包括但不限于旋转时背部会自动调整到</w:t>
                  </w:r>
                  <w:r>
                    <w:rPr>
                      <w:rFonts w:ascii="仿宋_GB2312" w:hAnsi="仿宋_GB2312" w:cs="仿宋_GB2312" w:eastAsia="仿宋_GB2312"/>
                      <w:color w:val="000000"/>
                    </w:rPr>
                    <w:t xml:space="preserve">≥ </w:t>
                  </w:r>
                  <w:r>
                    <w:rPr>
                      <w:rFonts w:ascii="仿宋_GB2312" w:hAnsi="仿宋_GB2312" w:cs="仿宋_GB2312" w:eastAsia="仿宋_GB2312"/>
                      <w:color w:val="000000"/>
                    </w:rPr>
                    <w:t>40</w:t>
                  </w:r>
                  <w:r>
                    <w:rPr>
                      <w:rFonts w:ascii="仿宋_GB2312" w:hAnsi="仿宋_GB2312" w:cs="仿宋_GB2312" w:eastAsia="仿宋_GB2312"/>
                      <w:color w:val="000000"/>
                    </w:rPr>
                    <w:t>°</w:t>
                  </w:r>
                  <w:r>
                    <w:rPr>
                      <w:rFonts w:ascii="仿宋_GB2312" w:hAnsi="仿宋_GB2312" w:cs="仿宋_GB2312" w:eastAsia="仿宋_GB2312"/>
                      <w:color w:val="000000"/>
                    </w:rPr>
                    <w:t>舒适位置，旋转到与床体成 90</w:t>
                  </w:r>
                  <w:r>
                    <w:rPr>
                      <w:rFonts w:ascii="仿宋_GB2312" w:hAnsi="仿宋_GB2312" w:cs="仿宋_GB2312" w:eastAsia="仿宋_GB2312"/>
                      <w:color w:val="000000"/>
                    </w:rPr>
                    <w:t>°</w:t>
                  </w:r>
                  <w:r>
                    <w:rPr>
                      <w:rFonts w:ascii="仿宋_GB2312" w:hAnsi="仿宋_GB2312" w:cs="仿宋_GB2312" w:eastAsia="仿宋_GB2312"/>
                      <w:color w:val="000000"/>
                    </w:rPr>
                    <w:t>时，背部升起，腿部下曲。</w:t>
                  </w:r>
                  <w:r>
                    <w:br/>
                  </w:r>
                  <w:r>
                    <w:rPr>
                      <w:rFonts w:ascii="仿宋_GB2312" w:hAnsi="仿宋_GB2312" w:cs="仿宋_GB2312" w:eastAsia="仿宋_GB2312"/>
                      <w:color w:val="000000"/>
                    </w:rPr>
                    <w:t>5.急停功能：锁死功能，整个控制处于锁死状态不能使用，防止危险发生。</w:t>
                  </w:r>
                  <w:r>
                    <w:br/>
                  </w:r>
                  <w:r>
                    <w:rPr>
                      <w:rFonts w:ascii="仿宋_GB2312" w:hAnsi="仿宋_GB2312" w:cs="仿宋_GB2312" w:eastAsia="仿宋_GB2312"/>
                      <w:color w:val="000000"/>
                    </w:rPr>
                    <w:t>6.一键复位功能：长按一键复位，所有功能依次恢复原位。</w:t>
                  </w:r>
                  <w:r>
                    <w:br/>
                  </w:r>
                  <w:r>
                    <w:rPr>
                      <w:rFonts w:ascii="仿宋_GB2312" w:hAnsi="仿宋_GB2312" w:cs="仿宋_GB2312" w:eastAsia="仿宋_GB2312"/>
                      <w:color w:val="000000"/>
                    </w:rPr>
                    <w:t>7.材料：床帮采用厚度为</w:t>
                  </w:r>
                  <w:r>
                    <w:rPr>
                      <w:rFonts w:ascii="仿宋_GB2312" w:hAnsi="仿宋_GB2312" w:cs="仿宋_GB2312" w:eastAsia="仿宋_GB2312"/>
                      <w:color w:val="000000"/>
                    </w:rPr>
                    <w:t xml:space="preserve">≥ </w:t>
                  </w:r>
                  <w:r>
                    <w:rPr>
                      <w:rFonts w:ascii="仿宋_GB2312" w:hAnsi="仿宋_GB2312" w:cs="仿宋_GB2312" w:eastAsia="仿宋_GB2312"/>
                      <w:color w:val="000000"/>
                    </w:rPr>
                    <w:t>1.2mm 的 30</w:t>
                  </w:r>
                  <w:r>
                    <w:rPr>
                      <w:rFonts w:ascii="仿宋_GB2312" w:hAnsi="仿宋_GB2312" w:cs="仿宋_GB2312" w:eastAsia="仿宋_GB2312"/>
                      <w:color w:val="000000"/>
                    </w:rPr>
                    <w:t>×</w:t>
                  </w:r>
                  <w:r>
                    <w:rPr>
                      <w:rFonts w:ascii="仿宋_GB2312" w:hAnsi="仿宋_GB2312" w:cs="仿宋_GB2312" w:eastAsia="仿宋_GB2312"/>
                      <w:color w:val="000000"/>
                    </w:rPr>
                    <w:t>50 方管，床面板以铁质网面焊接成型，兼防滑功能，床体连接件均采用厚壁</w:t>
                  </w:r>
                  <w:r>
                    <w:rPr>
                      <w:rFonts w:ascii="仿宋_GB2312" w:hAnsi="仿宋_GB2312" w:cs="仿宋_GB2312" w:eastAsia="仿宋_GB2312"/>
                      <w:color w:val="000000"/>
                    </w:rPr>
                    <w:t xml:space="preserve">≥ </w:t>
                  </w:r>
                  <w:r>
                    <w:rPr>
                      <w:rFonts w:ascii="仿宋_GB2312" w:hAnsi="仿宋_GB2312" w:cs="仿宋_GB2312" w:eastAsia="仿宋_GB2312"/>
                      <w:color w:val="000000"/>
                    </w:rPr>
                    <w:t>2.75mm 以上管材或</w:t>
                  </w:r>
                  <w:r>
                    <w:rPr>
                      <w:rFonts w:ascii="仿宋_GB2312" w:hAnsi="仿宋_GB2312" w:cs="仿宋_GB2312" w:eastAsia="仿宋_GB2312"/>
                      <w:color w:val="000000"/>
                    </w:rPr>
                    <w:t xml:space="preserve">≥ </w:t>
                  </w:r>
                  <w:r>
                    <w:rPr>
                      <w:rFonts w:ascii="仿宋_GB2312" w:hAnsi="仿宋_GB2312" w:cs="仿宋_GB2312" w:eastAsia="仿宋_GB2312"/>
                      <w:color w:val="000000"/>
                    </w:rPr>
                    <w:t>3mm 冷板冲压成型。</w:t>
                  </w:r>
                  <w:r>
                    <w:br/>
                  </w:r>
                  <w:r>
                    <w:rPr>
                      <w:rFonts w:ascii="仿宋_GB2312" w:hAnsi="仿宋_GB2312" w:cs="仿宋_GB2312" w:eastAsia="仿宋_GB2312"/>
                      <w:color w:val="000000"/>
                    </w:rPr>
                    <w:t>8.四片护栏采用直径</w:t>
                  </w:r>
                  <w:r>
                    <w:rPr>
                      <w:rFonts w:ascii="仿宋_GB2312" w:hAnsi="仿宋_GB2312" w:cs="仿宋_GB2312" w:eastAsia="仿宋_GB2312"/>
                      <w:color w:val="000000"/>
                    </w:rPr>
                    <w:t>≥</w:t>
                  </w:r>
                  <w:r>
                    <w:rPr>
                      <w:rFonts w:ascii="仿宋_GB2312" w:hAnsi="仿宋_GB2312" w:cs="仿宋_GB2312" w:eastAsia="仿宋_GB2312"/>
                      <w:color w:val="000000"/>
                    </w:rPr>
                    <w:t>22mm 。</w:t>
                  </w:r>
                  <w:r>
                    <w:br/>
                  </w:r>
                  <w:r>
                    <w:rPr>
                      <w:rFonts w:ascii="仿宋_GB2312" w:hAnsi="仿宋_GB2312" w:cs="仿宋_GB2312" w:eastAsia="仿宋_GB2312"/>
                      <w:color w:val="000000"/>
                    </w:rPr>
                    <w:t>9.</w:t>
                  </w:r>
                  <w:r>
                    <w:rPr>
                      <w:rFonts w:ascii="仿宋_GB2312" w:hAnsi="仿宋_GB2312" w:cs="仿宋_GB2312" w:eastAsia="仿宋_GB2312"/>
                      <w:color w:val="000000"/>
                    </w:rPr>
                    <w:t>≥</w:t>
                  </w:r>
                  <w:r>
                    <w:rPr>
                      <w:rFonts w:ascii="仿宋_GB2312" w:hAnsi="仿宋_GB2312" w:cs="仿宋_GB2312" w:eastAsia="仿宋_GB2312"/>
                      <w:color w:val="000000"/>
                    </w:rPr>
                    <w:t>4寸双面静音脚轮。</w:t>
                  </w:r>
                  <w:r>
                    <w:br/>
                  </w:r>
                  <w:r>
                    <w:rPr>
                      <w:rFonts w:ascii="仿宋_GB2312" w:hAnsi="仿宋_GB2312" w:cs="仿宋_GB2312" w:eastAsia="仿宋_GB2312"/>
                      <w:color w:val="000000"/>
                    </w:rPr>
                    <w:t>10.床体可承载重</w:t>
                  </w:r>
                  <w:r>
                    <w:rPr>
                      <w:rFonts w:ascii="仿宋_GB2312" w:hAnsi="仿宋_GB2312" w:cs="仿宋_GB2312" w:eastAsia="仿宋_GB2312"/>
                      <w:color w:val="000000"/>
                    </w:rPr>
                    <w:t>≥</w:t>
                  </w:r>
                  <w:r>
                    <w:rPr>
                      <w:rFonts w:ascii="仿宋_GB2312" w:hAnsi="仿宋_GB2312" w:cs="仿宋_GB2312" w:eastAsia="仿宋_GB2312"/>
                      <w:color w:val="000000"/>
                    </w:rPr>
                    <w:t>220KG。</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9</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电动健步机</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color w:val="000000"/>
                    </w:rPr>
                    <w:t>1、</w:t>
                  </w:r>
                  <w:r>
                    <w:rPr>
                      <w:rFonts w:ascii="仿宋_GB2312" w:hAnsi="仿宋_GB2312" w:cs="仿宋_GB2312" w:eastAsia="仿宋_GB2312"/>
                      <w:color w:val="000000"/>
                    </w:rPr>
                    <w:t>额定电压：</w:t>
                  </w:r>
                  <w:r>
                    <w:rPr>
                      <w:rFonts w:ascii="仿宋_GB2312" w:hAnsi="仿宋_GB2312" w:cs="仿宋_GB2312" w:eastAsia="仿宋_GB2312"/>
                      <w:color w:val="000000"/>
                    </w:rPr>
                    <w:t>≥</w:t>
                  </w:r>
                  <w:r>
                    <w:rPr>
                      <w:rFonts w:ascii="仿宋_GB2312" w:hAnsi="仿宋_GB2312" w:cs="仿宋_GB2312" w:eastAsia="仿宋_GB2312"/>
                      <w:color w:val="000000"/>
                    </w:rPr>
                    <w:t>110V</w:t>
                  </w:r>
                  <w:r>
                    <w:br/>
                  </w:r>
                  <w:r>
                    <w:rPr>
                      <w:rFonts w:ascii="仿宋_GB2312" w:hAnsi="仿宋_GB2312" w:cs="仿宋_GB2312" w:eastAsia="仿宋_GB2312"/>
                      <w:color w:val="000000"/>
                    </w:rPr>
                    <w:t>2、</w:t>
                  </w:r>
                  <w:r>
                    <w:rPr>
                      <w:rFonts w:ascii="仿宋_GB2312" w:hAnsi="仿宋_GB2312" w:cs="仿宋_GB2312" w:eastAsia="仿宋_GB2312"/>
                      <w:color w:val="000000"/>
                    </w:rPr>
                    <w:t>额定功率：</w:t>
                  </w:r>
                  <w:r>
                    <w:rPr>
                      <w:rFonts w:ascii="仿宋_GB2312" w:hAnsi="仿宋_GB2312" w:cs="仿宋_GB2312" w:eastAsia="仿宋_GB2312"/>
                      <w:color w:val="000000"/>
                    </w:rPr>
                    <w:t>≥</w:t>
                  </w:r>
                  <w:r>
                    <w:rPr>
                      <w:rFonts w:ascii="仿宋_GB2312" w:hAnsi="仿宋_GB2312" w:cs="仿宋_GB2312" w:eastAsia="仿宋_GB2312"/>
                      <w:color w:val="000000"/>
                    </w:rPr>
                    <w:t>50w</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护理床</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张</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1、规格外形尺寸：床板长度</w:t>
                  </w:r>
                  <w:r>
                    <w:rPr>
                      <w:rFonts w:ascii="仿宋_GB2312" w:hAnsi="仿宋_GB2312" w:cs="仿宋_GB2312" w:eastAsia="仿宋_GB2312"/>
                      <w:color w:val="000000"/>
                    </w:rPr>
                    <w:t>≥</w:t>
                  </w:r>
                  <w:r>
                    <w:rPr>
                      <w:rFonts w:ascii="仿宋_GB2312" w:hAnsi="仿宋_GB2312" w:cs="仿宋_GB2312" w:eastAsia="仿宋_GB2312"/>
                      <w:color w:val="000000"/>
                    </w:rPr>
                    <w:t>1850mm、床板宽度</w:t>
                  </w:r>
                  <w:r>
                    <w:rPr>
                      <w:rFonts w:ascii="仿宋_GB2312" w:hAnsi="仿宋_GB2312" w:cs="仿宋_GB2312" w:eastAsia="仿宋_GB2312"/>
                      <w:color w:val="000000"/>
                    </w:rPr>
                    <w:t>≥</w:t>
                  </w:r>
                  <w:r>
                    <w:rPr>
                      <w:rFonts w:ascii="仿宋_GB2312" w:hAnsi="仿宋_GB2312" w:cs="仿宋_GB2312" w:eastAsia="仿宋_GB2312"/>
                      <w:color w:val="000000"/>
                    </w:rPr>
                    <w:t>850mm、床板高度</w:t>
                  </w:r>
                  <w:r>
                    <w:rPr>
                      <w:rFonts w:ascii="仿宋_GB2312" w:hAnsi="仿宋_GB2312" w:cs="仿宋_GB2312" w:eastAsia="仿宋_GB2312"/>
                      <w:color w:val="000000"/>
                    </w:rPr>
                    <w:t>≥</w:t>
                  </w:r>
                  <w:r>
                    <w:rPr>
                      <w:rFonts w:ascii="仿宋_GB2312" w:hAnsi="仿宋_GB2312" w:cs="仿宋_GB2312" w:eastAsia="仿宋_GB2312"/>
                      <w:color w:val="000000"/>
                    </w:rPr>
                    <w:t>500mm，整体长度</w:t>
                  </w:r>
                  <w:r>
                    <w:rPr>
                      <w:rFonts w:ascii="仿宋_GB2312" w:hAnsi="仿宋_GB2312" w:cs="仿宋_GB2312" w:eastAsia="仿宋_GB2312"/>
                      <w:color w:val="000000"/>
                    </w:rPr>
                    <w:t>≥</w:t>
                  </w:r>
                  <w:r>
                    <w:rPr>
                      <w:rFonts w:ascii="仿宋_GB2312" w:hAnsi="仿宋_GB2312" w:cs="仿宋_GB2312" w:eastAsia="仿宋_GB2312"/>
                      <w:color w:val="000000"/>
                    </w:rPr>
                    <w:t>2000mm,整体宽度</w:t>
                  </w:r>
                  <w:r>
                    <w:rPr>
                      <w:rFonts w:ascii="仿宋_GB2312" w:hAnsi="仿宋_GB2312" w:cs="仿宋_GB2312" w:eastAsia="仿宋_GB2312"/>
                      <w:color w:val="000000"/>
                    </w:rPr>
                    <w:t>≥</w:t>
                  </w:r>
                  <w:r>
                    <w:rPr>
                      <w:rFonts w:ascii="仿宋_GB2312" w:hAnsi="仿宋_GB2312" w:cs="仿宋_GB2312" w:eastAsia="仿宋_GB2312"/>
                      <w:color w:val="000000"/>
                    </w:rPr>
                    <w:t>950mm，床板到地面高度</w:t>
                  </w:r>
                  <w:r>
                    <w:rPr>
                      <w:rFonts w:ascii="仿宋_GB2312" w:hAnsi="仿宋_GB2312" w:cs="仿宋_GB2312" w:eastAsia="仿宋_GB2312"/>
                      <w:color w:val="000000"/>
                    </w:rPr>
                    <w:t>≥</w:t>
                  </w:r>
                  <w:r>
                    <w:rPr>
                      <w:rFonts w:ascii="仿宋_GB2312" w:hAnsi="仿宋_GB2312" w:cs="仿宋_GB2312" w:eastAsia="仿宋_GB2312"/>
                      <w:color w:val="000000"/>
                    </w:rPr>
                    <w:t>500mm</w:t>
                  </w:r>
                  <w:r>
                    <w:br/>
                  </w:r>
                  <w:r>
                    <w:rPr>
                      <w:rFonts w:ascii="仿宋_GB2312" w:hAnsi="仿宋_GB2312" w:cs="仿宋_GB2312" w:eastAsia="仿宋_GB2312"/>
                      <w:color w:val="000000"/>
                    </w:rPr>
                    <w:t>2、背部倾斜角度</w:t>
                  </w:r>
                  <w:r>
                    <w:rPr>
                      <w:rFonts w:ascii="仿宋_GB2312" w:hAnsi="仿宋_GB2312" w:cs="仿宋_GB2312" w:eastAsia="仿宋_GB2312"/>
                      <w:color w:val="000000"/>
                    </w:rPr>
                    <w:t>≥</w:t>
                  </w:r>
                  <w:r>
                    <w:rPr>
                      <w:rFonts w:ascii="仿宋_GB2312" w:hAnsi="仿宋_GB2312" w:cs="仿宋_GB2312" w:eastAsia="仿宋_GB2312"/>
                      <w:color w:val="000000"/>
                    </w:rPr>
                    <w:t>0～75</w:t>
                  </w: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rPr>
                      <w:rFonts w:ascii="仿宋_GB2312" w:hAnsi="仿宋_GB2312" w:cs="仿宋_GB2312" w:eastAsia="仿宋_GB2312"/>
                      <w:color w:val="000000"/>
                    </w:rPr>
                    <w:t>，腿部</w:t>
                  </w:r>
                  <w:r>
                    <w:rPr>
                      <w:rFonts w:ascii="仿宋_GB2312" w:hAnsi="仿宋_GB2312" w:cs="仿宋_GB2312" w:eastAsia="仿宋_GB2312"/>
                      <w:color w:val="000000"/>
                    </w:rPr>
                    <w:t>≥</w:t>
                  </w:r>
                  <w:r>
                    <w:rPr>
                      <w:rFonts w:ascii="仿宋_GB2312" w:hAnsi="仿宋_GB2312" w:cs="仿宋_GB2312" w:eastAsia="仿宋_GB2312"/>
                      <w:color w:val="000000"/>
                    </w:rPr>
                    <w:t>0-45</w:t>
                  </w:r>
                  <w:r>
                    <w:rPr>
                      <w:rFonts w:ascii="仿宋_GB2312" w:hAnsi="仿宋_GB2312" w:cs="仿宋_GB2312" w:eastAsia="仿宋_GB2312"/>
                      <w:color w:val="000000"/>
                    </w:rPr>
                    <w:t>±</w:t>
                  </w:r>
                  <w:r>
                    <w:rPr>
                      <w:rFonts w:ascii="仿宋_GB2312" w:hAnsi="仿宋_GB2312" w:cs="仿宋_GB2312" w:eastAsia="仿宋_GB2312"/>
                      <w:color w:val="000000"/>
                    </w:rPr>
                    <w:t>5</w:t>
                  </w:r>
                  <w:r>
                    <w:rPr>
                      <w:rFonts w:ascii="仿宋_GB2312" w:hAnsi="仿宋_GB2312" w:cs="仿宋_GB2312" w:eastAsia="仿宋_GB2312"/>
                      <w:color w:val="000000"/>
                    </w:rPr>
                    <w:t>°</w:t>
                  </w:r>
                  <w:r>
                    <w:br/>
                  </w:r>
                  <w:r>
                    <w:rPr>
                      <w:rFonts w:ascii="仿宋_GB2312" w:hAnsi="仿宋_GB2312" w:cs="仿宋_GB2312" w:eastAsia="仿宋_GB2312"/>
                      <w:color w:val="000000"/>
                    </w:rPr>
                    <w:t>承载重量</w:t>
                  </w:r>
                  <w:r>
                    <w:rPr>
                      <w:rFonts w:ascii="仿宋_GB2312" w:hAnsi="仿宋_GB2312" w:cs="仿宋_GB2312" w:eastAsia="仿宋_GB2312"/>
                      <w:color w:val="000000"/>
                    </w:rPr>
                    <w:t>:</w:t>
                  </w:r>
                  <w:r>
                    <w:rPr>
                      <w:rFonts w:ascii="仿宋_GB2312" w:hAnsi="仿宋_GB2312" w:cs="仿宋_GB2312" w:eastAsia="仿宋_GB2312"/>
                      <w:color w:val="000000"/>
                    </w:rPr>
                    <w:t>≥</w:t>
                  </w:r>
                  <w:r>
                    <w:rPr>
                      <w:rFonts w:ascii="仿宋_GB2312" w:hAnsi="仿宋_GB2312" w:cs="仿宋_GB2312" w:eastAsia="仿宋_GB2312"/>
                      <w:color w:val="000000"/>
                    </w:rPr>
                    <w:t>220kg；</w:t>
                  </w:r>
                  <w:r>
                    <w:br/>
                  </w:r>
                  <w:r>
                    <w:rPr>
                      <w:rFonts w:ascii="仿宋_GB2312" w:hAnsi="仿宋_GB2312" w:cs="仿宋_GB2312" w:eastAsia="仿宋_GB2312"/>
                      <w:color w:val="000000"/>
                    </w:rPr>
                    <w:t>3、侧面护栏，总长</w:t>
                  </w:r>
                  <w:r>
                    <w:rPr>
                      <w:rFonts w:ascii="仿宋_GB2312" w:hAnsi="仿宋_GB2312" w:cs="仿宋_GB2312" w:eastAsia="仿宋_GB2312"/>
                      <w:color w:val="000000"/>
                    </w:rPr>
                    <w:t>≥</w:t>
                  </w:r>
                  <w:r>
                    <w:rPr>
                      <w:rFonts w:ascii="仿宋_GB2312" w:hAnsi="仿宋_GB2312" w:cs="仿宋_GB2312" w:eastAsia="仿宋_GB2312"/>
                      <w:color w:val="000000"/>
                    </w:rPr>
                    <w:t>1100mm，展开时高度</w:t>
                  </w:r>
                  <w:r>
                    <w:rPr>
                      <w:rFonts w:ascii="仿宋_GB2312" w:hAnsi="仿宋_GB2312" w:cs="仿宋_GB2312" w:eastAsia="仿宋_GB2312"/>
                      <w:color w:val="000000"/>
                    </w:rPr>
                    <w:t>≥</w:t>
                  </w:r>
                  <w:r>
                    <w:rPr>
                      <w:rFonts w:ascii="仿宋_GB2312" w:hAnsi="仿宋_GB2312" w:cs="仿宋_GB2312" w:eastAsia="仿宋_GB2312"/>
                      <w:color w:val="000000"/>
                    </w:rPr>
                    <w:t>350mm；</w:t>
                  </w:r>
                  <w:r>
                    <w:br/>
                  </w:r>
                  <w:r>
                    <w:rPr>
                      <w:rFonts w:ascii="仿宋_GB2312" w:hAnsi="仿宋_GB2312" w:cs="仿宋_GB2312" w:eastAsia="仿宋_GB2312"/>
                      <w:color w:val="000000"/>
                    </w:rPr>
                    <w:t>4、材质:床帮包括但不限于碳素钢管</w:t>
                  </w:r>
                  <w:r>
                    <w:rPr>
                      <w:rFonts w:ascii="仿宋_GB2312" w:hAnsi="仿宋_GB2312" w:cs="仿宋_GB2312" w:eastAsia="仿宋_GB2312"/>
                      <w:color w:val="000000"/>
                    </w:rPr>
                    <w:t>≥</w:t>
                  </w:r>
                  <w:r>
                    <w:rPr>
                      <w:rFonts w:ascii="仿宋_GB2312" w:hAnsi="仿宋_GB2312" w:cs="仿宋_GB2312" w:eastAsia="仿宋_GB2312"/>
                      <w:color w:val="000000"/>
                    </w:rPr>
                    <w:t>80*40*1.0mm、双梁式结构、稳固结实,床腿碳素钢管</w:t>
                  </w:r>
                  <w:r>
                    <w:rPr>
                      <w:rFonts w:ascii="仿宋_GB2312" w:hAnsi="仿宋_GB2312" w:cs="仿宋_GB2312" w:eastAsia="仿宋_GB2312"/>
                      <w:color w:val="000000"/>
                    </w:rPr>
                    <w:t>≥</w:t>
                  </w:r>
                  <w:r>
                    <w:rPr>
                      <w:rFonts w:ascii="仿宋_GB2312" w:hAnsi="仿宋_GB2312" w:cs="仿宋_GB2312" w:eastAsia="仿宋_GB2312"/>
                      <w:color w:val="000000"/>
                    </w:rPr>
                    <w:t>40*40X1.0mm</w:t>
                  </w:r>
                  <w:r>
                    <w:br/>
                  </w:r>
                  <w:r>
                    <w:rPr>
                      <w:rFonts w:ascii="仿宋_GB2312" w:hAnsi="仿宋_GB2312" w:cs="仿宋_GB2312" w:eastAsia="仿宋_GB2312"/>
                      <w:color w:val="000000"/>
                    </w:rPr>
                    <w:t>5、实木颗粒板床头床尾围挡，床面钢板焊接成型，床板</w:t>
                  </w:r>
                  <w:r>
                    <w:rPr>
                      <w:rFonts w:ascii="仿宋_GB2312" w:hAnsi="仿宋_GB2312" w:cs="仿宋_GB2312" w:eastAsia="仿宋_GB2312"/>
                      <w:color w:val="000000"/>
                    </w:rPr>
                    <w:t>≥</w:t>
                  </w:r>
                  <w:r>
                    <w:rPr>
                      <w:rFonts w:ascii="仿宋_GB2312" w:hAnsi="仿宋_GB2312" w:cs="仿宋_GB2312" w:eastAsia="仿宋_GB2312"/>
                      <w:color w:val="000000"/>
                    </w:rPr>
                    <w:t>1.0MM厚。</w:t>
                  </w:r>
                  <w:r>
                    <w:br/>
                  </w:r>
                  <w:r>
                    <w:rPr>
                      <w:rFonts w:ascii="仿宋_GB2312" w:hAnsi="仿宋_GB2312" w:cs="仿宋_GB2312" w:eastAsia="仿宋_GB2312"/>
                      <w:color w:val="000000"/>
                    </w:rPr>
                    <w:t>6、床垫：</w:t>
                  </w:r>
                  <w:r>
                    <w:rPr>
                      <w:rFonts w:ascii="仿宋_GB2312" w:hAnsi="仿宋_GB2312" w:cs="仿宋_GB2312" w:eastAsia="仿宋_GB2312"/>
                      <w:color w:val="000000"/>
                    </w:rPr>
                    <w:t>≥</w:t>
                  </w:r>
                  <w:r>
                    <w:rPr>
                      <w:rFonts w:ascii="仿宋_GB2312" w:hAnsi="仿宋_GB2312" w:cs="仿宋_GB2312" w:eastAsia="仿宋_GB2312"/>
                      <w:color w:val="000000"/>
                    </w:rPr>
                    <w:t>6cm，二折床垫、床垫采用防水耐磨布外套。</w:t>
                  </w:r>
                  <w:r>
                    <w:br/>
                  </w:r>
                  <w:r>
                    <w:rPr>
                      <w:rFonts w:ascii="仿宋_GB2312" w:hAnsi="仿宋_GB2312" w:cs="仿宋_GB2312" w:eastAsia="仿宋_GB2312"/>
                      <w:color w:val="000000"/>
                    </w:rPr>
                    <w:t>7、采万向静音轮。</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11</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气动式手套</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10</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产品尺寸：</w:t>
                  </w:r>
                  <w:r>
                    <w:rPr>
                      <w:rFonts w:ascii="仿宋_GB2312" w:hAnsi="仿宋_GB2312" w:cs="仿宋_GB2312" w:eastAsia="仿宋_GB2312"/>
                      <w:color w:val="000000"/>
                    </w:rPr>
                    <w:t>≥</w:t>
                  </w:r>
                  <w:r>
                    <w:rPr>
                      <w:rFonts w:ascii="仿宋_GB2312" w:hAnsi="仿宋_GB2312" w:cs="仿宋_GB2312" w:eastAsia="仿宋_GB2312"/>
                      <w:color w:val="000000"/>
                    </w:rPr>
                    <w:t>155*110*50mm</w:t>
                  </w:r>
                  <w:r>
                    <w:br/>
                  </w:r>
                  <w:r>
                    <w:rPr>
                      <w:rFonts w:ascii="仿宋_GB2312" w:hAnsi="仿宋_GB2312" w:cs="仿宋_GB2312" w:eastAsia="仿宋_GB2312"/>
                      <w:color w:val="000000"/>
                    </w:rPr>
                    <w:t>2、</w:t>
                  </w:r>
                  <w:r>
                    <w:rPr>
                      <w:rFonts w:ascii="仿宋_GB2312" w:hAnsi="仿宋_GB2312" w:cs="仿宋_GB2312" w:eastAsia="仿宋_GB2312"/>
                      <w:color w:val="000000"/>
                    </w:rPr>
                    <w:t>额定电压：</w:t>
                  </w:r>
                  <w:r>
                    <w:rPr>
                      <w:rFonts w:ascii="仿宋_GB2312" w:hAnsi="仿宋_GB2312" w:cs="仿宋_GB2312" w:eastAsia="仿宋_GB2312"/>
                      <w:color w:val="000000"/>
                    </w:rPr>
                    <w:t>≥</w:t>
                  </w:r>
                  <w:r>
                    <w:rPr>
                      <w:rFonts w:ascii="仿宋_GB2312" w:hAnsi="仿宋_GB2312" w:cs="仿宋_GB2312" w:eastAsia="仿宋_GB2312"/>
                      <w:color w:val="000000"/>
                    </w:rPr>
                    <w:t>3.7V</w:t>
                  </w:r>
                  <w:r>
                    <w:br/>
                  </w:r>
                  <w:r>
                    <w:rPr>
                      <w:rFonts w:ascii="仿宋_GB2312" w:hAnsi="仿宋_GB2312" w:cs="仿宋_GB2312" w:eastAsia="仿宋_GB2312"/>
                      <w:color w:val="000000"/>
                    </w:rPr>
                    <w:t>3、</w:t>
                  </w:r>
                  <w:r>
                    <w:rPr>
                      <w:rFonts w:ascii="仿宋_GB2312" w:hAnsi="仿宋_GB2312" w:cs="仿宋_GB2312" w:eastAsia="仿宋_GB2312"/>
                      <w:color w:val="000000"/>
                    </w:rPr>
                    <w:t>额定电流</w:t>
                  </w:r>
                  <w:r>
                    <w:rPr>
                      <w:rFonts w:ascii="仿宋_GB2312" w:hAnsi="仿宋_GB2312" w:cs="仿宋_GB2312" w:eastAsia="仿宋_GB2312"/>
                      <w:color w:val="000000"/>
                    </w:rPr>
                    <w:t>≥</w:t>
                  </w:r>
                  <w:r>
                    <w:rPr>
                      <w:rFonts w:ascii="仿宋_GB2312" w:hAnsi="仿宋_GB2312" w:cs="仿宋_GB2312" w:eastAsia="仿宋_GB2312"/>
                      <w:color w:val="000000"/>
                    </w:rPr>
                    <w:t>1.2A</w:t>
                  </w:r>
                  <w:r>
                    <w:br/>
                  </w:r>
                  <w:r>
                    <w:rPr>
                      <w:rFonts w:ascii="仿宋_GB2312" w:hAnsi="仿宋_GB2312" w:cs="仿宋_GB2312" w:eastAsia="仿宋_GB2312"/>
                      <w:color w:val="000000"/>
                    </w:rPr>
                    <w:t>4、</w:t>
                  </w:r>
                  <w:r>
                    <w:rPr>
                      <w:rFonts w:ascii="仿宋_GB2312" w:hAnsi="仿宋_GB2312" w:cs="仿宋_GB2312" w:eastAsia="仿宋_GB2312"/>
                      <w:color w:val="000000"/>
                    </w:rPr>
                    <w:t>额定功率：</w:t>
                  </w:r>
                  <w:r>
                    <w:rPr>
                      <w:rFonts w:ascii="仿宋_GB2312" w:hAnsi="仿宋_GB2312" w:cs="仿宋_GB2312" w:eastAsia="仿宋_GB2312"/>
                      <w:color w:val="000000"/>
                    </w:rPr>
                    <w:t>≥</w:t>
                  </w:r>
                  <w:r>
                    <w:rPr>
                      <w:rFonts w:ascii="仿宋_GB2312" w:hAnsi="仿宋_GB2312" w:cs="仿宋_GB2312" w:eastAsia="仿宋_GB2312"/>
                      <w:color w:val="000000"/>
                    </w:rPr>
                    <w:t>5W</w:t>
                  </w:r>
                  <w:r>
                    <w:br/>
                  </w:r>
                  <w:r>
                    <w:rPr>
                      <w:rFonts w:ascii="仿宋_GB2312" w:hAnsi="仿宋_GB2312" w:cs="仿宋_GB2312" w:eastAsia="仿宋_GB2312"/>
                      <w:color w:val="000000"/>
                    </w:rPr>
                    <w:t>5、</w:t>
                  </w:r>
                  <w:r>
                    <w:rPr>
                      <w:rFonts w:ascii="仿宋_GB2312" w:hAnsi="仿宋_GB2312" w:cs="仿宋_GB2312" w:eastAsia="仿宋_GB2312"/>
                      <w:color w:val="000000"/>
                    </w:rPr>
                    <w:t>电池容量：</w:t>
                  </w:r>
                  <w:r>
                    <w:rPr>
                      <w:rFonts w:ascii="仿宋_GB2312" w:hAnsi="仿宋_GB2312" w:cs="仿宋_GB2312" w:eastAsia="仿宋_GB2312"/>
                      <w:color w:val="000000"/>
                    </w:rPr>
                    <w:t>≥</w:t>
                  </w:r>
                  <w:r>
                    <w:rPr>
                      <w:rFonts w:ascii="仿宋_GB2312" w:hAnsi="仿宋_GB2312" w:cs="仿宋_GB2312" w:eastAsia="仿宋_GB2312"/>
                      <w:color w:val="000000"/>
                    </w:rPr>
                    <w:t>1500mAh</w:t>
                  </w:r>
                  <w:r>
                    <w:br/>
                  </w:r>
                  <w:r>
                    <w:rPr>
                      <w:rFonts w:ascii="仿宋_GB2312" w:hAnsi="仿宋_GB2312" w:cs="仿宋_GB2312" w:eastAsia="仿宋_GB2312"/>
                      <w:color w:val="000000"/>
                    </w:rPr>
                    <w:t>6、</w:t>
                  </w:r>
                  <w:r>
                    <w:rPr>
                      <w:rFonts w:ascii="仿宋_GB2312" w:hAnsi="仿宋_GB2312" w:cs="仿宋_GB2312" w:eastAsia="仿宋_GB2312"/>
                      <w:color w:val="000000"/>
                    </w:rPr>
                    <w:t>配置：包括但不限于</w:t>
                  </w:r>
                  <w:r>
                    <w:rPr>
                      <w:rFonts w:ascii="仿宋_GB2312" w:hAnsi="仿宋_GB2312" w:cs="仿宋_GB2312" w:eastAsia="仿宋_GB2312"/>
                      <w:color w:val="000000"/>
                    </w:rPr>
                    <w:t>①</w:t>
                  </w:r>
                  <w:r>
                    <w:rPr>
                      <w:rFonts w:ascii="仿宋_GB2312" w:hAnsi="仿宋_GB2312" w:cs="仿宋_GB2312" w:eastAsia="仿宋_GB2312"/>
                      <w:color w:val="000000"/>
                    </w:rPr>
                    <w:t>镜像：可以实现健康手带动患手训练</w:t>
                  </w:r>
                  <w:r>
                    <w:rPr>
                      <w:rFonts w:ascii="仿宋_GB2312" w:hAnsi="仿宋_GB2312" w:cs="仿宋_GB2312" w:eastAsia="仿宋_GB2312"/>
                      <w:color w:val="000000"/>
                    </w:rPr>
                    <w:t>②</w:t>
                  </w:r>
                  <w:r>
                    <w:rPr>
                      <w:rFonts w:ascii="仿宋_GB2312" w:hAnsi="仿宋_GB2312" w:cs="仿宋_GB2312" w:eastAsia="仿宋_GB2312"/>
                      <w:color w:val="000000"/>
                    </w:rPr>
                    <w:t>EMS：医用电疗技术</w:t>
                  </w:r>
                  <w:r>
                    <w:rPr>
                      <w:rFonts w:ascii="仿宋_GB2312" w:hAnsi="仿宋_GB2312" w:cs="仿宋_GB2312" w:eastAsia="仿宋_GB2312"/>
                      <w:color w:val="000000"/>
                    </w:rPr>
                    <w:t>③≥</w:t>
                  </w:r>
                  <w:r>
                    <w:rPr>
                      <w:rFonts w:ascii="仿宋_GB2312" w:hAnsi="仿宋_GB2312" w:cs="仿宋_GB2312" w:eastAsia="仿宋_GB2312"/>
                      <w:color w:val="000000"/>
                    </w:rPr>
                    <w:t>12档速度和力度调节</w:t>
                  </w:r>
                  <w:r>
                    <w:rPr>
                      <w:rFonts w:ascii="仿宋_GB2312" w:hAnsi="仿宋_GB2312" w:cs="仿宋_GB2312" w:eastAsia="仿宋_GB2312"/>
                      <w:color w:val="000000"/>
                    </w:rPr>
                    <w:t>④</w:t>
                  </w:r>
                  <w:r>
                    <w:rPr>
                      <w:rFonts w:ascii="仿宋_GB2312" w:hAnsi="仿宋_GB2312" w:cs="仿宋_GB2312" w:eastAsia="仿宋_GB2312"/>
                      <w:color w:val="000000"/>
                    </w:rPr>
                    <w:t>温感热敷</w:t>
                  </w:r>
                  <w:r>
                    <w:rPr>
                      <w:rFonts w:ascii="仿宋_GB2312" w:hAnsi="仿宋_GB2312" w:cs="仿宋_GB2312" w:eastAsia="仿宋_GB2312"/>
                      <w:color w:val="000000"/>
                    </w:rPr>
                    <w:t>⑤</w:t>
                  </w:r>
                  <w:r>
                    <w:rPr>
                      <w:rFonts w:ascii="仿宋_GB2312" w:hAnsi="仿宋_GB2312" w:cs="仿宋_GB2312" w:eastAsia="仿宋_GB2312"/>
                      <w:color w:val="000000"/>
                    </w:rPr>
                    <w:t>智能定时</w:t>
                  </w:r>
                  <w:r>
                    <w:rPr>
                      <w:rFonts w:ascii="仿宋_GB2312" w:hAnsi="仿宋_GB2312" w:cs="仿宋_GB2312" w:eastAsia="仿宋_GB2312"/>
                      <w:color w:val="000000"/>
                    </w:rPr>
                    <w:t>⑥</w:t>
                  </w:r>
                  <w:r>
                    <w:rPr>
                      <w:rFonts w:ascii="仿宋_GB2312" w:hAnsi="仿宋_GB2312" w:cs="仿宋_GB2312" w:eastAsia="仿宋_GB2312"/>
                      <w:color w:val="000000"/>
                    </w:rPr>
                    <w:t>语音播报</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12</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经颅重复刺激仪</w:t>
                  </w:r>
                  <w:r>
                    <w:rPr>
                      <w:rFonts w:ascii="仿宋_GB2312" w:hAnsi="仿宋_GB2312" w:cs="仿宋_GB2312" w:eastAsia="仿宋_GB2312"/>
                      <w:color w:val="000000"/>
                    </w:rPr>
                    <w:t>（核心产品）</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台</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适用范围：用于人体中枢神经刺激和外周神经刺激，对脑神经及神经损伤性疾病的辅助治疗，以及用于辅助治疗或改善失眠症状。还可用于神经电生理检查，康复科、精神科和神经科的运动神经功能评定。(提供注册证材料)</w:t>
                  </w:r>
                  <w:r>
                    <w:br/>
                  </w:r>
                  <w:r>
                    <w:rPr>
                      <w:rFonts w:ascii="仿宋_GB2312" w:hAnsi="仿宋_GB2312" w:cs="仿宋_GB2312" w:eastAsia="仿宋_GB2312"/>
                      <w:color w:val="000000"/>
                    </w:rPr>
                    <w:t>2、主机</w:t>
                  </w:r>
                  <w:r>
                    <w:br/>
                  </w:r>
                  <w:r>
                    <w:rPr>
                      <w:rFonts w:ascii="仿宋_GB2312" w:hAnsi="仿宋_GB2312" w:cs="仿宋_GB2312" w:eastAsia="仿宋_GB2312"/>
                      <w:color w:val="000000"/>
                    </w:rPr>
                    <w:t>▲</w:t>
                  </w:r>
                  <w:r>
                    <w:rPr>
                      <w:rFonts w:ascii="仿宋_GB2312" w:hAnsi="仿宋_GB2312" w:cs="仿宋_GB2312" w:eastAsia="仿宋_GB2312"/>
                      <w:color w:val="000000"/>
                    </w:rPr>
                    <w:t>2.1外观结构：一体式主机，脉冲源，冷却系统高度集成，非堆叠结构。</w:t>
                  </w:r>
                  <w:r>
                    <w:br/>
                  </w:r>
                  <w:r>
                    <w:rPr>
                      <w:rFonts w:ascii="仿宋_GB2312" w:hAnsi="仿宋_GB2312" w:cs="仿宋_GB2312" w:eastAsia="仿宋_GB2312"/>
                      <w:color w:val="000000"/>
                    </w:rPr>
                    <w:t>▲</w:t>
                  </w:r>
                  <w:r>
                    <w:rPr>
                      <w:rFonts w:ascii="仿宋_GB2312" w:hAnsi="仿宋_GB2312" w:cs="仿宋_GB2312" w:eastAsia="仿宋_GB2312"/>
                      <w:color w:val="000000"/>
                    </w:rPr>
                    <w:t>2.2操作系统：高性能笔记本电脑承载管理软件，非一体机或触摸屏，防止由误触导致刺激参数突然变化，避免引起患者治疗风险。</w:t>
                  </w:r>
                  <w:r>
                    <w:br/>
                  </w:r>
                  <w:r>
                    <w:rPr>
                      <w:rFonts w:ascii="仿宋_GB2312" w:hAnsi="仿宋_GB2312" w:cs="仿宋_GB2312" w:eastAsia="仿宋_GB2312"/>
                      <w:color w:val="000000"/>
                    </w:rPr>
                    <w:t>2.3操作设备需提供中国质量认证中心签发的3C及节能认证报告。</w:t>
                  </w:r>
                  <w:r>
                    <w:br/>
                  </w:r>
                  <w:r>
                    <w:rPr>
                      <w:rFonts w:ascii="仿宋_GB2312" w:hAnsi="仿宋_GB2312" w:cs="仿宋_GB2312" w:eastAsia="仿宋_GB2312"/>
                      <w:color w:val="000000"/>
                    </w:rPr>
                    <w:t>▲</w:t>
                  </w:r>
                  <w:r>
                    <w:rPr>
                      <w:rFonts w:ascii="仿宋_GB2312" w:hAnsi="仿宋_GB2312" w:cs="仿宋_GB2312" w:eastAsia="仿宋_GB2312"/>
                      <w:color w:val="000000"/>
                    </w:rPr>
                    <w:t>2.4最大磁感应强度：</w:t>
                  </w:r>
                  <w:r>
                    <w:rPr>
                      <w:rFonts w:ascii="仿宋_GB2312" w:hAnsi="仿宋_GB2312" w:cs="仿宋_GB2312" w:eastAsia="仿宋_GB2312"/>
                      <w:color w:val="000000"/>
                    </w:rPr>
                    <w:t>≥</w:t>
                  </w:r>
                  <w:r>
                    <w:rPr>
                      <w:rFonts w:ascii="仿宋_GB2312" w:hAnsi="仿宋_GB2312" w:cs="仿宋_GB2312" w:eastAsia="仿宋_GB2312"/>
                      <w:color w:val="000000"/>
                    </w:rPr>
                    <w:t>8T。（需提供检测报告）</w:t>
                  </w:r>
                  <w:r>
                    <w:br/>
                  </w:r>
                  <w:r>
                    <w:rPr>
                      <w:rFonts w:ascii="仿宋_GB2312" w:hAnsi="仿宋_GB2312" w:cs="仿宋_GB2312" w:eastAsia="仿宋_GB2312"/>
                      <w:color w:val="000000"/>
                    </w:rPr>
                    <w:t>▲</w:t>
                  </w:r>
                  <w:r>
                    <w:rPr>
                      <w:rFonts w:ascii="仿宋_GB2312" w:hAnsi="仿宋_GB2312" w:cs="仿宋_GB2312" w:eastAsia="仿宋_GB2312"/>
                      <w:color w:val="000000"/>
                    </w:rPr>
                    <w:t>2.5最大刺激频率：110Hz，0Hz～110Hz可调。（需提供检测报告或说明书证明材料）</w:t>
                  </w:r>
                  <w:r>
                    <w:br/>
                  </w:r>
                  <w:r>
                    <w:rPr>
                      <w:rFonts w:ascii="仿宋_GB2312" w:hAnsi="仿宋_GB2312" w:cs="仿宋_GB2312" w:eastAsia="仿宋_GB2312"/>
                      <w:color w:val="000000"/>
                    </w:rPr>
                    <w:t>2.6刺激频率调节：脉冲频率在1Hz以下时调节步长为0.01Hz，超过1Hz时步长为1Hz。（需提供检测报告证明材料）</w:t>
                  </w:r>
                  <w:r>
                    <w:br/>
                  </w:r>
                  <w:r>
                    <w:rPr>
                      <w:rFonts w:ascii="仿宋_GB2312" w:hAnsi="仿宋_GB2312" w:cs="仿宋_GB2312" w:eastAsia="仿宋_GB2312"/>
                      <w:color w:val="000000"/>
                    </w:rPr>
                    <w:t>2.7磁感应强度最大变化率：10kT/s-80kT/s。</w:t>
                  </w:r>
                  <w:r>
                    <w:br/>
                  </w:r>
                  <w:r>
                    <w:rPr>
                      <w:rFonts w:ascii="仿宋_GB2312" w:hAnsi="仿宋_GB2312" w:cs="仿宋_GB2312" w:eastAsia="仿宋_GB2312"/>
                      <w:color w:val="000000"/>
                    </w:rPr>
                    <w:t>2.8脉冲上升时间：35～65</w:t>
                  </w:r>
                  <w:r>
                    <w:rPr>
                      <w:rFonts w:ascii="仿宋_GB2312" w:hAnsi="仿宋_GB2312" w:cs="仿宋_GB2312" w:eastAsia="仿宋_GB2312"/>
                      <w:color w:val="000000"/>
                    </w:rPr>
                    <w:t>μ</w:t>
                  </w:r>
                  <w:r>
                    <w:rPr>
                      <w:rFonts w:ascii="仿宋_GB2312" w:hAnsi="仿宋_GB2312" w:cs="仿宋_GB2312" w:eastAsia="仿宋_GB2312"/>
                      <w:color w:val="000000"/>
                    </w:rPr>
                    <w:t>s。</w:t>
                  </w:r>
                  <w:r>
                    <w:br/>
                  </w:r>
                  <w:r>
                    <w:rPr>
                      <w:rFonts w:ascii="仿宋_GB2312" w:hAnsi="仿宋_GB2312" w:cs="仿宋_GB2312" w:eastAsia="仿宋_GB2312"/>
                      <w:color w:val="000000"/>
                    </w:rPr>
                    <w:t>2.9输出频率允差实测值</w:t>
                  </w:r>
                  <w:r>
                    <w:rPr>
                      <w:rFonts w:ascii="仿宋_GB2312" w:hAnsi="仿宋_GB2312" w:cs="仿宋_GB2312" w:eastAsia="仿宋_GB2312"/>
                      <w:color w:val="000000"/>
                    </w:rPr>
                    <w:t>≤±</w:t>
                  </w:r>
                  <w:r>
                    <w:rPr>
                      <w:rFonts w:ascii="仿宋_GB2312" w:hAnsi="仿宋_GB2312" w:cs="仿宋_GB2312" w:eastAsia="仿宋_GB2312"/>
                      <w:color w:val="000000"/>
                    </w:rPr>
                    <w:t>2%（提供检测报告）；</w:t>
                  </w:r>
                  <w:r>
                    <w:br/>
                  </w:r>
                  <w:r>
                    <w:rPr>
                      <w:rFonts w:ascii="仿宋_GB2312" w:hAnsi="仿宋_GB2312" w:cs="仿宋_GB2312" w:eastAsia="仿宋_GB2312"/>
                      <w:color w:val="000000"/>
                    </w:rPr>
                    <w:t>2.10输出脉冲脉宽</w:t>
                  </w:r>
                  <w:r>
                    <w:rPr>
                      <w:rFonts w:ascii="仿宋_GB2312" w:hAnsi="仿宋_GB2312" w:cs="仿宋_GB2312" w:eastAsia="仿宋_GB2312"/>
                      <w:color w:val="000000"/>
                    </w:rPr>
                    <w:t>≥</w:t>
                  </w:r>
                  <w:r>
                    <w:rPr>
                      <w:rFonts w:ascii="仿宋_GB2312" w:hAnsi="仿宋_GB2312" w:cs="仿宋_GB2312" w:eastAsia="仿宋_GB2312"/>
                      <w:color w:val="000000"/>
                    </w:rPr>
                    <w:t>340</w:t>
                  </w:r>
                  <w:r>
                    <w:rPr>
                      <w:rFonts w:ascii="仿宋_GB2312" w:hAnsi="仿宋_GB2312" w:cs="仿宋_GB2312" w:eastAsia="仿宋_GB2312"/>
                      <w:color w:val="000000"/>
                    </w:rPr>
                    <w:t>μ</w:t>
                  </w:r>
                  <w:r>
                    <w:rPr>
                      <w:rFonts w:ascii="仿宋_GB2312" w:hAnsi="仿宋_GB2312" w:cs="仿宋_GB2312" w:eastAsia="仿宋_GB2312"/>
                      <w:color w:val="000000"/>
                    </w:rPr>
                    <w:t>s</w:t>
                  </w:r>
                  <w:r>
                    <w:rPr>
                      <w:rFonts w:ascii="仿宋_GB2312" w:hAnsi="仿宋_GB2312" w:cs="仿宋_GB2312" w:eastAsia="仿宋_GB2312"/>
                      <w:color w:val="000000"/>
                    </w:rPr>
                    <w:t>±</w:t>
                  </w:r>
                  <w:r>
                    <w:rPr>
                      <w:rFonts w:ascii="仿宋_GB2312" w:hAnsi="仿宋_GB2312" w:cs="仿宋_GB2312" w:eastAsia="仿宋_GB2312"/>
                      <w:color w:val="000000"/>
                    </w:rPr>
                    <w:t>20</w:t>
                  </w:r>
                  <w:r>
                    <w:rPr>
                      <w:rFonts w:ascii="仿宋_GB2312" w:hAnsi="仿宋_GB2312" w:cs="仿宋_GB2312" w:eastAsia="仿宋_GB2312"/>
                      <w:color w:val="000000"/>
                    </w:rPr>
                    <w:t>μ</w:t>
                  </w:r>
                  <w:r>
                    <w:rPr>
                      <w:rFonts w:ascii="仿宋_GB2312" w:hAnsi="仿宋_GB2312" w:cs="仿宋_GB2312" w:eastAsia="仿宋_GB2312"/>
                      <w:color w:val="000000"/>
                    </w:rPr>
                    <w:t>s。</w:t>
                  </w:r>
                  <w:r>
                    <w:br/>
                  </w:r>
                  <w:r>
                    <w:rPr>
                      <w:rFonts w:ascii="仿宋_GB2312" w:hAnsi="仿宋_GB2312" w:cs="仿宋_GB2312" w:eastAsia="仿宋_GB2312"/>
                      <w:color w:val="000000"/>
                    </w:rPr>
                    <w:t>2.11在工作条件下，设备支持100%强度进行刺激，可以连续24h工作。（需提供检测报告证明材料）</w:t>
                  </w:r>
                  <w:r>
                    <w:br/>
                  </w:r>
                  <w:r>
                    <w:rPr>
                      <w:rFonts w:ascii="仿宋_GB2312" w:hAnsi="仿宋_GB2312" w:cs="仿宋_GB2312" w:eastAsia="仿宋_GB2312"/>
                      <w:color w:val="000000"/>
                    </w:rPr>
                    <w:t>2.12使用磁场力线控制技术分为靶肌聚焦区及非靶肌刺激区，刺激线圈磁场分布均匀。（提供说明书或检测报告证明文件）</w:t>
                  </w:r>
                  <w:r>
                    <w:br/>
                  </w:r>
                  <w:r>
                    <w:rPr>
                      <w:rFonts w:ascii="仿宋_GB2312" w:hAnsi="仿宋_GB2312" w:cs="仿宋_GB2312" w:eastAsia="仿宋_GB2312"/>
                      <w:color w:val="000000"/>
                    </w:rPr>
                    <w:t>2.13线圈类型：标配圆型及八字形线圈，能实现双面双向刺激。</w:t>
                  </w:r>
                  <w:r>
                    <w:br/>
                  </w:r>
                  <w:r>
                    <w:rPr>
                      <w:rFonts w:ascii="仿宋_GB2312" w:hAnsi="仿宋_GB2312" w:cs="仿宋_GB2312" w:eastAsia="仿宋_GB2312"/>
                      <w:color w:val="000000"/>
                    </w:rPr>
                    <w:t>2.14可拓展儿童、深部双锥及盆底磁线圈，拓展临床应用场景。（提供说明书或检测报告证明文件）</w:t>
                  </w:r>
                  <w:r>
                    <w:br/>
                  </w:r>
                  <w:r>
                    <w:rPr>
                      <w:rFonts w:ascii="仿宋_GB2312" w:hAnsi="仿宋_GB2312" w:cs="仿宋_GB2312" w:eastAsia="仿宋_GB2312"/>
                      <w:color w:val="000000"/>
                    </w:rPr>
                    <w:t>2.15提供触发脉冲刺激输入输出接口，可与近红外、导航等设备兼容。</w:t>
                  </w:r>
                  <w:r>
                    <w:br/>
                  </w:r>
                  <w:r>
                    <w:rPr>
                      <w:rFonts w:ascii="仿宋_GB2312" w:hAnsi="仿宋_GB2312" w:cs="仿宋_GB2312" w:eastAsia="仿宋_GB2312"/>
                      <w:color w:val="000000"/>
                    </w:rPr>
                    <w:t>2.16高压储能电容放电次数</w:t>
                  </w:r>
                  <w:r>
                    <w:rPr>
                      <w:rFonts w:ascii="仿宋_GB2312" w:hAnsi="仿宋_GB2312" w:cs="仿宋_GB2312" w:eastAsia="仿宋_GB2312"/>
                      <w:color w:val="000000"/>
                    </w:rPr>
                    <w:t>≥</w:t>
                  </w:r>
                  <w:r>
                    <w:rPr>
                      <w:rFonts w:ascii="仿宋_GB2312" w:hAnsi="仿宋_GB2312" w:cs="仿宋_GB2312" w:eastAsia="仿宋_GB2312"/>
                      <w:color w:val="000000"/>
                    </w:rPr>
                    <w:t>100,000,000 次，当电容放电次数达到上限时提供电容维护。（提供说明书或检测报告证明文件）</w:t>
                  </w:r>
                  <w:r>
                    <w:br/>
                  </w:r>
                  <w:r>
                    <w:rPr>
                      <w:rFonts w:ascii="仿宋_GB2312" w:hAnsi="仿宋_GB2312" w:cs="仿宋_GB2312" w:eastAsia="仿宋_GB2312"/>
                      <w:color w:val="000000"/>
                    </w:rPr>
                    <w:t>▲</w:t>
                  </w:r>
                  <w:r>
                    <w:rPr>
                      <w:rFonts w:ascii="仿宋_GB2312" w:hAnsi="仿宋_GB2312" w:cs="仿宋_GB2312" w:eastAsia="仿宋_GB2312"/>
                      <w:color w:val="000000"/>
                    </w:rPr>
                    <w:t>2.17配备随动悬停调节系统，通过扭臂抵消线圈重力，剩余预紧力防止脑袋向下移动时离开磁拍，360度空间活动度，确保治疗过程中靶点不偏移，保证治疗效果。</w:t>
                  </w:r>
                  <w:r>
                    <w:br/>
                  </w:r>
                  <w:r>
                    <w:rPr>
                      <w:rFonts w:ascii="仿宋_GB2312" w:hAnsi="仿宋_GB2312" w:cs="仿宋_GB2312" w:eastAsia="仿宋_GB2312"/>
                      <w:color w:val="000000"/>
                    </w:rPr>
                    <w:t>3.运动诱发电位监测（MEP）模块</w:t>
                  </w:r>
                  <w:r>
                    <w:br/>
                  </w:r>
                  <w:r>
                    <w:rPr>
                      <w:rFonts w:ascii="仿宋_GB2312" w:hAnsi="仿宋_GB2312" w:cs="仿宋_GB2312" w:eastAsia="仿宋_GB2312"/>
                      <w:color w:val="000000"/>
                    </w:rPr>
                    <w:t>3.1MEP通道数：</w:t>
                  </w:r>
                  <w:r>
                    <w:rPr>
                      <w:rFonts w:ascii="仿宋_GB2312" w:hAnsi="仿宋_GB2312" w:cs="仿宋_GB2312" w:eastAsia="仿宋_GB2312"/>
                      <w:color w:val="000000"/>
                    </w:rPr>
                    <w:t>≥</w:t>
                  </w:r>
                  <w:r>
                    <w:rPr>
                      <w:rFonts w:ascii="仿宋_GB2312" w:hAnsi="仿宋_GB2312" w:cs="仿宋_GB2312" w:eastAsia="仿宋_GB2312"/>
                      <w:color w:val="000000"/>
                    </w:rPr>
                    <w:t>2通道。</w:t>
                  </w:r>
                  <w:r>
                    <w:br/>
                  </w:r>
                  <w:r>
                    <w:rPr>
                      <w:rFonts w:ascii="仿宋_GB2312" w:hAnsi="仿宋_GB2312" w:cs="仿宋_GB2312" w:eastAsia="仿宋_GB2312"/>
                      <w:color w:val="000000"/>
                    </w:rPr>
                    <w:t>▲</w:t>
                  </w:r>
                  <w:r>
                    <w:rPr>
                      <w:rFonts w:ascii="仿宋_GB2312" w:hAnsi="仿宋_GB2312" w:cs="仿宋_GB2312" w:eastAsia="仿宋_GB2312"/>
                      <w:color w:val="000000"/>
                    </w:rPr>
                    <w:t>3.2传输方式：有线传输;配置原厂双通道运动诱发电位检测模块，集成于主机内部，数据传输稳定性强。</w:t>
                  </w:r>
                  <w:r>
                    <w:br/>
                  </w:r>
                  <w:r>
                    <w:rPr>
                      <w:rFonts w:ascii="仿宋_GB2312" w:hAnsi="仿宋_GB2312" w:cs="仿宋_GB2312" w:eastAsia="仿宋_GB2312"/>
                      <w:color w:val="000000"/>
                    </w:rPr>
                    <w:t>3.3运动诱发电位测量灵敏度范围：1～3000</w:t>
                  </w:r>
                  <w:r>
                    <w:rPr>
                      <w:rFonts w:ascii="仿宋_GB2312" w:hAnsi="仿宋_GB2312" w:cs="仿宋_GB2312" w:eastAsia="仿宋_GB2312"/>
                      <w:color w:val="000000"/>
                    </w:rPr>
                    <w:t>μ</w:t>
                  </w:r>
                  <w:r>
                    <w:rPr>
                      <w:rFonts w:ascii="仿宋_GB2312" w:hAnsi="仿宋_GB2312" w:cs="仿宋_GB2312" w:eastAsia="仿宋_GB2312"/>
                      <w:color w:val="000000"/>
                    </w:rPr>
                    <w:t>V，最小分辨率</w:t>
                  </w:r>
                  <w:r>
                    <w:rPr>
                      <w:rFonts w:ascii="仿宋_GB2312" w:hAnsi="仿宋_GB2312" w:cs="仿宋_GB2312" w:eastAsia="仿宋_GB2312"/>
                      <w:color w:val="000000"/>
                    </w:rPr>
                    <w:t>≤</w:t>
                  </w:r>
                  <w:r>
                    <w:rPr>
                      <w:rFonts w:ascii="仿宋_GB2312" w:hAnsi="仿宋_GB2312" w:cs="仿宋_GB2312" w:eastAsia="仿宋_GB2312"/>
                      <w:color w:val="000000"/>
                    </w:rPr>
                    <w:t>0.2</w:t>
                  </w:r>
                  <w:r>
                    <w:rPr>
                      <w:rFonts w:ascii="仿宋_GB2312" w:hAnsi="仿宋_GB2312" w:cs="仿宋_GB2312" w:eastAsia="仿宋_GB2312"/>
                      <w:color w:val="000000"/>
                    </w:rPr>
                    <w:t>μ</w:t>
                  </w:r>
                  <w:r>
                    <w:rPr>
                      <w:rFonts w:ascii="仿宋_GB2312" w:hAnsi="仿宋_GB2312" w:cs="仿宋_GB2312" w:eastAsia="仿宋_GB2312"/>
                      <w:color w:val="000000"/>
                    </w:rPr>
                    <w:t>V，检查频率范围：20Hz～550Hz。</w:t>
                  </w:r>
                  <w:r>
                    <w:br/>
                  </w:r>
                  <w:r>
                    <w:rPr>
                      <w:rFonts w:ascii="仿宋_GB2312" w:hAnsi="仿宋_GB2312" w:cs="仿宋_GB2312" w:eastAsia="仿宋_GB2312"/>
                      <w:color w:val="000000"/>
                    </w:rPr>
                    <w:t>3.4可捕捉肌电信号（EMG），并自动计算得到潜伏期和峰值。</w:t>
                  </w:r>
                  <w:r>
                    <w:br/>
                  </w:r>
                  <w:r>
                    <w:rPr>
                      <w:rFonts w:ascii="仿宋_GB2312" w:hAnsi="仿宋_GB2312" w:cs="仿宋_GB2312" w:eastAsia="仿宋_GB2312"/>
                      <w:color w:val="000000"/>
                    </w:rPr>
                    <w:t>3.5点击MEP触发按钮可以触发一次或连续多次脉冲刺激、满足运动阈值测试需求。（提供说明书或检测报告证明文件）</w:t>
                  </w:r>
                  <w:r>
                    <w:br/>
                  </w:r>
                  <w:r>
                    <w:rPr>
                      <w:rFonts w:ascii="仿宋_GB2312" w:hAnsi="仿宋_GB2312" w:cs="仿宋_GB2312" w:eastAsia="仿宋_GB2312"/>
                      <w:color w:val="000000"/>
                    </w:rPr>
                    <w:t>4.冷却系统和保护系统</w:t>
                  </w:r>
                  <w:r>
                    <w:br/>
                  </w:r>
                  <w:r>
                    <w:rPr>
                      <w:rFonts w:ascii="仿宋_GB2312" w:hAnsi="仿宋_GB2312" w:cs="仿宋_GB2312" w:eastAsia="仿宋_GB2312"/>
                      <w:color w:val="000000"/>
                    </w:rPr>
                    <w:t>4.1冷却系统：采用液态循环冷却系统，散热效率高，保证设备长时间运行。</w:t>
                  </w:r>
                  <w:r>
                    <w:br/>
                  </w:r>
                  <w:r>
                    <w:rPr>
                      <w:rFonts w:ascii="仿宋_GB2312" w:hAnsi="仿宋_GB2312" w:cs="仿宋_GB2312" w:eastAsia="仿宋_GB2312"/>
                      <w:color w:val="000000"/>
                    </w:rPr>
                    <w:t>4.2可在高散热需求场景下，启动风冷液冷一体化散热模式，保证设备高性能运行，满足临床长时间治疗需求。（提供检测材料证明）</w:t>
                  </w:r>
                  <w:r>
                    <w:br/>
                  </w:r>
                  <w:r>
                    <w:rPr>
                      <w:rFonts w:ascii="仿宋_GB2312" w:hAnsi="仿宋_GB2312" w:cs="仿宋_GB2312" w:eastAsia="仿宋_GB2312"/>
                      <w:color w:val="000000"/>
                    </w:rPr>
                    <w:t>4.3安全工作温度预警功能，当刺激线圈温度超过40</w:t>
                  </w:r>
                  <w:r>
                    <w:rPr>
                      <w:rFonts w:ascii="仿宋_GB2312" w:hAnsi="仿宋_GB2312" w:cs="仿宋_GB2312" w:eastAsia="仿宋_GB2312"/>
                      <w:color w:val="000000"/>
                    </w:rPr>
                    <w:t>℃</w:t>
                  </w:r>
                  <w:r>
                    <w:rPr>
                      <w:rFonts w:ascii="仿宋_GB2312" w:hAnsi="仿宋_GB2312" w:cs="仿宋_GB2312" w:eastAsia="仿宋_GB2312"/>
                      <w:color w:val="000000"/>
                    </w:rPr>
                    <w:t>，磁刺激仪应自动停止刺激输出，保证安全使用。（提供检测材料证明文件）</w:t>
                  </w:r>
                  <w:r>
                    <w:br/>
                  </w:r>
                  <w:r>
                    <w:rPr>
                      <w:rFonts w:ascii="仿宋_GB2312" w:hAnsi="仿宋_GB2312" w:cs="仿宋_GB2312" w:eastAsia="仿宋_GB2312"/>
                      <w:color w:val="000000"/>
                    </w:rPr>
                    <w:t>4.4当冷却系统发生故障时，应有提示或停止磁场输出。（提供检测材料证明文件）</w:t>
                  </w:r>
                  <w:r>
                    <w:br/>
                  </w:r>
                  <w:r>
                    <w:rPr>
                      <w:rFonts w:ascii="仿宋_GB2312" w:hAnsi="仿宋_GB2312" w:cs="仿宋_GB2312" w:eastAsia="仿宋_GB2312"/>
                      <w:color w:val="000000"/>
                    </w:rPr>
                    <w:t>4.5可以实时显示冷却液温度。（提供检测材料证明文件）</w:t>
                  </w:r>
                  <w:r>
                    <w:br/>
                  </w:r>
                  <w:r>
                    <w:rPr>
                      <w:rFonts w:ascii="仿宋_GB2312" w:hAnsi="仿宋_GB2312" w:cs="仿宋_GB2312" w:eastAsia="仿宋_GB2312"/>
                      <w:color w:val="000000"/>
                    </w:rPr>
                    <w:t>4.6磁感应线圈应具有独立的保护装置，当线圈发生故障时，应停止磁场输出并有视觉或听觉提示。</w:t>
                  </w:r>
                  <w:r>
                    <w:br/>
                  </w:r>
                  <w:r>
                    <w:rPr>
                      <w:rFonts w:ascii="仿宋_GB2312" w:hAnsi="仿宋_GB2312" w:cs="仿宋_GB2312" w:eastAsia="仿宋_GB2312"/>
                      <w:color w:val="000000"/>
                    </w:rPr>
                    <w:t>5、软件参数</w:t>
                  </w:r>
                  <w:r>
                    <w:br/>
                  </w:r>
                  <w:r>
                    <w:rPr>
                      <w:rFonts w:ascii="仿宋_GB2312" w:hAnsi="仿宋_GB2312" w:cs="仿宋_GB2312" w:eastAsia="仿宋_GB2312"/>
                      <w:color w:val="000000"/>
                    </w:rPr>
                    <w:t>5.1人机交互管理软件，包含治疗处方管理，治疗记录管理，并可快速调取历史刺激记录，不受记录次数限制，直接启动刺激。（提供软件截图）</w:t>
                  </w:r>
                  <w:r>
                    <w:br/>
                  </w:r>
                  <w:r>
                    <w:rPr>
                      <w:rFonts w:ascii="仿宋_GB2312" w:hAnsi="仿宋_GB2312" w:cs="仿宋_GB2312" w:eastAsia="仿宋_GB2312"/>
                      <w:color w:val="000000"/>
                    </w:rPr>
                    <w:t>5.2内置MEP模式、标准模式、TBS模式，可实现单脉冲刺激、重复脉冲刺激、TBS爆发序列刺激，并且提供多种临床治疗方案供医生选择，且所有内置方案参数可查看及编辑。</w:t>
                  </w:r>
                  <w:r>
                    <w:br/>
                  </w:r>
                  <w:r>
                    <w:rPr>
                      <w:rFonts w:ascii="仿宋_GB2312" w:hAnsi="仿宋_GB2312" w:cs="仿宋_GB2312" w:eastAsia="仿宋_GB2312"/>
                      <w:color w:val="000000"/>
                    </w:rPr>
                    <w:t>5.3刺激方案具有患者体位示意图或人体大脑解剖定位图，提示患者磁刺激刺激部位或摆放姿势体位，更有效的指导患者配合治疗。</w:t>
                  </w:r>
                  <w:r>
                    <w:br/>
                  </w:r>
                  <w:r>
                    <w:rPr>
                      <w:rFonts w:ascii="仿宋_GB2312" w:hAnsi="仿宋_GB2312" w:cs="仿宋_GB2312" w:eastAsia="仿宋_GB2312"/>
                      <w:color w:val="000000"/>
                    </w:rPr>
                    <w:t>5.4可进行刺激参数的设置，包括刺激模式、刺激频率、刺激强度、刺激时间、间歇时间及工作时间等。</w:t>
                  </w:r>
                  <w:r>
                    <w:br/>
                  </w:r>
                  <w:r>
                    <w:rPr>
                      <w:rFonts w:ascii="仿宋_GB2312" w:hAnsi="仿宋_GB2312" w:cs="仿宋_GB2312" w:eastAsia="仿宋_GB2312"/>
                      <w:color w:val="000000"/>
                    </w:rPr>
                    <w:t>5.6刺激强度从运动阈值(MT)的0-250%可调，使病人能更快的适应治疗。（提供软件截图）</w:t>
                  </w:r>
                  <w:r>
                    <w:br/>
                  </w:r>
                  <w:r>
                    <w:rPr>
                      <w:rFonts w:ascii="仿宋_GB2312" w:hAnsi="仿宋_GB2312" w:cs="仿宋_GB2312" w:eastAsia="仿宋_GB2312"/>
                      <w:color w:val="000000"/>
                    </w:rPr>
                    <w:t>5.7rTMS与TBS治疗模式下，单次治疗方案至少可设置5种不同的刺激频率.（提供软件截图）</w:t>
                  </w:r>
                  <w:r>
                    <w:br/>
                  </w:r>
                  <w:r>
                    <w:rPr>
                      <w:rFonts w:ascii="仿宋_GB2312" w:hAnsi="仿宋_GB2312" w:cs="仿宋_GB2312" w:eastAsia="仿宋_GB2312"/>
                      <w:color w:val="000000"/>
                    </w:rPr>
                    <w:t>6.其他要求</w:t>
                  </w:r>
                  <w:r>
                    <w:br/>
                  </w:r>
                  <w:r>
                    <w:rPr>
                      <w:rFonts w:ascii="仿宋_GB2312" w:hAnsi="仿宋_GB2312" w:cs="仿宋_GB2312" w:eastAsia="仿宋_GB2312"/>
                      <w:color w:val="000000"/>
                    </w:rPr>
                    <w:t>6.1上位机软件通过GB/T25000.51软件产品质量要求与评价。</w:t>
                  </w:r>
                  <w:r>
                    <w:br/>
                  </w:r>
                  <w:r>
                    <w:rPr>
                      <w:rFonts w:ascii="仿宋_GB2312" w:hAnsi="仿宋_GB2312" w:cs="仿宋_GB2312" w:eastAsia="仿宋_GB2312"/>
                      <w:color w:val="000000"/>
                    </w:rPr>
                    <w:t>6.2整机符合GB9706.1-2020《医用电气设备第1部分：基本安全和基本性能通用要求》的规定。</w:t>
                  </w:r>
                  <w:r>
                    <w:br/>
                  </w:r>
                  <w:r>
                    <w:rPr>
                      <w:rFonts w:ascii="仿宋_GB2312" w:hAnsi="仿宋_GB2312" w:cs="仿宋_GB2312" w:eastAsia="仿宋_GB2312"/>
                      <w:color w:val="000000"/>
                    </w:rPr>
                    <w:t>6.3符合YY9706.102-2021《医用电气设备第1-2部分：安全通过要求并列标准：电磁兼容要求和试验》的规定。</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13</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手功能康复训练系统</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1套</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color w:val="000000"/>
                    </w:rPr>
                    <w:t>1.以空气压力作为动力。</w:t>
                  </w:r>
                  <w:r>
                    <w:br/>
                  </w:r>
                  <w:r>
                    <w:rPr>
                      <w:rFonts w:ascii="仿宋_GB2312" w:hAnsi="仿宋_GB2312" w:cs="仿宋_GB2312" w:eastAsia="仿宋_GB2312"/>
                      <w:color w:val="000000"/>
                    </w:rPr>
                    <w:t>2.具备用户资料建档功能，包含但不限于患者姓名、性别、年龄、临床诊断、偏瘫侧、利手、就诊类型、住院号、教育情况、开始训练时间、床号等。</w:t>
                  </w:r>
                  <w:r>
                    <w:br/>
                  </w:r>
                  <w:r>
                    <w:rPr>
                      <w:rFonts w:ascii="仿宋_GB2312" w:hAnsi="仿宋_GB2312" w:cs="仿宋_GB2312" w:eastAsia="仿宋_GB2312"/>
                      <w:color w:val="000000"/>
                    </w:rPr>
                    <w:t>3.评估功能；通过传感器对手部力量进行评估测试。</w:t>
                  </w:r>
                  <w:r>
                    <w:br/>
                  </w:r>
                  <w:r>
                    <w:rPr>
                      <w:rFonts w:ascii="仿宋_GB2312" w:hAnsi="仿宋_GB2312" w:cs="仿宋_GB2312" w:eastAsia="仿宋_GB2312"/>
                      <w:color w:val="000000"/>
                    </w:rPr>
                    <w:t>4.训练模式：包括但不限于被动训练、主被动训练、主动训练、镜像训练等训练模式，每个模式下有多个训练项目。</w:t>
                  </w:r>
                  <w:r>
                    <w:br/>
                  </w:r>
                  <w:r>
                    <w:rPr>
                      <w:rFonts w:ascii="仿宋_GB2312" w:hAnsi="仿宋_GB2312" w:cs="仿宋_GB2312" w:eastAsia="仿宋_GB2312"/>
                      <w:color w:val="000000"/>
                    </w:rPr>
                    <w:t>5.训练强度可调，可选择左右手。训练时间</w:t>
                  </w:r>
                  <w:r>
                    <w:rPr>
                      <w:rFonts w:ascii="仿宋_GB2312" w:hAnsi="仿宋_GB2312" w:cs="仿宋_GB2312" w:eastAsia="仿宋_GB2312"/>
                      <w:color w:val="000000"/>
                    </w:rPr>
                    <w:t>≥</w:t>
                  </w:r>
                  <w:r>
                    <w:rPr>
                      <w:rFonts w:ascii="仿宋_GB2312" w:hAnsi="仿宋_GB2312" w:cs="仿宋_GB2312" w:eastAsia="仿宋_GB2312"/>
                      <w:color w:val="000000"/>
                    </w:rPr>
                    <w:t>5-30分钟，任意可调。智能屈曲/伸展</w:t>
                  </w:r>
                  <w:r>
                    <w:rPr>
                      <w:rFonts w:ascii="仿宋_GB2312" w:hAnsi="仿宋_GB2312" w:cs="仿宋_GB2312" w:eastAsia="仿宋_GB2312"/>
                      <w:color w:val="000000"/>
                    </w:rPr>
                    <w:t>≥</w:t>
                  </w:r>
                  <w:r>
                    <w:rPr>
                      <w:rFonts w:ascii="仿宋_GB2312" w:hAnsi="仿宋_GB2312" w:cs="仿宋_GB2312" w:eastAsia="仿宋_GB2312"/>
                      <w:color w:val="000000"/>
                    </w:rPr>
                    <w:t>8档独立可调，范围时间</w:t>
                  </w:r>
                  <w:r>
                    <w:rPr>
                      <w:rFonts w:ascii="仿宋_GB2312" w:hAnsi="仿宋_GB2312" w:cs="仿宋_GB2312" w:eastAsia="仿宋_GB2312"/>
                      <w:color w:val="000000"/>
                    </w:rPr>
                    <w:t>≥</w:t>
                  </w:r>
                  <w:r>
                    <w:rPr>
                      <w:rFonts w:ascii="仿宋_GB2312" w:hAnsi="仿宋_GB2312" w:cs="仿宋_GB2312" w:eastAsia="仿宋_GB2312"/>
                      <w:color w:val="000000"/>
                    </w:rPr>
                    <w:t>5~15秒。</w:t>
                  </w:r>
                  <w:r>
                    <w:br/>
                  </w:r>
                  <w:r>
                    <w:rPr>
                      <w:rFonts w:ascii="仿宋_GB2312" w:hAnsi="仿宋_GB2312" w:cs="仿宋_GB2312" w:eastAsia="仿宋_GB2312"/>
                      <w:color w:val="000000"/>
                    </w:rPr>
                    <w:t>6.镜像训练：健侧带动患侧训练，采用穿戴式数据手套，可完成多种动作训练。</w:t>
                  </w:r>
                  <w:r>
                    <w:br/>
                  </w:r>
                  <w:r>
                    <w:rPr>
                      <w:rFonts w:ascii="仿宋_GB2312" w:hAnsi="仿宋_GB2312" w:cs="仿宋_GB2312" w:eastAsia="仿宋_GB2312"/>
                      <w:color w:val="000000"/>
                    </w:rPr>
                    <w:t>7.</w:t>
                  </w:r>
                  <w:r>
                    <w:rPr>
                      <w:rFonts w:ascii="仿宋_GB2312" w:hAnsi="仿宋_GB2312" w:cs="仿宋_GB2312" w:eastAsia="仿宋_GB2312"/>
                      <w:color w:val="000000"/>
                    </w:rPr>
                    <w:t>▲≥</w:t>
                  </w:r>
                  <w:r>
                    <w:rPr>
                      <w:rFonts w:ascii="仿宋_GB2312" w:hAnsi="仿宋_GB2312" w:cs="仿宋_GB2312" w:eastAsia="仿宋_GB2312"/>
                      <w:color w:val="000000"/>
                    </w:rPr>
                    <w:t>10个训练项目，包含整体控制（主动、被动、主被动）、对指训练（主动、被动）、剪刀石头布（主动、被动）、声控配对（被动）、打气球（主动）、双手镜像、家电用途（被动）、回家（镜像）等。</w:t>
                  </w:r>
                  <w:r>
                    <w:br/>
                  </w:r>
                  <w:r>
                    <w:rPr>
                      <w:rFonts w:ascii="仿宋_GB2312" w:hAnsi="仿宋_GB2312" w:cs="仿宋_GB2312" w:eastAsia="仿宋_GB2312"/>
                      <w:color w:val="000000"/>
                    </w:rPr>
                    <w:t>8.</w:t>
                  </w:r>
                  <w:r>
                    <w:rPr>
                      <w:rFonts w:ascii="仿宋_GB2312" w:hAnsi="仿宋_GB2312" w:cs="仿宋_GB2312" w:eastAsia="仿宋_GB2312"/>
                      <w:color w:val="000000"/>
                    </w:rPr>
                    <w:t>▲</w:t>
                  </w:r>
                  <w:r>
                    <w:rPr>
                      <w:rFonts w:ascii="仿宋_GB2312" w:hAnsi="仿宋_GB2312" w:cs="仿宋_GB2312" w:eastAsia="仿宋_GB2312"/>
                      <w:color w:val="000000"/>
                    </w:rPr>
                    <w:t>包含</w:t>
                  </w:r>
                  <w:r>
                    <w:rPr>
                      <w:rFonts w:ascii="仿宋_GB2312" w:hAnsi="仿宋_GB2312" w:cs="仿宋_GB2312" w:eastAsia="仿宋_GB2312"/>
                      <w:color w:val="000000"/>
                    </w:rPr>
                    <w:t>≥</w:t>
                  </w:r>
                  <w:r>
                    <w:rPr>
                      <w:rFonts w:ascii="仿宋_GB2312" w:hAnsi="仿宋_GB2312" w:cs="仿宋_GB2312" w:eastAsia="仿宋_GB2312"/>
                      <w:color w:val="000000"/>
                    </w:rPr>
                    <w:t>6种内置推荐训练方案，包括：主动训练方案、主被动训练方案、被动训练方案、镜像训练方案、低功能训练方案、中等功能训练方案等。</w:t>
                  </w:r>
                  <w:r>
                    <w:br/>
                  </w:r>
                  <w:r>
                    <w:rPr>
                      <w:rFonts w:ascii="仿宋_GB2312" w:hAnsi="仿宋_GB2312" w:cs="仿宋_GB2312" w:eastAsia="仿宋_GB2312"/>
                      <w:color w:val="000000"/>
                    </w:rPr>
                    <w:t>9.训练系统内含图形认知训练游戏，将手功能训练与图形认知功能训练相结合，并支持语音交互。</w:t>
                  </w:r>
                  <w:r>
                    <w:br/>
                  </w:r>
                  <w:r>
                    <w:rPr>
                      <w:rFonts w:ascii="仿宋_GB2312" w:hAnsi="仿宋_GB2312" w:cs="仿宋_GB2312" w:eastAsia="仿宋_GB2312"/>
                      <w:color w:val="000000"/>
                    </w:rPr>
                    <w:t>10.分指被动训练，可进行对指屈伸训练，可手指组合进行屈伸训练，可完成多种动作。</w:t>
                  </w:r>
                  <w:r>
                    <w:br/>
                  </w:r>
                  <w:r>
                    <w:rPr>
                      <w:rFonts w:ascii="仿宋_GB2312" w:hAnsi="仿宋_GB2312" w:cs="仿宋_GB2312" w:eastAsia="仿宋_GB2312"/>
                      <w:color w:val="000000"/>
                    </w:rPr>
                    <w:t>11.语音声控模式，内置智能语音识别模块，实时采集并识别患者语音指令。</w:t>
                  </w:r>
                  <w:r>
                    <w:br/>
                  </w:r>
                  <w:r>
                    <w:rPr>
                      <w:rFonts w:ascii="仿宋_GB2312" w:hAnsi="仿宋_GB2312" w:cs="仿宋_GB2312" w:eastAsia="仿宋_GB2312"/>
                      <w:color w:val="000000"/>
                    </w:rPr>
                    <w:t>12.数据手套支持无线连接，方便患者使用。</w:t>
                  </w:r>
                  <w:r>
                    <w:br/>
                  </w:r>
                  <w:r>
                    <w:rPr>
                      <w:rFonts w:ascii="仿宋_GB2312" w:hAnsi="仿宋_GB2312" w:cs="仿宋_GB2312" w:eastAsia="仿宋_GB2312"/>
                      <w:color w:val="000000"/>
                    </w:rPr>
                    <w:t>13.训练过程可展示每个训练项目的以下数据：方案名称/训练时长。</w:t>
                  </w:r>
                  <w:r>
                    <w:br/>
                  </w:r>
                  <w:r>
                    <w:rPr>
                      <w:rFonts w:ascii="仿宋_GB2312" w:hAnsi="仿宋_GB2312" w:cs="仿宋_GB2312" w:eastAsia="仿宋_GB2312"/>
                      <w:color w:val="000000"/>
                    </w:rPr>
                    <w:t>14.训练报告模块：可以查看一段时间内用户不同训练方案的训练时间。</w:t>
                  </w:r>
                  <w:r>
                    <w:br/>
                  </w:r>
                  <w:r>
                    <w:rPr>
                      <w:rFonts w:ascii="仿宋_GB2312" w:hAnsi="仿宋_GB2312" w:cs="仿宋_GB2312" w:eastAsia="仿宋_GB2312"/>
                      <w:color w:val="000000"/>
                    </w:rPr>
                    <w:t>15.支持触屏和按键操作。</w:t>
                  </w:r>
                  <w:r>
                    <w:br/>
                  </w:r>
                  <w:r>
                    <w:rPr>
                      <w:rFonts w:ascii="仿宋_GB2312" w:hAnsi="仿宋_GB2312" w:cs="仿宋_GB2312" w:eastAsia="仿宋_GB2312"/>
                      <w:color w:val="000000"/>
                    </w:rPr>
                    <w:t>16.电气参数：适配器输入</w:t>
                  </w:r>
                  <w:r>
                    <w:rPr>
                      <w:rFonts w:ascii="仿宋_GB2312" w:hAnsi="仿宋_GB2312" w:cs="仿宋_GB2312" w:eastAsia="仿宋_GB2312"/>
                      <w:color w:val="000000"/>
                    </w:rPr>
                    <w:t>≥</w:t>
                  </w:r>
                  <w:r>
                    <w:rPr>
                      <w:rFonts w:ascii="仿宋_GB2312" w:hAnsi="仿宋_GB2312" w:cs="仿宋_GB2312" w:eastAsia="仿宋_GB2312"/>
                      <w:color w:val="000000"/>
                    </w:rPr>
                    <w:t>90-264VAC~1.3A，输出</w:t>
                  </w:r>
                  <w:r>
                    <w:rPr>
                      <w:rFonts w:ascii="仿宋_GB2312" w:hAnsi="仿宋_GB2312" w:cs="仿宋_GB2312" w:eastAsia="仿宋_GB2312"/>
                      <w:color w:val="000000"/>
                    </w:rPr>
                    <w:t>≥</w:t>
                  </w:r>
                  <w:r>
                    <w:rPr>
                      <w:rFonts w:ascii="仿宋_GB2312" w:hAnsi="仿宋_GB2312" w:cs="仿宋_GB2312" w:eastAsia="仿宋_GB2312"/>
                      <w:color w:val="000000"/>
                    </w:rPr>
                    <w:t>12V-6.67A-80W。</w:t>
                  </w:r>
                  <w:r>
                    <w:br/>
                  </w:r>
                  <w:r>
                    <w:rPr>
                      <w:rFonts w:ascii="仿宋_GB2312" w:hAnsi="仿宋_GB2312" w:cs="仿宋_GB2312" w:eastAsia="仿宋_GB2312"/>
                      <w:color w:val="000000"/>
                    </w:rPr>
                    <w:t>17.显示屏：</w:t>
                  </w:r>
                  <w:r>
                    <w:rPr>
                      <w:rFonts w:ascii="仿宋_GB2312" w:hAnsi="仿宋_GB2312" w:cs="仿宋_GB2312" w:eastAsia="仿宋_GB2312"/>
                      <w:color w:val="000000"/>
                    </w:rPr>
                    <w:t>≥</w:t>
                  </w:r>
                  <w:r>
                    <w:rPr>
                      <w:rFonts w:ascii="仿宋_GB2312" w:hAnsi="仿宋_GB2312" w:cs="仿宋_GB2312" w:eastAsia="仿宋_GB2312"/>
                      <w:color w:val="000000"/>
                    </w:rPr>
                    <w:t xml:space="preserve">10寸触摸屏 </w:t>
                  </w:r>
                  <w:r>
                    <w:rPr>
                      <w:rFonts w:ascii="仿宋_GB2312" w:hAnsi="仿宋_GB2312" w:cs="仿宋_GB2312" w:eastAsia="仿宋_GB2312"/>
                      <w:color w:val="000000"/>
                    </w:rPr>
                    <w:t>≥</w:t>
                  </w:r>
                  <w:r>
                    <w:rPr>
                      <w:rFonts w:ascii="仿宋_GB2312" w:hAnsi="仿宋_GB2312" w:cs="仿宋_GB2312" w:eastAsia="仿宋_GB2312"/>
                      <w:color w:val="000000"/>
                    </w:rPr>
                    <w:t>1024X600 像素。</w:t>
                  </w:r>
                </w:p>
              </w:tc>
            </w:tr>
          </w:tbl>
          <w:p/>
        </w:tc>
      </w:tr>
    </w:tbl>
    <w:p>
      <w:pPr>
        <w:pStyle w:val="null3"/>
      </w:pPr>
      <w:r>
        <w:rPr>
          <w:rFonts w:ascii="仿宋_GB2312" w:hAnsi="仿宋_GB2312" w:cs="仿宋_GB2312" w:eastAsia="仿宋_GB2312"/>
        </w:rPr>
        <w:t>标的名称：2170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详见上方参数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违约责任：（一）按《政府采购法》、《中华人民共和国民法典》中的相关条款执行。 （二）未按合同要求提供货物、质保服务或质量不能满足招标文件技术要求，在约定的条件下，乙方必须无条件更换，提高技术，完善质量，提供质保服务，否则，甲方有权解除合同，解除合同书面通知书到达乙方之日视 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 合同争议解决的方式： 本合同在履行过程中发生的争议，由甲、乙双方当事人协商解决，协商不成的依法向甲方所在地人民法院起诉，按合同约定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1、技术服务承诺:乙方免费提供必要的技术支持，包括现场指导、集中授课、专项操作等。 2、售后服务承诺：甲方发现有质量或可能影响质量问题时，乙方接到通知后4小时内到达现场解决问题。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技术方案.docx 投标函 投标人应提交的相关资格证明材料 投标人应提供相应的资格证明材料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 提供法人或者其他组织的营业执照等证明文件， 自然人参与的提供其身份证明;</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提供开标前近六个月内已缴纳任意一个月完税凭证或税务机关开具的完税证明（任意税种）；依法免税的应提供相关文件证明；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提供开标前近六个月内已缴存的任意一个月的社会保障资金缴存证明或社保机构开具的社会保险参保缴费情况证明；依法不需要缴纳社会保障资金的应提供相关文件证明；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 网站（www.creditchina.gov.cn）中列入失信被执行人或重大税收违法失信主体的供应商，不得为中国政府采购网（www.ccgp.gov.cn）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 身份证复印件） 及被授权人身份证（如法定代 表人直接投标须提交法定代表人身份证及法人身份证明）</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提供具备履行合同所必需的设备和专业技术能力的说明及承诺（提供书面承诺函） 无重大违法记录：参加政府采购活动前3年内，在经营活动中没有重大违法记录（提供书面声明函）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医疗器械相关资质证件</w:t>
            </w:r>
          </w:p>
        </w:tc>
        <w:tc>
          <w:tcPr>
            <w:tcW w:type="dxa" w:w="3322"/>
          </w:tcPr>
          <w:p>
            <w:pPr>
              <w:pStyle w:val="null3"/>
            </w:pPr>
            <w:r>
              <w:rPr>
                <w:rFonts w:ascii="仿宋_GB2312" w:hAnsi="仿宋_GB2312" w:cs="仿宋_GB2312" w:eastAsia="仿宋_GB2312"/>
              </w:rPr>
              <w:t>若所投产品为医疗器械的：投标人为代理商的应提供《医疗器械经营许可证》或《医疗器械经营备案凭证》及所投产品医疗器械注册证(含附件和附页)或医疗器械备案凭证；投标人为制造厂商的应提供《医疗器械生产许可证》和《医疗器械经营许可证》及所投产品医疗器械注册证(含附件和附页)或医疗器械备案凭证</w:t>
            </w:r>
          </w:p>
        </w:tc>
        <w:tc>
          <w:tcPr>
            <w:tcW w:type="dxa" w:w="1661"/>
          </w:tcPr>
          <w:p>
            <w:pPr>
              <w:pStyle w:val="null3"/>
            </w:pPr>
            <w:r>
              <w:rPr>
                <w:rFonts w:ascii="仿宋_GB2312" w:hAnsi="仿宋_GB2312" w:cs="仿宋_GB2312" w:eastAsia="仿宋_GB2312"/>
              </w:rPr>
              <w:t>中小企业声明函 投标人应提交的相关资格证明材料 投标人应提供相应的资格证明材料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有效性审查</w:t>
            </w:r>
          </w:p>
        </w:tc>
        <w:tc>
          <w:tcPr>
            <w:tcW w:type="dxa" w:w="3322"/>
          </w:tcPr>
          <w:p>
            <w:pPr>
              <w:pStyle w:val="null3"/>
            </w:pPr>
            <w:r>
              <w:rPr>
                <w:rFonts w:ascii="仿宋_GB2312" w:hAnsi="仿宋_GB2312" w:cs="仿宋_GB2312" w:eastAsia="仿宋_GB2312"/>
              </w:rPr>
              <w:t>1.投标文件的签署盖章， 2.投标文件格式，填写均无遗漏，且与所投项目名称、项目编号完全一致。均符合招标文件要求。</w:t>
            </w:r>
          </w:p>
        </w:tc>
        <w:tc>
          <w:tcPr>
            <w:tcW w:type="dxa" w:w="1661"/>
          </w:tcPr>
          <w:p>
            <w:pPr>
              <w:pStyle w:val="null3"/>
            </w:pPr>
            <w:r>
              <w:rPr>
                <w:rFonts w:ascii="仿宋_GB2312" w:hAnsi="仿宋_GB2312" w:cs="仿宋_GB2312" w:eastAsia="仿宋_GB2312"/>
              </w:rPr>
              <w:t>开标一览表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1.投标文件组成无缺漏项 2.投标内容的完整性，未出现漏项或产品数量与要求不符。</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投标文件封面 投标人应提交的相关资格证明材料 投标人应提供相应的资格证明材料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响应程度审查</w:t>
            </w:r>
          </w:p>
        </w:tc>
        <w:tc>
          <w:tcPr>
            <w:tcW w:type="dxa" w:w="3322"/>
          </w:tcPr>
          <w:p>
            <w:pPr>
              <w:pStyle w:val="null3"/>
            </w:pPr>
            <w:r>
              <w:rPr>
                <w:rFonts w:ascii="仿宋_GB2312" w:hAnsi="仿宋_GB2312" w:cs="仿宋_GB2312" w:eastAsia="仿宋_GB2312"/>
              </w:rPr>
              <w:t>投标报价的响应程度、交货期、质保期、投标有效期，均符合招标文件要求。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投标人应提交的相关资格证明材料 投标人应提供相应的资格证明材料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技术指标参数完全满足招标文件要求的得35分。其中“▲”号参数每负偏离一项扣2分，其他参数每负偏离一项扣 0.2分，扣完为止。 “▲”号的参数须提供技术支持资料，技术支持资料指制造商公开发布的印刷资料（技术白皮书、图片等技术标准资料）或检测机构出具的检测报告或技术说明书，未提供有效支持依据的可按负偏离处理。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所投产品供应渠道正常，无假货、水货，无不良市场反馈，检验手续合法有效、无产权纠纷，提供针对所投产品质量保证措施。包括①产品选型配置清单；②备品备件（易损件）、一次性耗材报价清单③质量保证措施；④应急方案。完全满足需求并符合本项目实施特点的得8分；每有一个模块缺项扣2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规划方案、②实施方案、供货方案、③人员配置、④时间进度、⑤安装调试。方案制定内容齐全，各类措施健全，完全满足需求并符合本项目实施特点的得10分；每有一个模块缺项扣2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供应商提供针对本项目的售后服务措施，包括①服务能力②售后服务机构③服务响应时间④售后服务方案。 完全满足需求并符合本项目实施特点的得8分；每有一个模块缺项扣2分；每个模块中内容存在缺陷的，扣0.5-1分，扣完为止。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技术培训措施</w:t>
            </w:r>
          </w:p>
        </w:tc>
        <w:tc>
          <w:tcPr>
            <w:tcW w:type="dxa" w:w="2492"/>
          </w:tcPr>
          <w:p>
            <w:pPr>
              <w:pStyle w:val="null3"/>
            </w:pPr>
            <w:r>
              <w:rPr>
                <w:rFonts w:ascii="仿宋_GB2312" w:hAnsi="仿宋_GB2312" w:cs="仿宋_GB2312" w:eastAsia="仿宋_GB2312"/>
              </w:rPr>
              <w:t>供应商具有切实可行的技术培训措施，包括①培训课时安排②培训内容。 完全满足需求并符合本项目实施特点的得4分；每有一个模块缺项扣2分；每个模块中内容存在缺陷的，扣0.5-1分，扣完为止。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供应商需提供自2023年4月1日起至今所投核心产品的供货业绩（以完整合同复印件为准），每提供1份业绩证明得1分，最高得5分。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详见附件：投标人应提供相应的资格证明材料</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