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版本号：240923001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智慧校园建设项目</w:t>
      </w:r>
    </w:p>
    <w:p>
      <w:pPr>
        <w:pStyle w:val="null3"/>
        <w:jc w:val="center"/>
        <w:outlineLvl w:val="2"/>
      </w:pPr>
      <w:r>
        <w:rPr>
          <w:sz w:val="28"/>
          <w:b/>
        </w:rPr>
        <w:t>采购项目编号：</w:t>
      </w:r>
      <w:r>
        <w:rPr>
          <w:sz w:val="28"/>
          <w:b/>
        </w:rPr>
        <w:t>SXGLZFCG2024-045号</w:t>
      </w:r>
      <w:r>
        <w:br/>
      </w:r>
      <w:r>
        <w:br/>
      </w:r>
      <w:r>
        <w:br/>
      </w:r>
    </w:p>
    <w:p>
      <w:pPr>
        <w:pStyle w:val="null3"/>
        <w:jc w:val="center"/>
        <w:outlineLvl w:val="2"/>
      </w:pPr>
      <w:r>
        <w:rPr>
          <w:sz w:val="28"/>
          <w:b/>
        </w:rPr>
        <w:t>铜川市王益中学</w:t>
      </w:r>
    </w:p>
    <w:p>
      <w:pPr>
        <w:pStyle w:val="null3"/>
        <w:jc w:val="center"/>
        <w:outlineLvl w:val="2"/>
      </w:pPr>
      <w:r>
        <w:rPr>
          <w:sz w:val="28"/>
          <w:b/>
        </w:rPr>
        <w:t>陕西公立工程项目管理咨询有限公司</w:t>
      </w:r>
      <w:r>
        <w:rPr>
          <w:sz w:val="28"/>
          <w:b/>
        </w:rPr>
        <w:t>共同编制</w:t>
      </w:r>
    </w:p>
    <w:p>
      <w:pPr>
        <w:pStyle w:val="null3"/>
        <w:jc w:val="center"/>
        <w:outlineLvl w:val="2"/>
      </w:pPr>
      <w:r>
        <w:rPr>
          <w:sz w:val="28"/>
          <w:b/>
        </w:rPr>
        <w:t>2024年09月23日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陕西公立工程项目管理咨询有限公司</w:t>
      </w:r>
      <w:r>
        <w:rPr/>
        <w:t>（以下简称“代理机构”）受</w:t>
      </w:r>
      <w:r>
        <w:rPr/>
        <w:t>铜川市王益中学</w:t>
      </w:r>
      <w:r>
        <w:rPr/>
        <w:t>委托，拟对</w:t>
      </w:r>
      <w:r>
        <w:rPr/>
        <w:t>智慧校园建设项目</w:t>
      </w:r>
      <w:r>
        <w:rPr/>
        <w:t>进行国内公开招标，兹邀请符合本次招标要求的供应商参加投标。</w:t>
      </w:r>
    </w:p>
    <w:p>
      <w:pPr>
        <w:pStyle w:val="null3"/>
        <w:outlineLvl w:val="2"/>
      </w:pPr>
      <w:r>
        <w:rPr>
          <w:sz w:val="28"/>
          <w:b/>
        </w:rPr>
        <w:t>一、采购项目编号：</w:t>
      </w:r>
      <w:r>
        <w:rPr>
          <w:sz w:val="28"/>
          <w:b/>
        </w:rPr>
        <w:t>SXGLZFCG2024-045号</w:t>
      </w:r>
    </w:p>
    <w:p>
      <w:pPr>
        <w:pStyle w:val="null3"/>
        <w:outlineLvl w:val="2"/>
      </w:pPr>
      <w:r>
        <w:rPr>
          <w:sz w:val="28"/>
          <w:b/>
        </w:rPr>
        <w:t>二、采购项目名称：</w:t>
      </w:r>
      <w:r>
        <w:rPr>
          <w:sz w:val="28"/>
          <w:b/>
        </w:rPr>
        <w:t>智慧校园建设项目</w:t>
      </w:r>
    </w:p>
    <w:p>
      <w:pPr>
        <w:pStyle w:val="null3"/>
        <w:outlineLvl w:val="2"/>
      </w:pPr>
      <w:r>
        <w:rPr>
          <w:sz w:val="28"/>
          <w:b/>
        </w:rPr>
        <w:t>三、招标项目简介</w:t>
      </w:r>
    </w:p>
    <w:p>
      <w:pPr>
        <w:pStyle w:val="null3"/>
        <w:ind w:firstLine="480"/>
      </w:pPr>
      <w:r>
        <w:rPr/>
        <w:t>铜川市王益中学智慧校园建设项目，具体内容详见招标文件及采购清单</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采购包1（第一标段）：属于专门面向中小企业采购。</w:t>
      </w:r>
    </w:p>
    <w:p>
      <w:pPr>
        <w:pStyle w:val="null3"/>
        <w:ind w:firstLine="480"/>
      </w:pPr>
      <w:r>
        <w:rPr/>
        <w:t>（三）本项目的特定资格要求：</w:t>
      </w:r>
    </w:p>
    <w:p>
      <w:pPr>
        <w:pStyle w:val="null3"/>
      </w:pPr>
      <w:r>
        <w:rPr/>
        <w:t>采购包1：</w:t>
      </w:r>
    </w:p>
    <w:p>
      <w:pPr>
        <w:pStyle w:val="null3"/>
      </w:pPr>
      <w:r>
        <w:rPr/>
        <w:t>1、营业执照：具有独立承担民事责任的能力，提供法人或者其他组织的营业执照等证明文件，自然人的身份证明</w:t>
      </w:r>
    </w:p>
    <w:p>
      <w:pPr>
        <w:pStyle w:val="null3"/>
      </w:pPr>
      <w:r>
        <w:rPr/>
        <w:t>2、法人身份证明或授权委托：法定代表人参加投标须出具法定代表人身份证明（并附有效证件），被授权代理人参加投标须出具法定代表人授权书及被授权人有效证件</w:t>
      </w:r>
    </w:p>
    <w:p>
      <w:pPr>
        <w:pStyle w:val="null3"/>
      </w:pPr>
      <w:r>
        <w:rPr/>
        <w:t>3、财务状况报告：投标人提供2022年至今任意一年的财务审计报告(成立时间至提交投标文件截止时间不足年的可提供成立后任意时段的资产负债表)，或其基本存款账户开户银行出具的资信或资金证明(复印件加盖投标人公章)</w:t>
      </w:r>
    </w:p>
    <w:p>
      <w:pPr>
        <w:pStyle w:val="null3"/>
      </w:pPr>
      <w:r>
        <w:rPr/>
        <w:t>4、税收缴纳证明：投标人提供投标文件递交截止时间前6个月内任意1个月已缴纳完税凭证（任意税种）或税务机关开具的完税证明（任意税种）</w:t>
      </w:r>
    </w:p>
    <w:p>
      <w:pPr>
        <w:pStyle w:val="null3"/>
      </w:pPr>
      <w:r>
        <w:rPr/>
        <w:t>5、承诺：具有履行合同所必需的设备和专业技术能力，提供证明材料或书面承诺并加盖公章</w:t>
      </w:r>
    </w:p>
    <w:p>
      <w:pPr>
        <w:pStyle w:val="null3"/>
      </w:pPr>
      <w:r>
        <w:rPr/>
        <w:t>6、社会保障资金缴纳证明：投标人提供投标文件递交截止时间前6个月内任意1个月已缴存的任意时段的社会保障资金缴存单据或社保机构开具的社会保险参保缴费情况证明</w:t>
      </w:r>
    </w:p>
    <w:p>
      <w:pPr>
        <w:pStyle w:val="null3"/>
      </w:pPr>
      <w:r>
        <w:rPr/>
        <w:t>7、声明：参加政府采购活动近三年内，在经营活动中没有重大违法记录（提供书面声明）</w:t>
      </w:r>
    </w:p>
    <w:p>
      <w:pPr>
        <w:pStyle w:val="null3"/>
      </w:pPr>
      <w:r>
        <w:rPr/>
        <w:t>8、信用截图：投标人不得为“信用中国”网站（www.creditchina.gov.cn）中列入失信被执行人和重大税收违法失信主体名单的投标人，不得为中国政府采购网（www.ccgp.gov.cn）政府采购严重违法失信行为记录名单中被财政部门禁止参加政府采购活动的投标人</w:t>
      </w:r>
    </w:p>
    <w:p>
      <w:pPr>
        <w:pStyle w:val="null3"/>
      </w:pPr>
      <w:r>
        <w:rPr/>
        <w:t>采购包2：</w:t>
      </w:r>
    </w:p>
    <w:p>
      <w:pPr>
        <w:pStyle w:val="null3"/>
      </w:pPr>
      <w:r>
        <w:rPr/>
        <w:t>1、营业执照：具有独立承担民事责任的能力，提供法人或者其他组织的营业执照等证明文件，自然人的身份证明</w:t>
      </w:r>
    </w:p>
    <w:p>
      <w:pPr>
        <w:pStyle w:val="null3"/>
      </w:pPr>
      <w:r>
        <w:rPr/>
        <w:t>2、法人身份证明或授权委托：法定代表人参加投标须出具法定代表人身份证明（并附有效证件），被授权代理人参加投标须出具法定代表人授权书及被授权人有效证件</w:t>
      </w:r>
    </w:p>
    <w:p>
      <w:pPr>
        <w:pStyle w:val="null3"/>
      </w:pPr>
      <w:r>
        <w:rPr/>
        <w:t>3、财务状况报告：投标人提供2022年至今任意一年的财务审计报告(成立时间至提交投标文件截止时间不足年的可提供成立后任意时段的资产负债表)，或其基本存款账户开户银行出具的资信或资金证明(复印件加盖投标人公章)</w:t>
      </w:r>
    </w:p>
    <w:p>
      <w:pPr>
        <w:pStyle w:val="null3"/>
      </w:pPr>
      <w:r>
        <w:rPr/>
        <w:t>4、税收缴纳证明：投标人提供投标文件递交截止时间前6个月内任意1个月已缴纳完税凭证（任意税种）或税务机关开具的完税证明（任意税种）</w:t>
      </w:r>
    </w:p>
    <w:p>
      <w:pPr>
        <w:pStyle w:val="null3"/>
      </w:pPr>
      <w:r>
        <w:rPr/>
        <w:t>5、承诺：有履行合同所必需的设备和专业技术能力，提供证明材料或书面承诺并加盖公章</w:t>
      </w:r>
    </w:p>
    <w:p>
      <w:pPr>
        <w:pStyle w:val="null3"/>
      </w:pPr>
      <w:r>
        <w:rPr/>
        <w:t>6、社会保障资金缴纳证明：投标人提供投标文件递交截止时间前6个月内任意1个月已缴存的任意时段的社会保障资金缴存单据或社保机构开具的社会保险参保缴费情况证明</w:t>
      </w:r>
    </w:p>
    <w:p>
      <w:pPr>
        <w:pStyle w:val="null3"/>
      </w:pPr>
      <w:r>
        <w:rPr/>
        <w:t>7、声明：参加政府采购活动近三年内，在经营活动中没有重大违法记录（提供书面声明）</w:t>
      </w:r>
    </w:p>
    <w:p>
      <w:pPr>
        <w:pStyle w:val="null3"/>
      </w:pPr>
      <w:r>
        <w:rPr/>
        <w:t>8、信用截图：投标人不得为“信用中国”网站（www.creditchina.gov.cn）中列入失信被执行人和重大税收违法失信主体名单的投标人，不得为中国政府采购网（www.ccgp.gov.cn）政府采购严重违法失信行为记录名单中被财政部门禁止参加政府采购活动的投标人</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铜川市王益中学</w:t>
      </w:r>
    </w:p>
    <w:p>
      <w:pPr>
        <w:pStyle w:val="null3"/>
      </w:pPr>
      <w:r>
        <w:rPr/>
        <w:t xml:space="preserve"> 地址： </w:t>
      </w:r>
      <w:r>
        <w:rPr/>
        <w:t>铜川市王益区王家河南路31号</w:t>
      </w:r>
    </w:p>
    <w:p>
      <w:pPr>
        <w:pStyle w:val="null3"/>
      </w:pPr>
      <w:r>
        <w:rPr/>
        <w:t xml:space="preserve"> 邮编： </w:t>
      </w:r>
      <w:r>
        <w:rPr/>
        <w:t>727000</w:t>
      </w:r>
    </w:p>
    <w:p>
      <w:pPr>
        <w:pStyle w:val="null3"/>
      </w:pPr>
      <w:r>
        <w:rPr/>
        <w:t xml:space="preserve"> 联系人： </w:t>
      </w:r>
      <w:r>
        <w:rPr/>
        <w:t>铜川市王益中学经办</w:t>
      </w:r>
    </w:p>
    <w:p>
      <w:pPr>
        <w:pStyle w:val="null3"/>
      </w:pPr>
      <w:r>
        <w:rPr/>
        <w:t xml:space="preserve"> 联系电话： </w:t>
      </w:r>
      <w:r>
        <w:rPr/>
        <w:t>18091931982</w:t>
      </w:r>
    </w:p>
    <w:p>
      <w:pPr>
        <w:pStyle w:val="null3"/>
        <w:outlineLvl w:val="2"/>
      </w:pPr>
      <w:r>
        <w:rPr>
          <w:sz w:val="28"/>
          <w:b/>
        </w:rPr>
        <w:t>代理机构：</w:t>
      </w:r>
      <w:r>
        <w:rPr>
          <w:sz w:val="28"/>
          <w:b/>
        </w:rPr>
        <w:t>陕西公立工程项目管理咨询有限公司</w:t>
      </w:r>
    </w:p>
    <w:p>
      <w:pPr>
        <w:pStyle w:val="null3"/>
      </w:pPr>
      <w:r>
        <w:rPr/>
        <w:t xml:space="preserve"> 地址： </w:t>
      </w:r>
      <w:r>
        <w:rPr/>
        <w:t>铜川市王益区七一路25号工行王益支行3楼</w:t>
      </w:r>
    </w:p>
    <w:p>
      <w:pPr>
        <w:pStyle w:val="null3"/>
      </w:pPr>
      <w:r>
        <w:rPr/>
        <w:t xml:space="preserve"> 邮编： </w:t>
      </w:r>
      <w:r>
        <w:rPr/>
        <w:t>727000</w:t>
      </w:r>
    </w:p>
    <w:p>
      <w:pPr>
        <w:pStyle w:val="null3"/>
      </w:pPr>
      <w:r>
        <w:rPr/>
        <w:t xml:space="preserve"> 联系人： </w:t>
      </w:r>
      <w:r>
        <w:rPr/>
        <w:t>王工</w:t>
      </w:r>
    </w:p>
    <w:p>
      <w:pPr>
        <w:pStyle w:val="null3"/>
      </w:pPr>
      <w:r>
        <w:rPr/>
        <w:t xml:space="preserve"> 联系电话： </w:t>
      </w:r>
      <w:r>
        <w:rPr/>
        <w:t>0919-2182986</w:t>
      </w:r>
    </w:p>
    <w:p>
      <w:pPr>
        <w:pStyle w:val="null3"/>
        <w:outlineLvl w:val="2"/>
      </w:pPr>
      <w:r>
        <w:rPr>
          <w:sz w:val="28"/>
          <w:b/>
        </w:rPr>
        <w:t>采购监督机构：</w:t>
      </w:r>
      <w:r>
        <w:rPr>
          <w:sz w:val="28"/>
          <w:b/>
        </w:rPr>
        <w:t>铜川市王益区政府采购管理股</w:t>
      </w:r>
    </w:p>
    <w:p>
      <w:pPr>
        <w:pStyle w:val="null3"/>
        <w:ind w:firstLine="480"/>
      </w:pPr>
      <w:r>
        <w:rPr/>
        <w:t>联系人：</w:t>
      </w:r>
      <w:r>
        <w:rPr/>
        <w:t>段鹏</w:t>
      </w:r>
    </w:p>
    <w:p>
      <w:pPr>
        <w:pStyle w:val="null3"/>
        <w:ind w:firstLine="480"/>
      </w:pPr>
      <w:r>
        <w:rPr/>
        <w:t>联系电话：</w:t>
      </w:r>
      <w:r>
        <w:rPr/>
        <w:t>0919-2582209</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采购包1：2,290,000.00元</w:t>
            </w:r>
          </w:p>
          <w:p>
            <w:pPr>
              <w:pStyle w:val="null3"/>
            </w:pPr>
            <w:r>
              <w:rPr/>
              <w:t>采购包2：1,604,700.00元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p>
          <w:p>
            <w:pPr>
              <w:pStyle w:val="null3"/>
            </w:pPr>
            <w:r>
              <w:rPr/>
              <w:t>采购包2：综合评分法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p>
            <w:pPr>
              <w:pStyle w:val="null3"/>
            </w:pPr>
            <w:r>
              <w:rPr/>
              <w:t>采购包2：不缴纳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代理服务费收费标准：采购代理机构参照国家计委关于印发《招标代理服务收费管理暂行办法 》的通知（计价格（2002)1980号）、《国家发展和改革委员会办公厅关于招标代理服务收费 有关问题的通知》（发改办价格（2003)857号）规定收取代理服务费。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铜川市王益中学</w:t>
      </w:r>
      <w:r>
        <w:rPr/>
        <w:t>和</w:t>
      </w:r>
      <w:r>
        <w:rPr/>
        <w:t>陕西公立工程项目管理咨询有限公司</w:t>
      </w:r>
      <w:r>
        <w:rPr/>
        <w:t>享有。对招标文件中供应商参加本次政府采购活动应当具备的条件，招标项目技术、服务、商务及其他要求，评标细则及标准由</w:t>
      </w:r>
      <w:r>
        <w:rPr/>
        <w:t>铜川市王益中学</w:t>
      </w:r>
      <w:r>
        <w:rPr/>
        <w:t>负责解释。除上述招标文件内容，其他内容由</w:t>
      </w:r>
      <w:r>
        <w:rPr/>
        <w:t>陕西公立工程项目管理咨询有限公司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铜川市王益中学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陕西公立工程项目管理咨询有限公司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按时按质按量按标准完成</w:t>
      </w:r>
    </w:p>
    <w:p>
      <w:pPr>
        <w:pStyle w:val="null3"/>
      </w:pPr>
      <w:r>
        <w:rPr/>
        <w:t>采购包2：</w:t>
      </w:r>
    </w:p>
    <w:p>
      <w:pPr>
        <w:pStyle w:val="null3"/>
      </w:pPr>
      <w:r>
        <w:rPr/>
        <w:t>按时按质按量按标准完成</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陕西公立工程项目管理咨询有限公司</w:t>
      </w:r>
      <w:r>
        <w:rPr/>
        <w:t xml:space="preserve"> 负责答复；供应商对除采购需求外的采购文件的询问、质疑由</w:t>
      </w:r>
      <w:r>
        <w:rPr/>
        <w:t>陕西公立工程项目管理咨询有限公司</w:t>
      </w:r>
      <w:r>
        <w:rPr/>
        <w:t xml:space="preserve"> 负责答复；供应商对采购过程、采购结果的询问、质疑由 </w:t>
      </w:r>
      <w:r>
        <w:rPr/>
        <w:t>陕西公立工程项目管理咨询有限公司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联系人：王工</w:t>
      </w:r>
    </w:p>
    <w:p>
      <w:pPr>
        <w:pStyle w:val="null3"/>
      </w:pPr>
      <w:r>
        <w:rPr/>
        <w:t>联系电话：0919-2182986</w:t>
      </w:r>
    </w:p>
    <w:p>
      <w:pPr>
        <w:pStyle w:val="null3"/>
      </w:pPr>
      <w:r>
        <w:rPr/>
        <w:t>地址：铜川市王益区七一路25号工行王益支行3楼</w:t>
      </w:r>
    </w:p>
    <w:p>
      <w:pPr>
        <w:pStyle w:val="null3"/>
      </w:pPr>
      <w:r>
        <w:rPr/>
        <w:t>邮编：727000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该项目包含智慧校园基础支撑平台、第三方系统对接、学生信息管理系统、教职工信息管理系统、教务管理系统、智慧考勤系统、部室预约系统、迎新管理系统、智慧校园公共服务平台（移动端）、教育综合安防管理平台、数据治理平台、数据资产管理平台、数据质量审计平台、学生 AI 成长大数据系统、大数据分析应用主题、高中学段服务器、会议平板、一体机、 LED 全彩条屏硬件设施提升等。</w:t>
      </w:r>
    </w:p>
    <w:p>
      <w:pPr>
        <w:pStyle w:val="null3"/>
        <w:outlineLvl w:val="2"/>
      </w:pPr>
      <w:r>
        <w:rPr>
          <w:sz w:val="28"/>
          <w:b/>
        </w:rPr>
        <w:t>3.2采购内容</w:t>
      </w:r>
    </w:p>
    <w:p>
      <w:pPr>
        <w:pStyle w:val="null3"/>
      </w:pPr>
      <w:r>
        <w:rPr/>
        <w:t>采购包1：</w:t>
      </w:r>
    </w:p>
    <w:p>
      <w:pPr>
        <w:pStyle w:val="null3"/>
      </w:pPr>
      <w:r>
        <w:rPr/>
        <w:t>采购包预算金额（元）: 2,290,000.00</w:t>
      </w:r>
    </w:p>
    <w:p>
      <w:pPr>
        <w:pStyle w:val="null3"/>
      </w:pPr>
      <w:r>
        <w:rPr/>
        <w:t>采购包最高限价（元）: 2,290,000.00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智慧校园公共服务平台</w:t>
            </w:r>
          </w:p>
        </w:tc>
        <w:tc>
          <w:tcPr>
            <w:tcW w:type="dxa" w:w="831"/>
          </w:tcPr>
          <w:p>
            <w:pPr>
              <w:pStyle w:val="null3"/>
              <w:jc w:val="right"/>
            </w:pPr>
            <w:r>
              <w:rPr/>
              <w:t>1.00</w:t>
            </w:r>
          </w:p>
        </w:tc>
        <w:tc>
          <w:tcPr>
            <w:tcW w:type="dxa" w:w="831"/>
          </w:tcPr>
          <w:p>
            <w:pPr>
              <w:pStyle w:val="null3"/>
              <w:jc w:val="right"/>
            </w:pPr>
            <w:r>
              <w:rPr/>
              <w:t>2,290,000.00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1,604,700.00</w:t>
      </w:r>
    </w:p>
    <w:p>
      <w:pPr>
        <w:pStyle w:val="null3"/>
      </w:pPr>
      <w:r>
        <w:rPr/>
        <w:t>采购包最高限价（元）: 1,604,700.00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第三方系统对接</w:t>
            </w:r>
          </w:p>
        </w:tc>
        <w:tc>
          <w:tcPr>
            <w:tcW w:type="dxa" w:w="831"/>
          </w:tcPr>
          <w:p>
            <w:pPr>
              <w:pStyle w:val="null3"/>
              <w:jc w:val="right"/>
            </w:pPr>
            <w:r>
              <w:rPr/>
              <w:t>1.00</w:t>
            </w:r>
          </w:p>
        </w:tc>
        <w:tc>
          <w:tcPr>
            <w:tcW w:type="dxa" w:w="831"/>
          </w:tcPr>
          <w:p>
            <w:pPr>
              <w:pStyle w:val="null3"/>
              <w:jc w:val="right"/>
            </w:pPr>
            <w:r>
              <w:rPr/>
              <w:t>280,000.00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2</w:t>
            </w:r>
          </w:p>
        </w:tc>
        <w:tc>
          <w:tcPr>
            <w:tcW w:type="dxa" w:w="831"/>
          </w:tcPr>
          <w:p>
            <w:pPr>
              <w:pStyle w:val="null3"/>
            </w:pPr>
            <w:r>
              <w:rPr/>
              <w:t>教育综合安防管理平台</w:t>
            </w:r>
          </w:p>
        </w:tc>
        <w:tc>
          <w:tcPr>
            <w:tcW w:type="dxa" w:w="831"/>
          </w:tcPr>
          <w:p>
            <w:pPr>
              <w:pStyle w:val="null3"/>
              <w:jc w:val="right"/>
            </w:pPr>
            <w:r>
              <w:rPr/>
              <w:t>1.00</w:t>
            </w:r>
          </w:p>
        </w:tc>
        <w:tc>
          <w:tcPr>
            <w:tcW w:type="dxa" w:w="831"/>
          </w:tcPr>
          <w:p>
            <w:pPr>
              <w:pStyle w:val="null3"/>
              <w:jc w:val="right"/>
            </w:pPr>
            <w:r>
              <w:rPr/>
              <w:t>765,601.00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3</w:t>
            </w:r>
          </w:p>
        </w:tc>
        <w:tc>
          <w:tcPr>
            <w:tcW w:type="dxa" w:w="831"/>
          </w:tcPr>
          <w:p>
            <w:pPr>
              <w:pStyle w:val="null3"/>
            </w:pPr>
            <w:r>
              <w:rPr/>
              <w:t>高中学段 服务器 （推荐配置）</w:t>
            </w:r>
          </w:p>
        </w:tc>
        <w:tc>
          <w:tcPr>
            <w:tcW w:type="dxa" w:w="831"/>
          </w:tcPr>
          <w:p>
            <w:pPr>
              <w:pStyle w:val="null3"/>
              <w:jc w:val="right"/>
            </w:pPr>
            <w:r>
              <w:rPr/>
              <w:t>1.00</w:t>
            </w:r>
          </w:p>
        </w:tc>
        <w:tc>
          <w:tcPr>
            <w:tcW w:type="dxa" w:w="831"/>
          </w:tcPr>
          <w:p>
            <w:pPr>
              <w:pStyle w:val="null3"/>
              <w:jc w:val="right"/>
            </w:pPr>
            <w:r>
              <w:rPr/>
              <w:t>108,600.00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4</w:t>
            </w:r>
          </w:p>
        </w:tc>
        <w:tc>
          <w:tcPr>
            <w:tcW w:type="dxa" w:w="831"/>
          </w:tcPr>
          <w:p>
            <w:pPr>
              <w:pStyle w:val="null3"/>
            </w:pPr>
            <w:r>
              <w:rPr/>
              <w:t>智慧校园公共服务平台（移动端）</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pPr>
            <w:r>
              <w:rPr/>
              <w:t>套</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5</w:t>
            </w:r>
          </w:p>
        </w:tc>
        <w:tc>
          <w:tcPr>
            <w:tcW w:type="dxa" w:w="831"/>
          </w:tcPr>
          <w:p>
            <w:pPr>
              <w:pStyle w:val="null3"/>
            </w:pPr>
            <w:r>
              <w:rPr/>
              <w:t>无线传屏器</w:t>
            </w:r>
          </w:p>
        </w:tc>
        <w:tc>
          <w:tcPr>
            <w:tcW w:type="dxa" w:w="831"/>
          </w:tcPr>
          <w:p>
            <w:pPr>
              <w:pStyle w:val="null3"/>
              <w:jc w:val="right"/>
            </w:pPr>
            <w:r>
              <w:rPr/>
              <w:t>1.00</w:t>
            </w:r>
          </w:p>
        </w:tc>
        <w:tc>
          <w:tcPr>
            <w:tcW w:type="dxa" w:w="831"/>
          </w:tcPr>
          <w:p>
            <w:pPr>
              <w:pStyle w:val="null3"/>
              <w:jc w:val="right"/>
            </w:pPr>
            <w:r>
              <w:rPr/>
              <w:t>1,099.00</w:t>
            </w:r>
          </w:p>
        </w:tc>
        <w:tc>
          <w:tcPr>
            <w:tcW w:type="dxa" w:w="831"/>
          </w:tcPr>
          <w:p>
            <w:pPr>
              <w:pStyle w:val="null3"/>
            </w:pPr>
            <w:r>
              <w:rPr/>
              <w:t>台</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6</w:t>
            </w:r>
          </w:p>
        </w:tc>
        <w:tc>
          <w:tcPr>
            <w:tcW w:type="dxa" w:w="831"/>
          </w:tcPr>
          <w:p>
            <w:pPr>
              <w:pStyle w:val="null3"/>
            </w:pPr>
            <w:r>
              <w:rPr/>
              <w:t>智能笔</w:t>
            </w:r>
          </w:p>
        </w:tc>
        <w:tc>
          <w:tcPr>
            <w:tcW w:type="dxa" w:w="831"/>
          </w:tcPr>
          <w:p>
            <w:pPr>
              <w:pStyle w:val="null3"/>
              <w:jc w:val="right"/>
            </w:pPr>
            <w:r>
              <w:rPr/>
              <w:t>1.00</w:t>
            </w:r>
          </w:p>
        </w:tc>
        <w:tc>
          <w:tcPr>
            <w:tcW w:type="dxa" w:w="831"/>
          </w:tcPr>
          <w:p>
            <w:pPr>
              <w:pStyle w:val="null3"/>
              <w:jc w:val="right"/>
            </w:pPr>
            <w:r>
              <w:rPr/>
              <w:t>299.00</w:t>
            </w:r>
          </w:p>
        </w:tc>
        <w:tc>
          <w:tcPr>
            <w:tcW w:type="dxa" w:w="831"/>
          </w:tcPr>
          <w:p>
            <w:pPr>
              <w:pStyle w:val="null3"/>
            </w:pPr>
            <w:r>
              <w:rPr/>
              <w:t>只</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7</w:t>
            </w:r>
          </w:p>
        </w:tc>
        <w:tc>
          <w:tcPr>
            <w:tcW w:type="dxa" w:w="831"/>
          </w:tcPr>
          <w:p>
            <w:pPr>
              <w:pStyle w:val="null3"/>
            </w:pPr>
            <w:r>
              <w:rPr/>
              <w:t>移动支架</w:t>
            </w:r>
          </w:p>
        </w:tc>
        <w:tc>
          <w:tcPr>
            <w:tcW w:type="dxa" w:w="831"/>
          </w:tcPr>
          <w:p>
            <w:pPr>
              <w:pStyle w:val="null3"/>
              <w:jc w:val="right"/>
            </w:pPr>
            <w:r>
              <w:rPr/>
              <w:t>1.00</w:t>
            </w:r>
          </w:p>
        </w:tc>
        <w:tc>
          <w:tcPr>
            <w:tcW w:type="dxa" w:w="831"/>
          </w:tcPr>
          <w:p>
            <w:pPr>
              <w:pStyle w:val="null3"/>
              <w:jc w:val="right"/>
            </w:pPr>
            <w:r>
              <w:rPr/>
              <w:t>1,399.00</w:t>
            </w:r>
          </w:p>
        </w:tc>
        <w:tc>
          <w:tcPr>
            <w:tcW w:type="dxa" w:w="831"/>
          </w:tcPr>
          <w:p>
            <w:pPr>
              <w:pStyle w:val="null3"/>
            </w:pPr>
            <w:r>
              <w:rPr/>
              <w:t>个</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8</w:t>
            </w:r>
          </w:p>
        </w:tc>
        <w:tc>
          <w:tcPr>
            <w:tcW w:type="dxa" w:w="831"/>
          </w:tcPr>
          <w:p>
            <w:pPr>
              <w:pStyle w:val="null3"/>
            </w:pPr>
            <w:r>
              <w:rPr/>
              <w:t>LED全彩条屏</w:t>
            </w:r>
          </w:p>
        </w:tc>
        <w:tc>
          <w:tcPr>
            <w:tcW w:type="dxa" w:w="831"/>
          </w:tcPr>
          <w:p>
            <w:pPr>
              <w:pStyle w:val="null3"/>
              <w:jc w:val="right"/>
            </w:pPr>
            <w:r>
              <w:rPr/>
              <w:t>1.00</w:t>
            </w:r>
          </w:p>
        </w:tc>
        <w:tc>
          <w:tcPr>
            <w:tcW w:type="dxa" w:w="831"/>
          </w:tcPr>
          <w:p>
            <w:pPr>
              <w:pStyle w:val="null3"/>
              <w:jc w:val="right"/>
            </w:pPr>
            <w:r>
              <w:rPr/>
              <w:t>53,703.00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9</w:t>
            </w:r>
          </w:p>
        </w:tc>
        <w:tc>
          <w:tcPr>
            <w:tcW w:type="dxa" w:w="831"/>
          </w:tcPr>
          <w:p>
            <w:pPr>
              <w:pStyle w:val="null3"/>
            </w:pPr>
            <w:r>
              <w:rPr/>
              <w:t>会议平板</w:t>
            </w:r>
          </w:p>
        </w:tc>
        <w:tc>
          <w:tcPr>
            <w:tcW w:type="dxa" w:w="831"/>
          </w:tcPr>
          <w:p>
            <w:pPr>
              <w:pStyle w:val="null3"/>
              <w:jc w:val="right"/>
            </w:pPr>
            <w:r>
              <w:rPr/>
              <w:t>1.00</w:t>
            </w:r>
          </w:p>
        </w:tc>
        <w:tc>
          <w:tcPr>
            <w:tcW w:type="dxa" w:w="831"/>
          </w:tcPr>
          <w:p>
            <w:pPr>
              <w:pStyle w:val="null3"/>
              <w:jc w:val="right"/>
            </w:pPr>
            <w:r>
              <w:rPr/>
              <w:t>24,999.00</w:t>
            </w:r>
          </w:p>
        </w:tc>
        <w:tc>
          <w:tcPr>
            <w:tcW w:type="dxa" w:w="831"/>
          </w:tcPr>
          <w:p>
            <w:pPr>
              <w:pStyle w:val="null3"/>
            </w:pPr>
            <w:r>
              <w:rPr/>
              <w:t>台</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10</w:t>
            </w:r>
          </w:p>
        </w:tc>
        <w:tc>
          <w:tcPr>
            <w:tcW w:type="dxa" w:w="831"/>
          </w:tcPr>
          <w:p>
            <w:pPr>
              <w:pStyle w:val="null3"/>
            </w:pPr>
            <w:r>
              <w:rPr/>
              <w:t>一体机</w:t>
            </w:r>
          </w:p>
        </w:tc>
        <w:tc>
          <w:tcPr>
            <w:tcW w:type="dxa" w:w="831"/>
          </w:tcPr>
          <w:p>
            <w:pPr>
              <w:pStyle w:val="null3"/>
              <w:jc w:val="right"/>
            </w:pPr>
            <w:r>
              <w:rPr/>
              <w:t>1.00</w:t>
            </w:r>
          </w:p>
        </w:tc>
        <w:tc>
          <w:tcPr>
            <w:tcW w:type="dxa" w:w="831"/>
          </w:tcPr>
          <w:p>
            <w:pPr>
              <w:pStyle w:val="null3"/>
              <w:jc w:val="right"/>
            </w:pPr>
            <w:r>
              <w:rPr/>
              <w:t>189,000.00</w:t>
            </w:r>
          </w:p>
        </w:tc>
        <w:tc>
          <w:tcPr>
            <w:tcW w:type="dxa" w:w="831"/>
          </w:tcPr>
          <w:p>
            <w:pPr>
              <w:pStyle w:val="null3"/>
            </w:pPr>
            <w:r>
              <w:rPr/>
              <w:t>台</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标的名称：智慧校园公共服务平台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14"/>
              <w:gridCol w:w="309"/>
              <w:gridCol w:w="225"/>
              <w:gridCol w:w="309"/>
              <w:gridCol w:w="1310"/>
              <w:gridCol w:w="157"/>
              <w:gridCol w:w="116"/>
            </w:tblGrid>
            <w:tr>
              <w:tc>
                <w:tcPr>
                  <w:tcW w:type="dxa" w:w="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业务场景</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产品名称</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功能模块</w:t>
                  </w:r>
                </w:p>
              </w:tc>
              <w:tc>
                <w:tcPr>
                  <w:tcW w:type="dxa" w:w="1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功能概述</w:t>
                  </w:r>
                </w:p>
              </w:tc>
              <w:tc>
                <w:tcPr>
                  <w:tcW w:type="dxa" w:w="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单位</w:t>
                  </w:r>
                </w:p>
              </w:tc>
              <w:tc>
                <w:tcPr>
                  <w:tcW w:type="dxa" w:w="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数量</w:t>
                  </w:r>
                </w:p>
              </w:tc>
            </w:tr>
            <w:tr>
              <w:tc>
                <w:tcPr>
                  <w:tcW w:type="dxa" w:w="1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智慧校园基础支撑平台</w:t>
                  </w: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统一用户管理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统一用户管理</w:t>
                  </w:r>
                  <w:r>
                    <w:rPr>
                      <w:rFonts w:ascii="calibri" w:hAnsi="calibri" w:cs="calibri" w:eastAsia="calibri"/>
                      <w:sz w:val="21"/>
                    </w:rPr>
                    <w:t xml:space="preserve"> </w:t>
                  </w:r>
                  <w:r>
                    <w:br/>
                  </w:r>
                  <w:r>
                    <w:rPr>
                      <w:rFonts w:ascii="宋体" w:hAnsi="宋体" w:cs="宋体" w:eastAsia="宋体"/>
                      <w:sz w:val="24"/>
                    </w:rPr>
                    <w:t>1.统一认证管理：平台支持单点登录，用户一次登录即可访问所有接入平台的应用系统。支持微信、QQ、钉钉和百度至少四种账号绑定后扫码登录，支持账号解绑。</w:t>
                  </w:r>
                  <w:r>
                    <w:br/>
                  </w:r>
                  <w:r>
                    <w:rPr>
                      <w:rFonts w:ascii="宋体" w:hAnsi="宋体" w:cs="宋体" w:eastAsia="宋体"/>
                      <w:sz w:val="24"/>
                    </w:rPr>
                    <w:t>2.统一组织机构管理：支持学校管理员自定义管理组织机构；自定义添加多级部门，批量分配相关应用权限；支持查看各组织机构信息；支持对机构和部门进行是否激活设置；支持批量导入组织机构。</w:t>
                  </w:r>
                  <w:r>
                    <w:br/>
                  </w:r>
                  <w:r>
                    <w:rPr>
                      <w:rFonts w:ascii="宋体" w:hAnsi="宋体" w:cs="宋体" w:eastAsia="宋体"/>
                      <w:sz w:val="24"/>
                    </w:rPr>
                    <w:t>3.用户管理：支持用户信息统一标准化管理，通过内外部接口与协议共享开放使用。支持批量导入用户信息，为用户批量分配部门。支持用户密码重置、用户禁用、恢复操作。</w:t>
                  </w:r>
                  <w:r>
                    <w:br/>
                  </w:r>
                  <w:r>
                    <w:rPr>
                      <w:rFonts w:ascii="宋体" w:hAnsi="宋体" w:cs="宋体" w:eastAsia="宋体"/>
                      <w:sz w:val="24"/>
                    </w:rPr>
                    <w:t>4.角色管理：支持学校自定义管理用户角色，包含角色名称、所属机构、角色类型、角色排序以及添加角色备注；支持角色权限分配，权限范围包括所有接入的应用系统；支持对所分配权限进行查看、编辑、激活设置。</w:t>
                  </w:r>
                  <w:r>
                    <w:br/>
                  </w:r>
                  <w:r>
                    <w:rPr>
                      <w:rFonts w:ascii="宋体" w:hAnsi="宋体" w:cs="宋体" w:eastAsia="宋体"/>
                      <w:sz w:val="24"/>
                    </w:rPr>
                    <w:t>5.用户权限管理：支持调用分配好的角色，并通过多维度进行查询；支持通过分配用户角色实现用户权限管理，并支持批量设置；支持同一用户分配多个角色权限；支持在维护更新中实时同步到其它应用系统，保持用户身份的一致性。</w:t>
                  </w:r>
                  <w:r>
                    <w:br/>
                  </w:r>
                  <w:r>
                    <w:rPr>
                      <w:rFonts w:ascii="宋体" w:hAnsi="宋体" w:cs="宋体" w:eastAsia="宋体"/>
                      <w:sz w:val="24"/>
                    </w:rPr>
                    <w:t>6.用户注册管理：支持学校教师通过微信或者短信的方式进行用户注册，注册后学校管理员将进行后台审核。</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统一应用管理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1.应用管理：支持对接入平台的应用系统进行统一管理，并查看应用使用场景、终端、是否启用等。</w:t>
                  </w:r>
                  <w:r>
                    <w:br/>
                  </w:r>
                  <w:r>
                    <w:rPr>
                      <w:rFonts w:ascii="宋体" w:hAnsi="宋体" w:cs="宋体" w:eastAsia="宋体"/>
                      <w:sz w:val="24"/>
                    </w:rPr>
                    <w:t>2.应用权限：支持对接入的应用系统进行数据调用、数据读写等权限管理，并能够直观显示各个应用系统的读/写权限状态，即可用权限数量和不可用权限数量。支持按应用视图和数据视图进行查看。</w:t>
                  </w:r>
                  <w:r>
                    <w:br/>
                  </w:r>
                  <w:r>
                    <w:rPr>
                      <w:rFonts w:ascii="宋体" w:hAnsi="宋体" w:cs="宋体" w:eastAsia="宋体"/>
                      <w:sz w:val="24"/>
                    </w:rPr>
                    <w:t>3.应用市场：支持应用中心展示平台全部应用，并按照功能进行分类，用户根据自己需求直接点击应用进行使用。支持查看各应用系统的热度排行、星级指数、使用人数。</w:t>
                  </w:r>
                  <w:r>
                    <w:br/>
                  </w:r>
                  <w:r>
                    <w:rPr>
                      <w:rFonts w:ascii="宋体" w:hAnsi="宋体" w:cs="宋体" w:eastAsia="宋体"/>
                      <w:sz w:val="24"/>
                    </w:rPr>
                    <w:t>4.服务厂商注册：支持第三方应用企业在云开放平台进行注册，并申请接口权限，接入智慧校园公共服务平台。</w:t>
                  </w:r>
                  <w:r>
                    <w:br/>
                  </w:r>
                  <w:r>
                    <w:rPr>
                      <w:rFonts w:ascii="宋体" w:hAnsi="宋体" w:cs="宋体" w:eastAsia="宋体"/>
                      <w:sz w:val="24"/>
                    </w:rPr>
                    <w:t>5.应用审核：支持对接入平台的应用系统进行统一审核，并查看应用详情、上架日期、审核状态等。</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统一工作台</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1.支持无需退出系统登录进行角色切换,实现同一用户处理不同角色下的事务。</w:t>
                  </w:r>
                  <w:r>
                    <w:br/>
                  </w:r>
                  <w:r>
                    <w:rPr>
                      <w:rFonts w:ascii="宋体" w:hAnsi="宋体" w:cs="宋体" w:eastAsia="宋体"/>
                      <w:sz w:val="24"/>
                    </w:rPr>
                    <w:t>2.支持在首页显示校历、备忘录、消息提醒。支持应用列表的展开与收起。</w:t>
                  </w:r>
                  <w:r>
                    <w:br/>
                  </w:r>
                  <w:r>
                    <w:rPr>
                      <w:rFonts w:ascii="宋体" w:hAnsi="宋体" w:cs="宋体" w:eastAsia="宋体"/>
                      <w:sz w:val="24"/>
                    </w:rPr>
                    <w:t>3.支持不同角色个性化工作台桌面，自主添加或删除不同分析主题的数据卡片；支持对个人日常应用进行添加或取消收藏，实现快速访问。</w:t>
                  </w:r>
                  <w:r>
                    <w:br/>
                  </w:r>
                  <w:r>
                    <w:rPr>
                      <w:rFonts w:ascii="宋体" w:hAnsi="宋体" w:cs="宋体" w:eastAsia="宋体"/>
                      <w:sz w:val="24"/>
                    </w:rPr>
                    <w:t>4.支持用户在首页对平台内所有应用进行模糊搜索，快速找到相关应用系统或功能服务。</w:t>
                  </w:r>
                  <w:r>
                    <w:br/>
                  </w:r>
                  <w:r>
                    <w:rPr>
                      <w:rFonts w:ascii="宋体" w:hAnsi="宋体" w:cs="宋体" w:eastAsia="宋体"/>
                      <w:sz w:val="24"/>
                    </w:rPr>
                    <w:t>5.支持用户个性化头像、个性签名和档案查看；支持对个人基本信息进行编辑，登录密码的修改以及账户的注销。</w:t>
                  </w:r>
                  <w:r>
                    <w:br/>
                  </w:r>
                  <w:r>
                    <w:rPr>
                      <w:rFonts w:ascii="宋体" w:hAnsi="宋体" w:cs="宋体" w:eastAsia="宋体"/>
                      <w:sz w:val="24"/>
                    </w:rPr>
                    <w:t>6.统一待办，以用户为中心，服务找人，管理跟踪任务和待办事项</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统一消息中心</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1.支持给第三方提供统一消息API接口</w:t>
                  </w:r>
                  <w:r>
                    <w:br/>
                  </w:r>
                  <w:r>
                    <w:rPr>
                      <w:rFonts w:ascii="宋体" w:hAnsi="宋体" w:cs="宋体" w:eastAsia="宋体"/>
                      <w:sz w:val="24"/>
                    </w:rPr>
                    <w:t>2.支持多渠道消息发送，包含但不限于PC端、微信服务号、邮件、短信、APP、PUSH通知栏等。</w:t>
                  </w:r>
                  <w:r>
                    <w:br/>
                  </w:r>
                  <w:r>
                    <w:rPr>
                      <w:rFonts w:ascii="宋体" w:hAnsi="宋体" w:cs="宋体" w:eastAsia="宋体"/>
                      <w:sz w:val="24"/>
                    </w:rPr>
                    <w:t>3.支持发送各种类型消息，包含图片、文字、语音、视频、文件等。</w:t>
                  </w:r>
                  <w:r>
                    <w:br/>
                  </w:r>
                  <w:r>
                    <w:rPr>
                      <w:rFonts w:ascii="宋体" w:hAnsi="宋体" w:cs="宋体" w:eastAsia="宋体"/>
                      <w:sz w:val="24"/>
                    </w:rPr>
                    <w:t>4.支持对消息生命周期全链路追踪，包含用户全链路、消息模板全链路、离线明细全链路等。</w:t>
                  </w:r>
                  <w:r>
                    <w:br/>
                  </w:r>
                  <w:r>
                    <w:rPr>
                      <w:rFonts w:ascii="宋体" w:hAnsi="宋体" w:cs="宋体" w:eastAsia="宋体"/>
                      <w:sz w:val="24"/>
                    </w:rPr>
                    <w:t>5.支持实时或定时发送。</w:t>
                  </w:r>
                  <w:r>
                    <w:br/>
                  </w:r>
                  <w:r>
                    <w:rPr>
                      <w:rFonts w:ascii="宋体" w:hAnsi="宋体" w:cs="宋体" w:eastAsia="宋体"/>
                      <w:sz w:val="24"/>
                    </w:rPr>
                    <w:t>6.支持消息模板管理功能，包含消息模板新增、查看、修改、复制、撤回等操作。</w:t>
                  </w:r>
                  <w:r>
                    <w:br/>
                  </w:r>
                  <w:r>
                    <w:rPr>
                      <w:rFonts w:ascii="宋体" w:hAnsi="宋体" w:cs="宋体" w:eastAsia="宋体"/>
                      <w:sz w:val="24"/>
                    </w:rPr>
                    <w:t>7.支持对消息查阅状态管理，包含已读、未读。</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统一表单中心</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1.支持通过低代码、拖拉拽的方式实现学校众多填报业务的快速开发与部署，满足不同业务场景表单项目定制、智能填写和实时统计需要。</w:t>
                  </w:r>
                  <w:r>
                    <w:br/>
                  </w:r>
                  <w:r>
                    <w:rPr>
                      <w:rFonts w:ascii="宋体" w:hAnsi="宋体" w:cs="宋体" w:eastAsia="宋体"/>
                      <w:sz w:val="24"/>
                    </w:rPr>
                    <w:t>2.支持学校在问卷调查、新生报名、考生报名、疫情上报、信息登记等多场景中灵活轻松完成表单设计和数据统计。</w:t>
                  </w:r>
                  <w:r>
                    <w:br/>
                  </w:r>
                  <w:r>
                    <w:rPr>
                      <w:rFonts w:ascii="宋体" w:hAnsi="宋体" w:cs="宋体" w:eastAsia="宋体"/>
                      <w:sz w:val="24"/>
                    </w:rPr>
                    <w:t>3.支持师生在PC端、APP、微信公众号、微信小程序多形态下的智能填报，从而实现数据轻松收集、实时统计、自动更新、整理分析。</w:t>
                  </w:r>
                  <w:r>
                    <w:br/>
                  </w:r>
                  <w:r>
                    <w:rPr>
                      <w:rFonts w:ascii="宋体" w:hAnsi="宋体" w:cs="宋体" w:eastAsia="宋体"/>
                      <w:sz w:val="24"/>
                    </w:rPr>
                    <w:t>4.支持内置符合学校业务的表单模板供用户选择使用，包含晨午检、卫生检查、传染病登记、视力筛查、行政人员岗位登记。</w:t>
                  </w:r>
                  <w:r>
                    <w:br/>
                  </w:r>
                  <w:r>
                    <w:rPr>
                      <w:rFonts w:ascii="宋体" w:hAnsi="宋体" w:cs="宋体" w:eastAsia="宋体"/>
                      <w:sz w:val="24"/>
                    </w:rPr>
                    <w:t>5.支持的控件字段类型：来自于表单控件和审批节点，包含单行输入框、多行输入框、数字输入框、日期、日期区间、图片、附件、下拉菜单、单选框、多选框、地址、评分、滑块等组件。</w:t>
                  </w:r>
                  <w:r>
                    <w:br/>
                  </w:r>
                  <w:r>
                    <w:rPr>
                      <w:rFonts w:ascii="宋体" w:hAnsi="宋体" w:cs="宋体" w:eastAsia="宋体"/>
                      <w:sz w:val="24"/>
                    </w:rPr>
                    <w:t>6.支持PC、Pad、H5三种视图模式，支持预览、导入/导出JSON文件等功能。</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统一安全管理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在集中化管理不同应用系统授权时，针对认证、授权、身份、记录、日志和行为等在各个层面上进行风险识别与告警提醒并有效控制和阻止一切异常权限操作。</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统一流程引擎</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1.支持通过图形化、拖拽式的流程引擎，快速搭建线上不同事项办理流程，实现事务自动流转和效率监管。</w:t>
                  </w:r>
                  <w:r>
                    <w:br/>
                  </w:r>
                  <w:r>
                    <w:rPr>
                      <w:rFonts w:ascii="宋体" w:hAnsi="宋体" w:cs="宋体" w:eastAsia="宋体"/>
                      <w:sz w:val="24"/>
                    </w:rPr>
                    <w:t>2.支持以下流程组件：开始、结束、归档、子流程、网关、事件、扩展流程等。</w:t>
                  </w:r>
                  <w:r>
                    <w:br/>
                  </w:r>
                  <w:r>
                    <w:rPr>
                      <w:rFonts w:ascii="宋体" w:hAnsi="宋体" w:cs="宋体" w:eastAsia="宋体"/>
                      <w:sz w:val="24"/>
                    </w:rPr>
                    <w:t>3.支持通过流程引擎，拖拽式搭建一个业务流程，包含但不限于以下环节：发起人、多级审批（直属主管、部门主管、机构负责人）、行政人事复核；支持固定人员审核或动态人员审核；支持并行和串行审核；支持流程触达后消息通知；支持流程条件设置；支持可以横纵向添加1-N个条件，条件间关系包含“或”或者“且”。</w:t>
                  </w:r>
                  <w:r>
                    <w:br/>
                  </w:r>
                  <w:r>
                    <w:rPr>
                      <w:rFonts w:ascii="宋体" w:hAnsi="宋体" w:cs="宋体" w:eastAsia="宋体"/>
                      <w:sz w:val="24"/>
                    </w:rPr>
                    <w:t>4.支持定义多种业务环节的任务分配策略，如并审、会审、串行等。</w:t>
                  </w:r>
                  <w:r>
                    <w:br/>
                  </w:r>
                  <w:r>
                    <w:rPr>
                      <w:rFonts w:ascii="宋体" w:hAnsi="宋体" w:cs="宋体" w:eastAsia="宋体"/>
                      <w:sz w:val="24"/>
                    </w:rPr>
                    <w:t>5.支持自定义流程节点，包含发起人、审批人、抄送人。</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统一基础数据管理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1.支持所有基础数据仅通过学生管理系统、教职工管理系统、教务系统等进行维护。</w:t>
                  </w:r>
                  <w:r>
                    <w:br/>
                  </w:r>
                  <w:r>
                    <w:rPr>
                      <w:rFonts w:ascii="宋体" w:hAnsi="宋体" w:cs="宋体" w:eastAsia="宋体"/>
                      <w:sz w:val="24"/>
                    </w:rPr>
                    <w:t>2.要求其它所有接入应用系统的基础数据从平台实时同步获取。</w:t>
                  </w:r>
                  <w:r>
                    <w:br/>
                  </w:r>
                  <w:r>
                    <w:rPr>
                      <w:rFonts w:ascii="宋体" w:hAnsi="宋体" w:cs="宋体" w:eastAsia="宋体"/>
                      <w:sz w:val="24"/>
                    </w:rPr>
                    <w:t>3.支持按照应用视图和数据视图查看应用权限</w:t>
                  </w:r>
                  <w:r>
                    <w:br/>
                  </w:r>
                  <w:r>
                    <w:rPr>
                      <w:rFonts w:ascii="宋体" w:hAnsi="宋体" w:cs="宋体" w:eastAsia="宋体"/>
                      <w:sz w:val="24"/>
                    </w:rPr>
                    <w:t>4.支持查看获取基础数据的应用列表和数量统计。</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学生信息管理系统</w:t>
                  </w: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学籍管理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1.支持管理学生学籍信息，提供导入、单独添加、批量导入、一键导出、批量删除等操作功能。</w:t>
                  </w:r>
                  <w:r>
                    <w:br/>
                  </w:r>
                  <w:r>
                    <w:rPr>
                      <w:rFonts w:ascii="宋体" w:hAnsi="宋体" w:cs="宋体" w:eastAsia="宋体"/>
                      <w:sz w:val="24"/>
                    </w:rPr>
                    <w:t>2.学籍信息需包含但不限于学生姓名、性别、班级、学籍号、手机号、邮箱、身份证号、籍贯等字段。</w:t>
                  </w:r>
                  <w:r>
                    <w:br/>
                  </w:r>
                  <w:r>
                    <w:rPr>
                      <w:rFonts w:ascii="宋体" w:hAnsi="宋体" w:cs="宋体" w:eastAsia="宋体"/>
                      <w:sz w:val="24"/>
                    </w:rPr>
                    <w:t>3.支持添加学生入学年月、入学方式、就读方式、生成学生校内学号功能。</w:t>
                  </w:r>
                  <w:r>
                    <w:br/>
                  </w:r>
                  <w:r>
                    <w:rPr>
                      <w:rFonts w:ascii="宋体" w:hAnsi="宋体" w:cs="宋体" w:eastAsia="宋体"/>
                      <w:sz w:val="24"/>
                    </w:rPr>
                    <w:t>4.支持添加学生个人辅助信息，包含但不限于健康状况、血型、户口所在地、详细住址等字段。</w:t>
                  </w:r>
                  <w:r>
                    <w:br/>
                  </w:r>
                  <w:r>
                    <w:rPr>
                      <w:rFonts w:ascii="宋体" w:hAnsi="宋体" w:cs="宋体" w:eastAsia="宋体"/>
                      <w:sz w:val="24"/>
                    </w:rPr>
                    <w:t>5.支持添加学生监护人信息，包含但限于姓名、关系、联系地址、联系电话等字段。</w:t>
                  </w:r>
                  <w:r>
                    <w:br/>
                  </w:r>
                  <w:r>
                    <w:rPr>
                      <w:rFonts w:ascii="宋体" w:hAnsi="宋体" w:cs="宋体" w:eastAsia="宋体"/>
                      <w:sz w:val="24"/>
                    </w:rPr>
                    <w:t>6.支持自定义父亲、母亲、爷爷、奶奶等多关系监护人。</w:t>
                  </w:r>
                  <w:r>
                    <w:br/>
                  </w:r>
                  <w:r>
                    <w:rPr>
                      <w:rFonts w:ascii="宋体" w:hAnsi="宋体" w:cs="宋体" w:eastAsia="宋体"/>
                      <w:sz w:val="24"/>
                    </w:rPr>
                    <w:t>7.支持按年级、班级多条件组合查询学生信息信息。</w:t>
                  </w:r>
                  <w:r>
                    <w:br/>
                  </w:r>
                  <w:r>
                    <w:rPr>
                      <w:rFonts w:ascii="宋体" w:hAnsi="宋体" w:cs="宋体" w:eastAsia="宋体"/>
                      <w:sz w:val="24"/>
                    </w:rPr>
                    <w:t>8.支持根据姓名、手机号、身份证号码、学籍号等字段模糊查找。</w:t>
                  </w:r>
                  <w:r>
                    <w:br/>
                  </w:r>
                  <w:r>
                    <w:rPr>
                      <w:rFonts w:ascii="宋体" w:hAnsi="宋体" w:cs="宋体" w:eastAsia="宋体"/>
                      <w:sz w:val="24"/>
                    </w:rPr>
                    <w:t>9.支持对学生信息进行统计分析，从性别、年龄段、就读方式、民族等维度分析。</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调班管理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1.支持对学生进行单人或多人一键调班，并对调班历史记录进行保存。</w:t>
                  </w:r>
                  <w:r>
                    <w:br/>
                  </w:r>
                  <w:r>
                    <w:rPr>
                      <w:rFonts w:ascii="宋体" w:hAnsi="宋体" w:cs="宋体" w:eastAsia="宋体"/>
                      <w:sz w:val="24"/>
                    </w:rPr>
                    <w:t>2.支持调班记录需显示学生调班前后所在的年班级和调班时间。</w:t>
                  </w:r>
                  <w:r>
                    <w:br/>
                  </w:r>
                  <w:r>
                    <w:rPr>
                      <w:rFonts w:ascii="宋体" w:hAnsi="宋体" w:cs="宋体" w:eastAsia="宋体"/>
                      <w:sz w:val="24"/>
                    </w:rPr>
                    <w:t>3.支持根据姓名、手机号、身份证号码、学籍号等字段模糊查找调班记录。</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离校复学管理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1.支持对学生异动情况进行管理，提供添加、编辑、查看详情等操作功能。</w:t>
                  </w:r>
                  <w:r>
                    <w:br/>
                  </w:r>
                  <w:r>
                    <w:rPr>
                      <w:rFonts w:ascii="宋体" w:hAnsi="宋体" w:cs="宋体" w:eastAsia="宋体"/>
                      <w:sz w:val="24"/>
                    </w:rPr>
                    <w:t>2.支持异动类型自定义设置，满足个性化需要。</w:t>
                  </w:r>
                  <w:r>
                    <w:br/>
                  </w:r>
                  <w:r>
                    <w:rPr>
                      <w:rFonts w:ascii="宋体" w:hAnsi="宋体" w:cs="宋体" w:eastAsia="宋体"/>
                      <w:sz w:val="24"/>
                    </w:rPr>
                    <w:t>3.支持添加异动信息时，上传附件证明材料功能。</w:t>
                  </w:r>
                  <w:r>
                    <w:br/>
                  </w:r>
                  <w:r>
                    <w:rPr>
                      <w:rFonts w:ascii="宋体" w:hAnsi="宋体" w:cs="宋体" w:eastAsia="宋体"/>
                      <w:sz w:val="24"/>
                    </w:rPr>
                    <w:t>4.支持一键复学、一键恢复学籍、一键恢复入学资格操作功能。</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毕业生管理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1.支持对已毕业学生的历史数据管理，提供数据导出功能。</w:t>
                  </w:r>
                  <w:r>
                    <w:br/>
                  </w:r>
                  <w:r>
                    <w:rPr>
                      <w:rFonts w:ascii="宋体" w:hAnsi="宋体" w:cs="宋体" w:eastAsia="宋体"/>
                      <w:sz w:val="24"/>
                    </w:rPr>
                    <w:t>2.支持毕业生信息包含但不限于姓名、毕业班级、联系方式、学籍信息、入校年份等字段。</w:t>
                  </w:r>
                  <w:r>
                    <w:br/>
                  </w:r>
                  <w:r>
                    <w:rPr>
                      <w:rFonts w:ascii="宋体" w:hAnsi="宋体" w:cs="宋体" w:eastAsia="宋体"/>
                      <w:sz w:val="24"/>
                    </w:rPr>
                    <w:t>3.支持一键毕业功能。</w:t>
                  </w:r>
                  <w:r>
                    <w:br/>
                  </w:r>
                  <w:r>
                    <w:rPr>
                      <w:rFonts w:ascii="宋体" w:hAnsi="宋体" w:cs="宋体" w:eastAsia="宋体"/>
                      <w:sz w:val="24"/>
                    </w:rPr>
                    <w:t>4.支持毕业提醒功能。</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生物识别信息管理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支持通过移动端采集学生人脸照片，为校内人脸识别服务提供支撑。</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其它要求</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1.要求提供学生管理系统相关软件著作权。</w:t>
                  </w:r>
                  <w:r>
                    <w:br/>
                  </w:r>
                  <w:r>
                    <w:rPr>
                      <w:rFonts w:ascii="宋体" w:hAnsi="宋体" w:cs="宋体" w:eastAsia="宋体"/>
                      <w:sz w:val="24"/>
                    </w:rPr>
                    <w:t>2.要求与智慧校园公共服务平台实现单点登录。</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教职工信息管理系统</w:t>
                  </w: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教职工信息管理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1.支持管理教职工信息管理，提供单个添加、信息修改、批量导入、一键导出、批量删除等操作功能。</w:t>
                  </w:r>
                  <w:r>
                    <w:br/>
                  </w:r>
                  <w:r>
                    <w:rPr>
                      <w:rFonts w:ascii="宋体" w:hAnsi="宋体" w:cs="宋体" w:eastAsia="宋体"/>
                      <w:sz w:val="24"/>
                    </w:rPr>
                    <w:t>2.支持教职工信息包括但不限于教职工姓名、手机号、身份证号、教籍号、教职工类别等。</w:t>
                  </w:r>
                  <w:r>
                    <w:br/>
                  </w:r>
                  <w:r>
                    <w:rPr>
                      <w:rFonts w:ascii="宋体" w:hAnsi="宋体" w:cs="宋体" w:eastAsia="宋体"/>
                      <w:sz w:val="24"/>
                    </w:rPr>
                    <w:t>3.支持对教职工信息的统计分析，从性别分布、年龄分布、政治面貌、学历分布、职称、来源等维度分析。</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工作经历管理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1.支持对教职工工作信息维护管理。</w:t>
                  </w:r>
                  <w:r>
                    <w:br/>
                  </w:r>
                  <w:r>
                    <w:rPr>
                      <w:rFonts w:ascii="宋体" w:hAnsi="宋体" w:cs="宋体" w:eastAsia="宋体"/>
                      <w:sz w:val="24"/>
                    </w:rPr>
                    <w:t>2.工作信息包含但不限于来源、是否在编、进校年月、教职工号、岗位登记等字段。</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学历经历管理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1.支持对教职工教育经历信息维护管理。</w:t>
                  </w:r>
                  <w:r>
                    <w:br/>
                  </w:r>
                  <w:r>
                    <w:rPr>
                      <w:rFonts w:ascii="宋体" w:hAnsi="宋体" w:cs="宋体" w:eastAsia="宋体"/>
                      <w:sz w:val="24"/>
                    </w:rPr>
                    <w:t>2.经历信息包含但不限于第一学历、毕业院校、专业、毕业时间、最高学历、毕业院校等字段。</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教职工个人辅助管理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1.支持对教职工个人辅助信息的维护管理。</w:t>
                  </w:r>
                  <w:r>
                    <w:br/>
                  </w:r>
                  <w:r>
                    <w:rPr>
                      <w:rFonts w:ascii="宋体" w:hAnsi="宋体" w:cs="宋体" w:eastAsia="宋体"/>
                      <w:sz w:val="24"/>
                    </w:rPr>
                    <w:t>2.要求辅助信息包含但不限于健康状况、婚姻状况、信息技术能力、是否有特殊教育从业证书、是否参加基层服务项目、是否特级教师等字段。</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离职管理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支持对教职工离职管理，提供添加、编辑、查看、上传附件等功能。</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退休管理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支持对教职工退休管理，提供添加、编辑、查看、上传附件等功能。</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奖励管理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1.支持对教职工奖励记录管理，提供添加、编辑、删除、打印等功能。</w:t>
                  </w:r>
                  <w:r>
                    <w:br/>
                  </w:r>
                  <w:r>
                    <w:rPr>
                      <w:rFonts w:ascii="宋体" w:hAnsi="宋体" w:cs="宋体" w:eastAsia="宋体"/>
                      <w:sz w:val="24"/>
                    </w:rPr>
                    <w:t>2.要求奖励记录包含但不限于奖励类别、奖励时间、奖励名称、奖励级别、奖励登记、授奖单位等字段。</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生物识别信息管理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支持通过移动端采集教职工人脸照片，为校内人脸识别服务提供支撑。</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其它要求</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1.要求提供系统软件著作权证书。</w:t>
                  </w:r>
                  <w:r>
                    <w:br/>
                  </w:r>
                  <w:r>
                    <w:rPr>
                      <w:rFonts w:ascii="宋体" w:hAnsi="宋体" w:cs="宋体" w:eastAsia="宋体"/>
                      <w:sz w:val="24"/>
                    </w:rPr>
                    <w:t>2.要求与智慧校园公共服务平台实现单点登录。</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教务管理系统</w:t>
                  </w: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年级、级届管理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1.支持对学校年级进行管理，提供添加功能。</w:t>
                  </w:r>
                  <w:r>
                    <w:br/>
                  </w:r>
                  <w:r>
                    <w:rPr>
                      <w:rFonts w:ascii="宋体" w:hAnsi="宋体" w:cs="宋体" w:eastAsia="宋体"/>
                      <w:sz w:val="24"/>
                    </w:rPr>
                    <w:t>2.支持自定义添加年级以及各年级的年级组长。</w:t>
                  </w:r>
                  <w:r>
                    <w:br/>
                  </w:r>
                  <w:r>
                    <w:rPr>
                      <w:rFonts w:ascii="宋体" w:hAnsi="宋体" w:cs="宋体" w:eastAsia="宋体"/>
                      <w:sz w:val="24"/>
                    </w:rPr>
                    <w:t>3.支持对学校级届管理，提供添加功能。</w:t>
                  </w:r>
                  <w:r>
                    <w:br/>
                  </w:r>
                  <w:r>
                    <w:rPr>
                      <w:rFonts w:ascii="宋体" w:hAnsi="宋体" w:cs="宋体" w:eastAsia="宋体"/>
                      <w:sz w:val="24"/>
                    </w:rPr>
                    <w:t>4.支持将级届和班级自动关联。</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班级管理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1.支持对学校班级信息进行管理，提供添加、编辑、删除、打印功能。</w:t>
                  </w:r>
                  <w:r>
                    <w:br/>
                  </w:r>
                  <w:r>
                    <w:rPr>
                      <w:rFonts w:ascii="宋体" w:hAnsi="宋体" w:cs="宋体" w:eastAsia="宋体"/>
                      <w:sz w:val="24"/>
                    </w:rPr>
                    <w:t>2.支持对多个班级进行一键升级功能，升级后的班级、学生、教师任课情况同步更新指新学年学期。</w:t>
                  </w:r>
                  <w:r>
                    <w:br/>
                  </w:r>
                  <w:r>
                    <w:rPr>
                      <w:rFonts w:ascii="宋体" w:hAnsi="宋体" w:cs="宋体" w:eastAsia="宋体"/>
                      <w:sz w:val="24"/>
                    </w:rPr>
                    <w:t>3.支持对班级一键指派班主任功能，支持指定多个班主任。</w:t>
                  </w:r>
                  <w:r>
                    <w:br/>
                  </w:r>
                  <w:r>
                    <w:rPr>
                      <w:rFonts w:ascii="宋体" w:hAnsi="宋体" w:cs="宋体" w:eastAsia="宋体"/>
                      <w:sz w:val="24"/>
                    </w:rPr>
                    <w:t>4.要求班级信息包含班级分类、班级类型、班额、班级代码等字段。</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教师任课管理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支持对学校各班的任课老师进行指派，要求能总览所有班级任课老师，支持增、删、查、改等操作；支持以班级视图和教师视图进行教师任课信息查看，能够批量导入、导出。要求能查询教职工的任课科目和班级。</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科目管理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支持对学校教学科目的设置，包括科目名称、科目类型、是否启用，支持增、删、查、改等功能；支持对设定的科目进行启用或停用操作。</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教室管理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支持管理学校教室信息，包括教室名称、教室位置、负责人、总座位数、有效座位数等。</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作息时间管理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支持学校自定义时间表，设定各个作息时间段、课程时长等。支持添加多个作息时间表，能够设定各个时间表的执行时间，到执行时间无需手动操作，自动执行该作息时间表。支持时间表的复制、导出、打印以及分享，要求可以通过</w:t>
                  </w:r>
                  <w:r>
                    <w:rPr>
                      <w:rFonts w:ascii="宋体" w:hAnsi="宋体" w:cs="宋体" w:eastAsia="宋体"/>
                      <w:sz w:val="24"/>
                    </w:rPr>
                    <w:t>QQ和二维码进行分享。</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其它要求</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1.要求提供系统软件著作权证书。</w:t>
                  </w:r>
                  <w:r>
                    <w:br/>
                  </w:r>
                  <w:r>
                    <w:rPr>
                      <w:rFonts w:ascii="宋体" w:hAnsi="宋体" w:cs="宋体" w:eastAsia="宋体"/>
                      <w:sz w:val="24"/>
                    </w:rPr>
                    <w:t>2.要求与智慧校园公共服务平台实现单点登录。</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智慧考勤系统</w:t>
                  </w: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考勤规则设置</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实现对老师、学生考勤规则的设置。支持多种考勤规则，并对时间规则进行自定义名称。支持对多部门、多组人员考勤规则进行批量设置。</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数据采集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支持对接学校各类型考勤设备（电子班牌、门禁考勤等自动同步获取考勤数据）。</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统计分析</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自动生成学生、老师考勤报表，支持按天、周、月等方式统计输出，并导出。支持姓名、类型、年级等条件精准查找。</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学生请销假</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1.支持学生通过移动端进行请假，请假信息包含请假人、请假事由、请假类型、开始时间、结束时间、是否外出、计划返回时间等内容，并上传证明材料。支持抄送、评论功能。</w:t>
                  </w:r>
                  <w:r>
                    <w:br/>
                  </w:r>
                  <w:r>
                    <w:rPr>
                      <w:rFonts w:ascii="宋体" w:hAnsi="宋体" w:cs="宋体" w:eastAsia="宋体"/>
                      <w:sz w:val="24"/>
                    </w:rPr>
                    <w:t>2.支持在PC端同步存储并查看请假信息和请假审批流程。</w:t>
                  </w:r>
                  <w:r>
                    <w:br/>
                  </w:r>
                  <w:r>
                    <w:rPr>
                      <w:rFonts w:ascii="宋体" w:hAnsi="宋体" w:cs="宋体" w:eastAsia="宋体"/>
                      <w:sz w:val="24"/>
                    </w:rPr>
                    <w:t>3.支持按请假类型、请假人、销假时间、审批状态等多种筛查条件统计查询。</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教师请假</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1.支持教师通过移动端进行请假申请、审批等全流程操作。</w:t>
                  </w:r>
                  <w:r>
                    <w:br/>
                  </w:r>
                  <w:r>
                    <w:rPr>
                      <w:rFonts w:ascii="宋体" w:hAnsi="宋体" w:cs="宋体" w:eastAsia="宋体"/>
                      <w:sz w:val="24"/>
                    </w:rPr>
                    <w:t>2.支持同步生成教师请假记录表。</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部室预约系统</w:t>
                  </w: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部室预约</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在首页页面点击</w:t>
                  </w:r>
                  <w:r>
                    <w:rPr>
                      <w:rFonts w:ascii="宋体" w:hAnsi="宋体" w:cs="宋体" w:eastAsia="宋体"/>
                      <w:sz w:val="24"/>
                    </w:rPr>
                    <w:t>“进入预定”按钮弹出如下时间线预约页面，每格为30分钟，灰色表示时间已经过期，红色表示时间段被占用，绿色表示此时间段可以预约，有刀叉图标的时间段表示休息吃饭时间，您可以选择您想要预定的时间段，点击绿色块时间进入“预定教室”页面。</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部室审核管理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各教室是否需要审核，可以在教室</w:t>
                  </w:r>
                  <w:r>
                    <w:rPr>
                      <w:rFonts w:ascii="宋体" w:hAnsi="宋体" w:cs="宋体" w:eastAsia="宋体"/>
                      <w:sz w:val="24"/>
                    </w:rPr>
                    <w:t>“配置信息”里进行勾选是否教室需要审核权限。如果开放，所有约的教室将要审核通过后才能成为正式教室；对需要预约审核的教室，需要管理人员审核通过后才能使用，提交审核的教室记录将在“待审核教室”列表中显示。</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部室管理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教室管理功能是进行当前用户所属部门进行教室增加、修改、删除的操作。可以根据名称进行模糊搜索教室，教室列表字段分别为教室名称、教室状态、教室类型、教室负责人、所在楼层、创建时间、创建人、终端设备码、教室服务二维码。</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部室类型管理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教室类型是为了区分教室的各种不同种类及不同功能，可以添加、修改教室类型的类型名称、教室大小、人数、教室价格和备注。</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资源管理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资源是指每个教室的教室资源，比如教室投影仪、视频教室、电子白板等。</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预约统计</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可以按照天、周、月或时间段方式搜索统计教室预定统计、部门统计分析、教室统计分析，个人统计分析。</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迎新管理系统</w:t>
                  </w: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预报到</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1.支持学生在移动端扫码，输入准考证号和身份证号，查询录取情况</w:t>
                  </w:r>
                  <w:r>
                    <w:br/>
                  </w:r>
                  <w:r>
                    <w:rPr>
                      <w:rFonts w:ascii="宋体" w:hAnsi="宋体" w:cs="宋体" w:eastAsia="宋体"/>
                      <w:sz w:val="24"/>
                    </w:rPr>
                    <w:t>2.支持学生在移动端确认录取并查看校方个性化定制的电子录取通知书。</w:t>
                  </w:r>
                  <w:r>
                    <w:br/>
                  </w:r>
                  <w:r>
                    <w:rPr>
                      <w:rFonts w:ascii="宋体" w:hAnsi="宋体" w:cs="宋体" w:eastAsia="宋体"/>
                      <w:sz w:val="24"/>
                    </w:rPr>
                    <w:t>3.支持学生在移动端填写预报到信息，包含但不限于基本信息、学历经历、个人荣誉、团关系、监护人信息、住宿申请等。</w:t>
                  </w:r>
                  <w:r>
                    <w:br/>
                  </w:r>
                  <w:r>
                    <w:rPr>
                      <w:rFonts w:ascii="宋体" w:hAnsi="宋体" w:cs="宋体" w:eastAsia="宋体"/>
                      <w:sz w:val="24"/>
                    </w:rPr>
                    <w:t>4.支持老师在线审核学生住宿申请。</w:t>
                  </w:r>
                  <w:r>
                    <w:br/>
                  </w:r>
                  <w:r>
                    <w:rPr>
                      <w:rFonts w:ascii="宋体" w:hAnsi="宋体" w:cs="宋体" w:eastAsia="宋体"/>
                      <w:sz w:val="24"/>
                    </w:rPr>
                    <w:t>5.支持学生在线查询住宿申请是否通过。</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学号管理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1.支持给新生一键生成校内学号功能。</w:t>
                  </w:r>
                  <w:r>
                    <w:br/>
                  </w:r>
                  <w:r>
                    <w:rPr>
                      <w:rFonts w:ascii="宋体" w:hAnsi="宋体" w:cs="宋体" w:eastAsia="宋体"/>
                      <w:sz w:val="24"/>
                    </w:rPr>
                    <w:t>2.支持学校自定义设置学号规则，包含学号位数、代码位置、代码规则、起始号码等条件，生成校内学号。</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迎新分班</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1.支持给新生一键分班功能。</w:t>
                  </w:r>
                  <w:r>
                    <w:br/>
                  </w:r>
                  <w:r>
                    <w:rPr>
                      <w:rFonts w:ascii="宋体" w:hAnsi="宋体" w:cs="宋体" w:eastAsia="宋体"/>
                      <w:sz w:val="24"/>
                    </w:rPr>
                    <w:t>2.支持按成绩显示新生信息，支持自动切换升序、降序。</w:t>
                  </w:r>
                  <w:r>
                    <w:br/>
                  </w:r>
                  <w:r>
                    <w:rPr>
                      <w:rFonts w:ascii="宋体" w:hAnsi="宋体" w:cs="宋体" w:eastAsia="宋体"/>
                      <w:sz w:val="24"/>
                    </w:rPr>
                    <w:t>3.支持按人数、性别比例、平均分等规则自动分班。</w:t>
                  </w:r>
                  <w:r>
                    <w:br/>
                  </w:r>
                  <w:r>
                    <w:rPr>
                      <w:rFonts w:ascii="宋体" w:hAnsi="宋体" w:cs="宋体" w:eastAsia="宋体"/>
                      <w:sz w:val="24"/>
                    </w:rPr>
                    <w:t>4.支持对分班结果进行统计分析，包含但不限于总人数、男女比例、最高分、最低分、平均分、中位数等指标。</w:t>
                  </w:r>
                  <w:r>
                    <w:br/>
                  </w:r>
                  <w:r>
                    <w:rPr>
                      <w:rFonts w:ascii="宋体" w:hAnsi="宋体" w:cs="宋体" w:eastAsia="宋体"/>
                      <w:sz w:val="24"/>
                    </w:rPr>
                    <w:t>5.需实现与学校教务管理系统对接，提供分班结果数据，实现同步共享，同时支持手动调整操作。</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迎新分宿</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1.支持给新生一键分宿功能。</w:t>
                  </w:r>
                  <w:r>
                    <w:br/>
                  </w:r>
                  <w:r>
                    <w:rPr>
                      <w:rFonts w:ascii="宋体" w:hAnsi="宋体" w:cs="宋体" w:eastAsia="宋体"/>
                      <w:sz w:val="24"/>
                    </w:rPr>
                    <w:t>2.支持午休住校、住校等多种住校方式。</w:t>
                  </w:r>
                  <w:r>
                    <w:br/>
                  </w:r>
                  <w:r>
                    <w:rPr>
                      <w:rFonts w:ascii="宋体" w:hAnsi="宋体" w:cs="宋体" w:eastAsia="宋体"/>
                      <w:sz w:val="24"/>
                    </w:rPr>
                    <w:t>3.支持分宿时显示楼层、房间号、容量、空置、入住人员详情、上下铺等信息。</w:t>
                  </w:r>
                  <w:r>
                    <w:br/>
                  </w:r>
                  <w:r>
                    <w:rPr>
                      <w:rFonts w:ascii="宋体" w:hAnsi="宋体" w:cs="宋体" w:eastAsia="宋体"/>
                      <w:sz w:val="24"/>
                    </w:rPr>
                    <w:t>4.支持手动调宿功能。</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报到管理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1.支持新生凭个人二维码入校扫码报到。</w:t>
                  </w:r>
                  <w:r>
                    <w:br/>
                  </w:r>
                  <w:r>
                    <w:rPr>
                      <w:rFonts w:ascii="宋体" w:hAnsi="宋体" w:cs="宋体" w:eastAsia="宋体"/>
                      <w:sz w:val="24"/>
                    </w:rPr>
                    <w:t>2.支持班级报到、宿舍报到等多场景报到。</w:t>
                  </w:r>
                  <w:r>
                    <w:br/>
                  </w:r>
                  <w:r>
                    <w:rPr>
                      <w:rFonts w:ascii="宋体" w:hAnsi="宋体" w:cs="宋体" w:eastAsia="宋体"/>
                      <w:sz w:val="24"/>
                    </w:rPr>
                    <w:t>3.支持实时统计新生报到情况，包含姓名、身份证号码、联系电话、班级、住宿信息、报到状态、班级报到时间、宿舍报到时间等信息。</w:t>
                  </w:r>
                  <w:r>
                    <w:br/>
                  </w:r>
                  <w:r>
                    <w:rPr>
                      <w:rFonts w:ascii="宋体" w:hAnsi="宋体" w:cs="宋体" w:eastAsia="宋体"/>
                      <w:sz w:val="24"/>
                    </w:rPr>
                    <w:t>4.报到状态支持按未开始、进行中、已完成等分类。</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统计信息</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1.支持对新生的信息统计，包含但不限于各班人数分布、各班成绩分布、各班住宿情况、班级报到率等指标。</w:t>
                  </w:r>
                  <w:r>
                    <w:br/>
                  </w:r>
                  <w:r>
                    <w:rPr>
                      <w:rFonts w:ascii="宋体" w:hAnsi="宋体" w:cs="宋体" w:eastAsia="宋体"/>
                      <w:sz w:val="24"/>
                    </w:rPr>
                    <w:t>2.支持按报到状态进行统计分析。</w:t>
                  </w:r>
                  <w:r>
                    <w:br/>
                  </w:r>
                  <w:r>
                    <w:rPr>
                      <w:rFonts w:ascii="宋体" w:hAnsi="宋体" w:cs="宋体" w:eastAsia="宋体"/>
                      <w:sz w:val="24"/>
                    </w:rPr>
                    <w:t>3.支持按宿舍入住情况进行统计分析。</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信息查询</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1.支持对迎新数据的查询、打印功能。</w:t>
                  </w:r>
                  <w:r>
                    <w:br/>
                  </w:r>
                  <w:r>
                    <w:rPr>
                      <w:rFonts w:ascii="宋体" w:hAnsi="宋体" w:cs="宋体" w:eastAsia="宋体"/>
                      <w:sz w:val="24"/>
                    </w:rPr>
                    <w:t>2.支持按姓名或身份证号码查询条件，查询学生校内学号、录取情况等</w:t>
                  </w:r>
                  <w:r>
                    <w:br/>
                  </w:r>
                  <w:r>
                    <w:rPr>
                      <w:rFonts w:ascii="宋体" w:hAnsi="宋体" w:cs="宋体" w:eastAsia="宋体"/>
                      <w:sz w:val="24"/>
                    </w:rPr>
                    <w:t>3.支持按班级、楼栋、迎新状态进行条件组合查询；</w:t>
                  </w:r>
                  <w:r>
                    <w:br/>
                  </w:r>
                  <w:r>
                    <w:rPr>
                      <w:rFonts w:ascii="宋体" w:hAnsi="宋体" w:cs="宋体" w:eastAsia="宋体"/>
                      <w:sz w:val="24"/>
                    </w:rPr>
                    <w:t>4.支持按学生姓名模糊查询；</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数据治理平台</w:t>
                  </w: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数据标准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1.依据国家、教育部相关标准，会同学校相关部门，共同确定数据标准。支持标准新增、删除、修改等功能。</w:t>
                  </w:r>
                  <w:r>
                    <w:br/>
                  </w:r>
                  <w:r>
                    <w:rPr>
                      <w:rFonts w:ascii="宋体" w:hAnsi="宋体" w:cs="宋体" w:eastAsia="宋体"/>
                      <w:sz w:val="24"/>
                    </w:rPr>
                    <w:t>2.支持基础数据字段标准化管理，包含英文名称、中文名称、编码数、类型、创建时间等信息。支持数字、字符串、日期等不同数据类型，支持基础数据字段关联码表。</w:t>
                  </w:r>
                  <w:r>
                    <w:br/>
                  </w:r>
                  <w:r>
                    <w:rPr>
                      <w:rFonts w:ascii="宋体" w:hAnsi="宋体" w:cs="宋体" w:eastAsia="宋体"/>
                      <w:sz w:val="24"/>
                    </w:rPr>
                    <w:t>3.支持基础数据码值标准化管理，关联多条码表。</w:t>
                  </w:r>
                  <w:r>
                    <w:br/>
                  </w:r>
                  <w:r>
                    <w:rPr>
                      <w:rFonts w:ascii="宋体" w:hAnsi="宋体" w:cs="宋体" w:eastAsia="宋体"/>
                      <w:sz w:val="24"/>
                    </w:rPr>
                    <w:t>4.支持对数据标准按关键字搜索、查询。</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数据集成</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1、支持操作轻量化、过程可视化、能力开放化数据集成能力，自助式完成数据管道构建,实现数据抽取、加载入仓，轻松汇聚各种应用数据。</w:t>
                  </w:r>
                  <w:r>
                    <w:br/>
                  </w:r>
                  <w:r>
                    <w:rPr>
                      <w:rFonts w:ascii="宋体" w:hAnsi="宋体" w:cs="宋体" w:eastAsia="宋体"/>
                      <w:sz w:val="24"/>
                    </w:rPr>
                    <w:t>2、支持复杂网络环境下，异构数据源之间高速稳定的海量数据同步。</w:t>
                  </w:r>
                  <w:r>
                    <w:br/>
                  </w:r>
                  <w:r>
                    <w:rPr>
                      <w:rFonts w:ascii="宋体" w:hAnsi="宋体" w:cs="宋体" w:eastAsia="宋体"/>
                      <w:sz w:val="24"/>
                    </w:rPr>
                    <w:t>3、支持关系数据库、文本型数据、以及web service接口的数据集成方式。</w:t>
                  </w:r>
                  <w:r>
                    <w:br/>
                  </w:r>
                  <w:r>
                    <w:rPr>
                      <w:rFonts w:ascii="宋体" w:hAnsi="宋体" w:cs="宋体" w:eastAsia="宋体"/>
                      <w:sz w:val="24"/>
                    </w:rPr>
                    <w:t>4、支持多种同步方式，包含批量（离线）同步和增量同步。</w:t>
                  </w:r>
                  <w:r>
                    <w:br/>
                  </w:r>
                  <w:r>
                    <w:rPr>
                      <w:rFonts w:ascii="宋体" w:hAnsi="宋体" w:cs="宋体" w:eastAsia="宋体"/>
                      <w:sz w:val="24"/>
                    </w:rPr>
                    <w:t>5、支持通过设置同步周期来实现近实时的增量同步。</w:t>
                  </w:r>
                  <w:r>
                    <w:br/>
                  </w:r>
                  <w:r>
                    <w:rPr>
                      <w:rFonts w:ascii="宋体" w:hAnsi="宋体" w:cs="宋体" w:eastAsia="宋体"/>
                      <w:sz w:val="24"/>
                    </w:rPr>
                    <w:t>6、支持多时间维度(天、小时、分钟)的离线任务定时调度，只需要简单几步便可完成数据增量抽取。</w:t>
                  </w:r>
                  <w:r>
                    <w:br/>
                  </w:r>
                  <w:r>
                    <w:rPr>
                      <w:rFonts w:ascii="宋体" w:hAnsi="宋体" w:cs="宋体" w:eastAsia="宋体"/>
                      <w:sz w:val="24"/>
                    </w:rPr>
                    <w:t>7、支持分钟、小时、天、周和月多种调度周期配置。</w:t>
                  </w:r>
                  <w:r>
                    <w:br/>
                  </w:r>
                  <w:r>
                    <w:rPr>
                      <w:rFonts w:ascii="宋体" w:hAnsi="宋体" w:cs="宋体" w:eastAsia="宋体"/>
                      <w:sz w:val="24"/>
                    </w:rPr>
                    <w:t>8、支持Mysql\oracle\postgresql\sqlserver\db2\myriadb\dm\hive\sqlite3 等15+类型异构数据源之间的相互数据同步，无需复杂的编程。</w:t>
                  </w:r>
                  <w:r>
                    <w:br/>
                  </w:r>
                  <w:r>
                    <w:rPr>
                      <w:rFonts w:ascii="宋体" w:hAnsi="宋体" w:cs="宋体" w:eastAsia="宋体"/>
                      <w:sz w:val="24"/>
                    </w:rPr>
                    <w:t>9、支持分布式的数据集成模式</w:t>
                  </w:r>
                  <w:r>
                    <w:br/>
                  </w:r>
                  <w:r>
                    <w:rPr>
                      <w:rFonts w:ascii="宋体" w:hAnsi="宋体" w:cs="宋体" w:eastAsia="宋体"/>
                      <w:sz w:val="24"/>
                    </w:rPr>
                    <w:t>10、支持在数据抽取过程中进行简单的数据转换操作（如日期解析、数据过滤等）</w:t>
                  </w:r>
                  <w:r>
                    <w:br/>
                  </w:r>
                  <w:r>
                    <w:rPr>
                      <w:rFonts w:ascii="宋体" w:hAnsi="宋体" w:cs="宋体" w:eastAsia="宋体"/>
                      <w:sz w:val="24"/>
                    </w:rPr>
                    <w:t>11、支持不同的数据库类型捕获数据，实现数据表的实时毫秒级同步</w:t>
                  </w:r>
                  <w:r>
                    <w:br/>
                  </w:r>
                  <w:r>
                    <w:rPr>
                      <w:rFonts w:ascii="宋体" w:hAnsi="宋体" w:cs="宋体" w:eastAsia="宋体"/>
                      <w:sz w:val="24"/>
                    </w:rPr>
                    <w:t>12、支持实时数据可同时并行分发到多个目标库或应用中。</w:t>
                  </w:r>
                  <w:r>
                    <w:br/>
                  </w:r>
                  <w:r>
                    <w:rPr>
                      <w:rFonts w:ascii="宋体" w:hAnsi="宋体" w:cs="宋体" w:eastAsia="宋体"/>
                      <w:sz w:val="24"/>
                    </w:rPr>
                    <w:t>13、支持全量或增量的采集方式，将外部数据源中的表和数据采集到贴源层。</w:t>
                  </w:r>
                  <w:r>
                    <w:br/>
                  </w:r>
                  <w:r>
                    <w:rPr>
                      <w:rFonts w:ascii="宋体" w:hAnsi="宋体" w:cs="宋体" w:eastAsia="宋体"/>
                      <w:sz w:val="24"/>
                    </w:rPr>
                    <w:t>支持提供单个字段转换处理，包括自定义数据字段映射、表名转换映射。</w:t>
                  </w:r>
                  <w:r>
                    <w:br/>
                  </w:r>
                  <w:r>
                    <w:rPr>
                      <w:rFonts w:ascii="宋体" w:hAnsi="宋体" w:cs="宋体" w:eastAsia="宋体"/>
                      <w:sz w:val="24"/>
                    </w:rPr>
                    <w:t>14、支持贴源代码、贴源表识别标注。</w:t>
                  </w:r>
                  <w:r>
                    <w:br/>
                  </w:r>
                  <w:r>
                    <w:rPr>
                      <w:rFonts w:ascii="宋体" w:hAnsi="宋体" w:cs="宋体" w:eastAsia="宋体"/>
                      <w:sz w:val="24"/>
                    </w:rPr>
                    <w:t>15、支持贴源代码和标准代码的映射规则配置。</w:t>
                  </w:r>
                  <w:r>
                    <w:br/>
                  </w:r>
                  <w:r>
                    <w:rPr>
                      <w:rFonts w:ascii="宋体" w:hAnsi="宋体" w:cs="宋体" w:eastAsia="宋体"/>
                      <w:sz w:val="24"/>
                    </w:rPr>
                    <w:t>16、支持提供数据库的管理功能，包含新增、编辑、测试、删除等功能。新增时要求填写名称、主机IP、端口、库名、用户名、密码、jbdc连接串等字段。支持测试功能。支持执行sql查看库表功能。</w:t>
                  </w:r>
                  <w:r>
                    <w:br/>
                  </w:r>
                  <w:r>
                    <w:rPr>
                      <w:rFonts w:ascii="宋体" w:hAnsi="宋体" w:cs="宋体" w:eastAsia="宋体"/>
                      <w:sz w:val="24"/>
                    </w:rPr>
                    <w:t>17.支持数据接入全流程可视化操作配置。需包含基本信息配置、同步源端配置、目标端配置、映射转换配置和配置确认提交。要求基本信息配置类型支持一次性全量同步和一次性全量周期性增量。要求同步源配置方式支持包含表和排除表2种方式。支持多种表名配置；目标端配置时要求接入方式可自定义、数据处理批次大小可选择；映射转换配置要求支持正则表达式匹配，也可直接填写需要映射的表名。</w:t>
                  </w:r>
                  <w:r>
                    <w:br/>
                  </w:r>
                  <w:r>
                    <w:rPr>
                      <w:rFonts w:ascii="宋体" w:hAnsi="宋体" w:cs="宋体" w:eastAsia="宋体"/>
                      <w:sz w:val="24"/>
                    </w:rPr>
                    <w:t>18.支持任务发布/取消发布功能。支持手动执行和自动执行。支持查看执行记录，包含运行状态、开始时间、结束时间、更新数量、成功表数量、失败表数量、数据量大小；支持获取并查看实时日志；支持查看同步结果，包含同步记录数、同步数据量、成功信息、失败信息等内容。</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数据开发</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1、支持实时计算开发,提供web在线开发能力,提高开发的实用性、灵活性、效率性和稳定性。</w:t>
                  </w:r>
                  <w:r>
                    <w:br/>
                  </w:r>
                  <w:r>
                    <w:rPr>
                      <w:rFonts w:ascii="宋体" w:hAnsi="宋体" w:cs="宋体" w:eastAsia="宋体"/>
                      <w:sz w:val="24"/>
                    </w:rPr>
                    <w:t>2、支持Flink SQL和SQL开发两种模式。</w:t>
                  </w:r>
                  <w:r>
                    <w:br/>
                  </w:r>
                  <w:r>
                    <w:rPr>
                      <w:rFonts w:ascii="宋体" w:hAnsi="宋体" w:cs="宋体" w:eastAsia="宋体"/>
                      <w:sz w:val="24"/>
                    </w:rPr>
                    <w:t>3.支持通过目录的形式进行管理和维护。</w:t>
                  </w:r>
                  <w:r>
                    <w:br/>
                  </w:r>
                  <w:r>
                    <w:rPr>
                      <w:rFonts w:ascii="宋体" w:hAnsi="宋体" w:cs="宋体" w:eastAsia="宋体"/>
                      <w:sz w:val="24"/>
                    </w:rPr>
                    <w:t>4.支持通过严谨的 CI/CD 流程规范和自动化的测试发布运维加持能力，缩短从原始数据加工运维到业务应用数据的路径，</w:t>
                  </w:r>
                  <w:r>
                    <w:br/>
                  </w:r>
                  <w:r>
                    <w:rPr>
                      <w:rFonts w:ascii="宋体" w:hAnsi="宋体" w:cs="宋体" w:eastAsia="宋体"/>
                      <w:sz w:val="24"/>
                    </w:rPr>
                    <w:t>提升效率的同时保障数据质量。</w:t>
                  </w:r>
                  <w:r>
                    <w:br/>
                  </w:r>
                  <w:r>
                    <w:rPr>
                      <w:rFonts w:ascii="宋体" w:hAnsi="宋体" w:cs="宋体" w:eastAsia="宋体"/>
                      <w:sz w:val="24"/>
                    </w:rPr>
                    <w:t>5.在线代码开发：支持代码开发，对任务工作流进行易用地拖拽式编排，同时支持大规模任务的可视化编排呈现。</w:t>
                  </w:r>
                  <w:r>
                    <w:br/>
                  </w:r>
                  <w:r>
                    <w:rPr>
                      <w:rFonts w:ascii="宋体" w:hAnsi="宋体" w:cs="宋体" w:eastAsia="宋体"/>
                      <w:sz w:val="24"/>
                    </w:rPr>
                    <w:t>6.代码开发：支持对TiSql、flinkSql、任务进行在线代码开发、调试，以及版本管理。支持flinkcdc（change date capture）；支持实时变更同步、加速数据处理；支持全量和增量一体化同步、断点续传，支持分布式架构、支持事务。</w:t>
                  </w:r>
                  <w:r>
                    <w:br/>
                  </w:r>
                  <w:r>
                    <w:rPr>
                      <w:rFonts w:ascii="宋体" w:hAnsi="宋体" w:cs="宋体" w:eastAsia="宋体"/>
                      <w:sz w:val="24"/>
                    </w:rPr>
                    <w:t>7.任务测试：支持任务和工作流测试及版本管理。</w:t>
                  </w:r>
                  <w:r>
                    <w:br/>
                  </w:r>
                  <w:r>
                    <w:rPr>
                      <w:rFonts w:ascii="宋体" w:hAnsi="宋体" w:cs="宋体" w:eastAsia="宋体"/>
                      <w:sz w:val="24"/>
                    </w:rPr>
                    <w:t>8.开发辅助：提供项目、工作流和任务三种粒度的参数配置，支持时间参数运算以及函数参数。</w:t>
                  </w:r>
                  <w:r>
                    <w:br/>
                  </w:r>
                  <w:r>
                    <w:rPr>
                      <w:rFonts w:ascii="宋体" w:hAnsi="宋体" w:cs="宋体" w:eastAsia="宋体"/>
                      <w:sz w:val="24"/>
                    </w:rPr>
                    <w:t>9.编排调度：对任务进行流程编排及提交调度。</w:t>
                  </w:r>
                  <w:r>
                    <w:br/>
                  </w:r>
                  <w:r>
                    <w:rPr>
                      <w:rFonts w:ascii="宋体" w:hAnsi="宋体" w:cs="宋体" w:eastAsia="宋体"/>
                      <w:sz w:val="24"/>
                    </w:rPr>
                    <w:t>10.调度方式：支持周期、一次性和事件触发调度，周期调度提供 crontab 方式配置。</w:t>
                  </w:r>
                  <w:r>
                    <w:br/>
                  </w:r>
                  <w:r>
                    <w:rPr>
                      <w:rFonts w:ascii="宋体" w:hAnsi="宋体" w:cs="宋体" w:eastAsia="宋体"/>
                      <w:sz w:val="24"/>
                    </w:rPr>
                    <w:t>11.依赖策略：支持任务自依赖和工作流自依赖。</w:t>
                  </w:r>
                  <w:r>
                    <w:br/>
                  </w:r>
                  <w:r>
                    <w:rPr>
                      <w:rFonts w:ascii="宋体" w:hAnsi="宋体" w:cs="宋体" w:eastAsia="宋体"/>
                      <w:sz w:val="24"/>
                    </w:rPr>
                    <w:t>12.跨周期依赖配置：提供跨周期依赖配置及自定义依赖配置，上下游依赖实例范围支持按需自定义选择。</w:t>
                  </w:r>
                  <w:r>
                    <w:br/>
                  </w:r>
                  <w:r>
                    <w:rPr>
                      <w:rFonts w:ascii="宋体" w:hAnsi="宋体" w:cs="宋体" w:eastAsia="宋体"/>
                      <w:sz w:val="24"/>
                    </w:rPr>
                    <w:t>13.发布运维：对开发完成的任务按需发布到生产环境，并对任务进行统一监控和运维。需包含执行编号、作业名称、作业类型、作业状态、执行方式、flink执行模式、flink实例状态、运行时长、开始时间、作业结束时间等内容。支持savepoint触发、savepoint停止、普通停止操作。</w:t>
                  </w:r>
                  <w:r>
                    <w:br/>
                  </w:r>
                  <w:r>
                    <w:rPr>
                      <w:rFonts w:ascii="宋体" w:hAnsi="宋体" w:cs="宋体" w:eastAsia="宋体"/>
                      <w:sz w:val="24"/>
                    </w:rPr>
                    <w:t>14.在线编辑：提供可视化的交互式分析 IDE。</w:t>
                  </w:r>
                  <w:r>
                    <w:br/>
                  </w:r>
                  <w:r>
                    <w:rPr>
                      <w:rFonts w:ascii="宋体" w:hAnsi="宋体" w:cs="宋体" w:eastAsia="宋体"/>
                      <w:sz w:val="24"/>
                    </w:rPr>
                    <w:t>15.运行：支持执行信息可视化管理。</w:t>
                  </w:r>
                  <w:r>
                    <w:br/>
                  </w:r>
                  <w:r>
                    <w:rPr>
                      <w:rFonts w:ascii="宋体" w:hAnsi="宋体" w:cs="宋体" w:eastAsia="宋体"/>
                      <w:sz w:val="24"/>
                    </w:rPr>
                    <w:t>16.开发辅助：提供开发辅助效率工具。</w:t>
                  </w:r>
                  <w:r>
                    <w:br/>
                  </w:r>
                  <w:r>
                    <w:rPr>
                      <w:rFonts w:ascii="宋体" w:hAnsi="宋体" w:cs="宋体" w:eastAsia="宋体"/>
                      <w:sz w:val="24"/>
                    </w:rPr>
                    <w:t>17.资源中心：支持Flink集群实例和Hadoop集群配置。Flink集群实例包含新增、心跳监测和回收操作功能。添加Hadoop集群配置，支持hadoop配置、Flink配置、自定义配置和基本配置。支持测试功能。</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元数据管理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1.支持对元模型进行统计管理，主要包括元数据库、元数据表、字段、映射关系的统计信息。</w:t>
                  </w:r>
                  <w:r>
                    <w:br/>
                  </w:r>
                  <w:r>
                    <w:rPr>
                      <w:rFonts w:ascii="宋体" w:hAnsi="宋体" w:cs="宋体" w:eastAsia="宋体"/>
                      <w:sz w:val="24"/>
                    </w:rPr>
                    <w:t>2.支持对元数据库、数据表、表字段进行管理时，包含基本信息和属性信息。基本信息包含名称、编码、类型、路径等内容。属性信息包含属性名称、属性代码、数据类型、输入控件、数据长度、是否内置、说明、创建时间等内容。</w:t>
                  </w:r>
                  <w:r>
                    <w:br/>
                  </w:r>
                  <w:r>
                    <w:rPr>
                      <w:rFonts w:ascii="宋体" w:hAnsi="宋体" w:cs="宋体" w:eastAsia="宋体"/>
                      <w:sz w:val="24"/>
                    </w:rPr>
                    <w:t>3.支持自动采集各个系统的元数据，保证本系统管理的元数据与各个业务系统正式元数据的一致性。主要包括采集数据源管理、采集任务管理、采集记录、采集预警、采集日志管理。</w:t>
                  </w:r>
                  <w:r>
                    <w:br/>
                  </w:r>
                  <w:r>
                    <w:rPr>
                      <w:rFonts w:ascii="宋体" w:hAnsi="宋体" w:cs="宋体" w:eastAsia="宋体"/>
                      <w:sz w:val="24"/>
                    </w:rPr>
                    <w:t>4.支持添加采集任务，配置基本信息，包含名称、入库策略、任务类型、描述、数据源、归属元数据目录等。</w:t>
                  </w:r>
                  <w:r>
                    <w:br/>
                  </w:r>
                  <w:r>
                    <w:rPr>
                      <w:rFonts w:ascii="宋体" w:hAnsi="宋体" w:cs="宋体" w:eastAsia="宋体"/>
                      <w:sz w:val="24"/>
                    </w:rPr>
                    <w:t>5.采集任务支持一次性和周期性；入库策略支持全量和增量</w:t>
                  </w:r>
                  <w:r>
                    <w:br/>
                  </w:r>
                  <w:r>
                    <w:rPr>
                      <w:rFonts w:ascii="宋体" w:hAnsi="宋体" w:cs="宋体" w:eastAsia="宋体"/>
                      <w:sz w:val="24"/>
                    </w:rPr>
                    <w:t>6.支持对采集任务的实时日志查看和删除操作</w:t>
                  </w:r>
                  <w:r>
                    <w:br/>
                  </w:r>
                  <w:r>
                    <w:rPr>
                      <w:rFonts w:ascii="宋体" w:hAnsi="宋体" w:cs="宋体" w:eastAsia="宋体"/>
                      <w:sz w:val="24"/>
                    </w:rPr>
                    <w:t>7.采集任务支持发布、执行、取消发布、删除等操作</w:t>
                  </w:r>
                  <w:r>
                    <w:br/>
                  </w:r>
                  <w:r>
                    <w:rPr>
                      <w:rFonts w:ascii="宋体" w:hAnsi="宋体" w:cs="宋体" w:eastAsia="宋体"/>
                      <w:sz w:val="24"/>
                    </w:rPr>
                    <w:t>8.支持查看采集记录，包含开始时间、结束时间、运行状态、创建时间等，支持对采集记录的删除操作。</w:t>
                  </w:r>
                  <w:r>
                    <w:br/>
                  </w:r>
                  <w:r>
                    <w:rPr>
                      <w:rFonts w:ascii="宋体" w:hAnsi="宋体" w:cs="宋体" w:eastAsia="宋体"/>
                      <w:sz w:val="24"/>
                    </w:rPr>
                    <w:t>9.支持Mysql\oracle\postgresql\sqlserver\db2\myriadb\dm\hive\sqlite3 等15+数据库元数据的自动采集；</w:t>
                  </w:r>
                  <w:r>
                    <w:br/>
                  </w:r>
                  <w:r>
                    <w:rPr>
                      <w:rFonts w:ascii="宋体" w:hAnsi="宋体" w:cs="宋体" w:eastAsia="宋体"/>
                      <w:sz w:val="24"/>
                    </w:rPr>
                    <w:t>10.支持数据血缘分析，提供数据外部关联关系的图形化展现，动态展现数据集成的实际流向及来龙去脉</w:t>
                  </w:r>
                  <w:r>
                    <w:rPr>
                      <w:rFonts w:ascii="宋体" w:hAnsi="宋体" w:cs="宋体" w:eastAsia="宋体"/>
                      <w:sz w:val="24"/>
                    </w:rPr>
                    <w:t>，血缘图需定位字段及血缘信息展示。</w:t>
                  </w:r>
                  <w:r>
                    <w:br/>
                  </w:r>
                  <w:r>
                    <w:rPr>
                      <w:rFonts w:ascii="宋体" w:hAnsi="宋体" w:cs="宋体" w:eastAsia="宋体"/>
                      <w:sz w:val="24"/>
                    </w:rPr>
                    <w:t>11.支持数据血缘下数据自动对账能力。</w:t>
                  </w:r>
                  <w:r>
                    <w:br/>
                  </w:r>
                  <w:r>
                    <w:rPr>
                      <w:rFonts w:ascii="宋体" w:hAnsi="宋体" w:cs="宋体" w:eastAsia="宋体"/>
                      <w:sz w:val="24"/>
                    </w:rPr>
                    <w:t>12.支持图形化数据追踪溯源，可进行字段级别的数据流出、流入路径，以及数据视图的真实来源解析。</w:t>
                  </w:r>
                  <w:r>
                    <w:br/>
                  </w:r>
                  <w:r>
                    <w:rPr>
                      <w:rFonts w:ascii="宋体" w:hAnsi="宋体" w:cs="宋体" w:eastAsia="宋体"/>
                      <w:sz w:val="24"/>
                    </w:rPr>
                    <w:t>13.支持查看元数据目录。</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主数据管理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可视化、引导式多样化主数据快速建模，个性化模型表单设计。支持多表添加，支持设置查询条件、分组条件、排序条件。支持通过表信息、规则信息和数据预览三个视角查看模型。支持模型发布、取消发布、执行操作。</w:t>
                  </w:r>
                  <w:r>
                    <w:br/>
                  </w:r>
                  <w:r>
                    <w:rPr>
                      <w:rFonts w:ascii="宋体" w:hAnsi="宋体" w:cs="宋体" w:eastAsia="宋体"/>
                      <w:sz w:val="24"/>
                    </w:rPr>
                    <w:t>2.主数据管理与数据标准管理的关联、使得主数据中的数据标准化。</w:t>
                  </w:r>
                  <w:r>
                    <w:br/>
                  </w:r>
                  <w:r>
                    <w:rPr>
                      <w:rFonts w:ascii="宋体" w:hAnsi="宋体" w:cs="宋体" w:eastAsia="宋体"/>
                      <w:sz w:val="24"/>
                    </w:rPr>
                    <w:t>3.支持流程化主数据任务分发，实现主数据接口分发与数据库分发策略、并提供主数据全生命周期可视化管理与监控</w:t>
                  </w:r>
                  <w:r>
                    <w:br/>
                  </w:r>
                  <w:r>
                    <w:rPr>
                      <w:rFonts w:ascii="宋体" w:hAnsi="宋体" w:cs="宋体" w:eastAsia="宋体"/>
                      <w:sz w:val="24"/>
                    </w:rPr>
                    <w:t>4.支持多视角的主数据模型管理，提供可视化的数据建模界面，帮助用户快速实现主数据建模，实现标准落地，在此基础上还可以支持对多条扩展信息的主数据管理，满足在不同业务系统上的属性分类管理。</w:t>
                  </w:r>
                  <w:r>
                    <w:br/>
                  </w:r>
                  <w:r>
                    <w:rPr>
                      <w:rFonts w:ascii="宋体" w:hAnsi="宋体" w:cs="宋体" w:eastAsia="宋体"/>
                      <w:sz w:val="24"/>
                    </w:rPr>
                    <w:t>5.支持快捷专业的表单设计，对于主数据的填报维护，平台提供快速专业的表单设计功能，并在表单设计中内置多种输入方式及字段属性，可满足各种业务填报需要。支持表单的版本记录功能，保障了数据填报的准确性和一致性。</w:t>
                  </w:r>
                  <w:r>
                    <w:br/>
                  </w:r>
                  <w:r>
                    <w:rPr>
                      <w:rFonts w:ascii="宋体" w:hAnsi="宋体" w:cs="宋体" w:eastAsia="宋体"/>
                      <w:sz w:val="24"/>
                    </w:rPr>
                    <w:t>6.支持全方位的主数据维护管理。提供严格规范主数据的新增、变更等流程，实现对各类主数据的全生命周期管理，可通过手工新增、接口传输等多种方式汇集主数据，并提供全方位质量检查，保证主数据质量。</w:t>
                  </w:r>
                  <w:r>
                    <w:br/>
                  </w:r>
                  <w:r>
                    <w:rPr>
                      <w:rFonts w:ascii="宋体" w:hAnsi="宋体" w:cs="宋体" w:eastAsia="宋体"/>
                      <w:sz w:val="24"/>
                    </w:rPr>
                    <w:t>7.支持形式多样的主数据分发。支持接口任务、数据库多种分发方式；通过设置相应规则，配置ETL任务，实现由主数据管理平台主动向业务系统分发同步主数据；还可以对接数据服务，由业务系统主动获取数据，实现主数据分发同步。</w:t>
                  </w:r>
                  <w:r>
                    <w:br/>
                  </w:r>
                  <w:r>
                    <w:rPr>
                      <w:rFonts w:ascii="宋体" w:hAnsi="宋体" w:cs="宋体" w:eastAsia="宋体"/>
                      <w:sz w:val="24"/>
                    </w:rPr>
                    <w:t>8.支持人工校验系统校验并存，全面保障主数据的准确性、专业性。</w:t>
                  </w:r>
                  <w:r>
                    <w:br/>
                  </w:r>
                  <w:r>
                    <w:rPr>
                      <w:rFonts w:ascii="宋体" w:hAnsi="宋体" w:cs="宋体" w:eastAsia="宋体"/>
                      <w:sz w:val="24"/>
                    </w:rPr>
                    <w:t>9.支持接口自定义。内置丰富的标准接口，可对接数据服务，提供全场景主数据服务，接口配置灵活，保障各类系统快速互通互联。</w:t>
                  </w:r>
                  <w:r>
                    <w:br/>
                  </w:r>
                  <w:r>
                    <w:rPr>
                      <w:rFonts w:ascii="宋体" w:hAnsi="宋体" w:cs="宋体" w:eastAsia="宋体"/>
                      <w:sz w:val="24"/>
                    </w:rPr>
                    <w:t>10.主数据自主分析。主数据全生命周期可视化管理与监控，保障数据有痕迹、可查询、能恢复，强大的相似度分析保障数据唯一可控。</w:t>
                  </w:r>
                  <w:r>
                    <w:br/>
                  </w:r>
                  <w:r>
                    <w:rPr>
                      <w:rFonts w:ascii="宋体" w:hAnsi="宋体" w:cs="宋体" w:eastAsia="宋体"/>
                      <w:sz w:val="24"/>
                    </w:rPr>
                    <w:t>11.支持通过柱状图、趋势图、饼状图等可视化方式展示主数据总览情况，包含主数据模型、主数据量、主数据表、主数据分发数量、下发任务月度统计、主题新增变化趋势、主题域数据量、主数据模型列表。</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数据质量</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预置常用的质量规则模板，包括但不限于：唯一性校验、手机号格式校验、身份证号格式校验、邮件格式校验、空值检测、重复检测、不在代码表检测、日期格式检测、数值范围检测、关联一致性检测、长度不合规检测、及时性检测等，并提供可扩展的自定义规则模板管理能力。</w:t>
                  </w:r>
                  <w:r>
                    <w:br/>
                  </w:r>
                  <w:r>
                    <w:rPr>
                      <w:rFonts w:ascii="宋体" w:hAnsi="宋体" w:cs="宋体" w:eastAsia="宋体"/>
                      <w:sz w:val="24"/>
                    </w:rPr>
                    <w:t>2.支持自定义质量检测项管理与配置，提供新增、修改、删除等维护扩充功能，可对数据进行业务检测项配置。</w:t>
                  </w:r>
                  <w:r>
                    <w:br/>
                  </w:r>
                  <w:r>
                    <w:rPr>
                      <w:rFonts w:ascii="宋体" w:hAnsi="宋体" w:cs="宋体" w:eastAsia="宋体"/>
                      <w:sz w:val="24"/>
                    </w:rPr>
                    <w:t>3.支持一次性质量检测任务和周期性质量检测。</w:t>
                  </w:r>
                  <w:r>
                    <w:br/>
                  </w:r>
                  <w:r>
                    <w:rPr>
                      <w:rFonts w:ascii="宋体" w:hAnsi="宋体" w:cs="宋体" w:eastAsia="宋体"/>
                      <w:sz w:val="24"/>
                    </w:rPr>
                    <w:t>4.支持业务源头一键全库规则设置，实现业务库质量自扫描。</w:t>
                  </w:r>
                  <w:r>
                    <w:br/>
                  </w:r>
                  <w:r>
                    <w:rPr>
                      <w:rFonts w:ascii="宋体" w:hAnsi="宋体" w:cs="宋体" w:eastAsia="宋体"/>
                      <w:sz w:val="24"/>
                    </w:rPr>
                    <w:t>5.支持全面的数据质量自动化检测，可按业务生成质量检测记录，提供在线统</w:t>
                  </w:r>
                  <w:r>
                    <w:rPr>
                      <w:rFonts w:ascii="宋体" w:hAnsi="宋体" w:cs="宋体" w:eastAsia="宋体"/>
                      <w:sz w:val="24"/>
                    </w:rPr>
                    <w:t>计、明细下钻查看。检</w:t>
                  </w:r>
                  <w:r>
                    <w:rPr>
                      <w:rFonts w:ascii="宋体" w:hAnsi="宋体" w:cs="宋体" w:eastAsia="宋体"/>
                      <w:sz w:val="24"/>
                    </w:rPr>
                    <w:t>测记录包含表名、字段、状态、检测条数、检测通过数、未通过数、开始时候、结束时间等。</w:t>
                  </w:r>
                  <w:r>
                    <w:br/>
                  </w:r>
                  <w:r>
                    <w:rPr>
                      <w:rFonts w:ascii="宋体" w:hAnsi="宋体" w:cs="宋体" w:eastAsia="宋体"/>
                      <w:sz w:val="24"/>
                    </w:rPr>
                    <w:t>6.支持生成错误日志，并查看内容。</w:t>
                  </w:r>
                  <w:r>
                    <w:br/>
                  </w:r>
                  <w:r>
                    <w:rPr>
                      <w:rFonts w:ascii="宋体" w:hAnsi="宋体" w:cs="宋体" w:eastAsia="宋体"/>
                      <w:sz w:val="24"/>
                    </w:rPr>
                    <w:t>7.支持面向第三方提供质量反馈接口，保障数据治理体系的完全开放化和全校覆盖化。</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数据服务</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1.支持数据API的复制、修改功能</w:t>
                  </w:r>
                  <w:r>
                    <w:br/>
                  </w:r>
                  <w:r>
                    <w:rPr>
                      <w:rFonts w:ascii="宋体" w:hAnsi="宋体" w:cs="宋体" w:eastAsia="宋体"/>
                      <w:sz w:val="24"/>
                    </w:rPr>
                    <w:t>2.支持增加数据API的版本控制功能，并支持版本切换和发布</w:t>
                  </w:r>
                  <w:r>
                    <w:br/>
                  </w:r>
                  <w:r>
                    <w:rPr>
                      <w:rFonts w:ascii="宋体" w:hAnsi="宋体" w:cs="宋体" w:eastAsia="宋体"/>
                      <w:sz w:val="24"/>
                    </w:rPr>
                    <w:t>3.支持增加数据API调用的限流功能</w:t>
                  </w:r>
                  <w:r>
                    <w:br/>
                  </w:r>
                  <w:r>
                    <w:rPr>
                      <w:rFonts w:ascii="宋体" w:hAnsi="宋体" w:cs="宋体" w:eastAsia="宋体"/>
                      <w:sz w:val="24"/>
                    </w:rPr>
                    <w:t>4.支持全面支持简单标签扩展数据API中SQL发布的参数可选功能</w:t>
                  </w:r>
                  <w:r>
                    <w:br/>
                  </w:r>
                  <w:r>
                    <w:rPr>
                      <w:rFonts w:ascii="宋体" w:hAnsi="宋体" w:cs="宋体" w:eastAsia="宋体"/>
                      <w:sz w:val="24"/>
                    </w:rPr>
                    <w:t>5.支持优化数据API调用的用户行为分析</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日志管理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支持对用户登录行为进行留痕，包含用户名、登录</w:t>
                  </w:r>
                  <w:r>
                    <w:rPr>
                      <w:rFonts w:ascii="宋体" w:hAnsi="宋体" w:cs="宋体" w:eastAsia="宋体"/>
                      <w:sz w:val="24"/>
                    </w:rPr>
                    <w:t>IP、登录地点、userAgent、登录状态操作时间、登录时间等信息。</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全局管理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1.支持对数据项目全局管理。包含项目名称、数仓类、描述、状态等信息。以及所属项目下人员信息的管理。</w:t>
                  </w:r>
                  <w:r>
                    <w:br/>
                  </w:r>
                  <w:r>
                    <w:rPr>
                      <w:rFonts w:ascii="宋体" w:hAnsi="宋体" w:cs="宋体" w:eastAsia="宋体"/>
                      <w:sz w:val="24"/>
                    </w:rPr>
                    <w:t>2.支持对数仓分层展示。包含分层名称、分层描述、表名前缀等信息。</w:t>
                  </w:r>
                </w:p>
              </w:tc>
              <w:tc>
                <w:tcPr>
                  <w:tcW w:type="dxa" w:w="157"/>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8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数据资产管理平台</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1.支持通过可视化界面对智慧校园数据应用系统的数据与应用进行统一查看，支持查看业务系统总数，展示所对接数据的业务系统内容；通过对上传的数据表进行量化统计，展示数据资产月变化趋势；</w:t>
                  </w:r>
                  <w:r>
                    <w:br/>
                  </w:r>
                  <w:r>
                    <w:rPr>
                      <w:rFonts w:ascii="宋体" w:hAnsi="宋体" w:cs="宋体" w:eastAsia="宋体"/>
                      <w:sz w:val="24"/>
                    </w:rPr>
                    <w:t>2.支持查看记录条数可分别展示对接数据上传的数据记录；通过存储总量对各个子系统的大数据量级进行量化展示；</w:t>
                  </w:r>
                  <w:r>
                    <w:br/>
                  </w:r>
                  <w:r>
                    <w:rPr>
                      <w:rFonts w:ascii="宋体" w:hAnsi="宋体" w:cs="宋体" w:eastAsia="宋体"/>
                      <w:sz w:val="24"/>
                    </w:rPr>
                    <w:t>3.支持查看数据模型总数展示数据算法模型的数量，展示大数据平台数据应用处理能力；</w:t>
                  </w:r>
                  <w:r>
                    <w:br/>
                  </w:r>
                  <w:r>
                    <w:rPr>
                      <w:rFonts w:ascii="宋体" w:hAnsi="宋体" w:cs="宋体" w:eastAsia="宋体"/>
                      <w:sz w:val="24"/>
                    </w:rPr>
                    <w:t>4.支持查看数据资产来源、支持查看任务总数展示大数据算法节点数量，集中展示大数据平台数据处理能力；</w:t>
                  </w:r>
                  <w:r>
                    <w:br/>
                  </w:r>
                  <w:r>
                    <w:rPr>
                      <w:rFonts w:ascii="宋体" w:hAnsi="宋体" w:cs="宋体" w:eastAsia="宋体"/>
                      <w:sz w:val="24"/>
                    </w:rPr>
                    <w:t>5.支持查看数据资产雷达子系统对系统全方位、多切面的监控，绘制数据地图、统一数据规范、标明数据方位、分析数据关系、规范数据开发、管理数据使用、监控质量变化以达到数据可查、数据可信、数据可用、数据可控的效果。</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8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数据质量审计平台</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1.支持自定义数据检测规则，自定义规则级别、检查字段（支持多选）；</w:t>
                  </w:r>
                  <w:r>
                    <w:br/>
                  </w:r>
                  <w:r>
                    <w:rPr>
                      <w:rFonts w:ascii="宋体" w:hAnsi="宋体" w:cs="宋体" w:eastAsia="宋体"/>
                      <w:sz w:val="24"/>
                    </w:rPr>
                    <w:t>2.支持对采集到的数据质量一键检测，支持自动生成数据质量检测报告，检测报告自动统计错误类型和该类型数据条目数，以及错误数据占比情况。</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8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学生</w:t>
                  </w:r>
                  <w:r>
                    <w:rPr>
                      <w:rFonts w:ascii="宋体" w:hAnsi="宋体" w:cs="宋体" w:eastAsia="宋体"/>
                      <w:sz w:val="24"/>
                      <w:b/>
                    </w:rPr>
                    <w:t>AI成长大数据系统</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学生个人画像：提供个人综合画像功能，可以根据学生个人信息、学习情况、健康状态、身份特点、社会实践等综合维度贴上每个学生的个性化标签，可以对每个标签可根据行为程度划分多个级别，如学习情况，品德情况、学业发展、身心发展、审美素养、劳动与社会实践层面，综合体现德智体美劳综合素质分析；</w:t>
                  </w:r>
                  <w:r>
                    <w:br/>
                  </w:r>
                  <w:r>
                    <w:rPr>
                      <w:rFonts w:ascii="宋体" w:hAnsi="宋体" w:cs="宋体" w:eastAsia="宋体"/>
                      <w:sz w:val="24"/>
                    </w:rPr>
                    <w:t>2.学生学籍分析：支持学生基本信息分析，包括：性别，年龄，出生日期，国籍，民族，家庭住址，院系，专业，班级，年级，学制，政治面貌，培养层次，学科门类，毕业中学，入学年份，毕业年份，在校状态；</w:t>
                  </w:r>
                  <w:r>
                    <w:br/>
                  </w:r>
                  <w:r>
                    <w:rPr>
                      <w:rFonts w:ascii="宋体" w:hAnsi="宋体" w:cs="宋体" w:eastAsia="宋体"/>
                      <w:sz w:val="24"/>
                    </w:rPr>
                    <w:t>3.学生五育分析：支持以年级、班级和学生为层级，以五育评价指标为维度，关注每个学生每时每刻；</w:t>
                  </w:r>
                  <w:r>
                    <w:br/>
                  </w:r>
                  <w:r>
                    <w:rPr>
                      <w:rFonts w:ascii="宋体" w:hAnsi="宋体" w:cs="宋体" w:eastAsia="宋体"/>
                      <w:sz w:val="24"/>
                    </w:rPr>
                    <w:t>4.学生成绩分析：支持以年级、班级和学生为层级，多维度分析学业学情，便于找出学生的学习成绩薄弱点，进行直观展示；</w:t>
                  </w:r>
                  <w:r>
                    <w:br/>
                  </w:r>
                  <w:r>
                    <w:rPr>
                      <w:rFonts w:ascii="宋体" w:hAnsi="宋体" w:cs="宋体" w:eastAsia="宋体"/>
                      <w:sz w:val="24"/>
                    </w:rPr>
                    <w:t>5.考勤分析：支持学生在校考勤，能够按请假类型、请假次数、出寝、入寝等多维度分析；</w:t>
                  </w:r>
                  <w:r>
                    <w:br/>
                  </w:r>
                  <w:r>
                    <w:rPr>
                      <w:rFonts w:ascii="宋体" w:hAnsi="宋体" w:cs="宋体" w:eastAsia="宋体"/>
                      <w:sz w:val="24"/>
                    </w:rPr>
                    <w:t>6.消费分析：支持对学生个人餐饮、商超、热水、淋浴等校园消费业务分析，包括：消费金额、消费笔数、当月消费趋势等信息；支持对日均消费趋势、月消费趋势、学期消费趋势等维度进行分析；</w:t>
                  </w:r>
                  <w:r>
                    <w:br/>
                  </w:r>
                  <w:r>
                    <w:rPr>
                      <w:rFonts w:ascii="宋体" w:hAnsi="宋体" w:cs="宋体" w:eastAsia="宋体"/>
                      <w:sz w:val="24"/>
                    </w:rPr>
                    <w:t>7.图书阅览分析：支持图书借阅分析，包括：借阅图书册数、图书借阅趋势、月均借阅图书、图书逾期次数、借阅图书分类相关内容。</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大数据分析应用主题</w:t>
                  </w: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校园大数据态势感知</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校园概况：（学生概况、教师概况、班级数、教室数、图书数量）、校园安全；</w:t>
                  </w:r>
                  <w:r>
                    <w:br/>
                  </w:r>
                  <w:r>
                    <w:rPr>
                      <w:rFonts w:ascii="宋体" w:hAnsi="宋体" w:cs="宋体" w:eastAsia="宋体"/>
                      <w:sz w:val="24"/>
                    </w:rPr>
                    <w:t>2.实时数据分析：当日在校师生出勤分析、请假分析，智慧教室设备运行总览；</w:t>
                  </w:r>
                  <w:r>
                    <w:br/>
                  </w:r>
                  <w:r>
                    <w:rPr>
                      <w:rFonts w:ascii="宋体" w:hAnsi="宋体" w:cs="宋体" w:eastAsia="宋体"/>
                      <w:sz w:val="24"/>
                    </w:rPr>
                    <w:t>3.实时预警：设备预警、疾病预警、安防预警、出勤预警、损耗预警；</w:t>
                  </w:r>
                  <w:r>
                    <w:br/>
                  </w:r>
                  <w:r>
                    <w:rPr>
                      <w:rFonts w:ascii="宋体" w:hAnsi="宋体" w:cs="宋体" w:eastAsia="宋体"/>
                      <w:sz w:val="24"/>
                    </w:rPr>
                    <w:t>4.教育质量分析：以各年级为层级，总体分析各年级教育均衡度、教学效果、学业质量等信息、教师工作时长；</w:t>
                  </w:r>
                  <w:r>
                    <w:br/>
                  </w:r>
                  <w:r>
                    <w:rPr>
                      <w:rFonts w:ascii="宋体" w:hAnsi="宋体" w:cs="宋体" w:eastAsia="宋体"/>
                      <w:sz w:val="24"/>
                    </w:rPr>
                    <w:t>5.教师成长：首页展示学校教师概况，包括教师人数及趋势分析、男女比例、年龄梯队、职称梯队、学历、学位结构、荣誉等；</w:t>
                  </w:r>
                </w:p>
                <w:p>
                  <w:pPr>
                    <w:pStyle w:val="null3"/>
                    <w:jc w:val="left"/>
                  </w:pPr>
                  <w:r>
                    <w:rPr>
                      <w:rFonts w:ascii="宋体" w:hAnsi="宋体" w:cs="宋体" w:eastAsia="宋体"/>
                      <w:sz w:val="24"/>
                    </w:rPr>
                    <w:t>6.学生成长：在校生分布、学生人数变化、获奖等</w:t>
                  </w:r>
                  <w:r>
                    <w:br/>
                  </w:r>
                  <w:r>
                    <w:rPr>
                      <w:rFonts w:ascii="宋体" w:hAnsi="宋体" w:cs="宋体" w:eastAsia="宋体"/>
                      <w:sz w:val="24"/>
                    </w:rPr>
                    <w:t>7.信息化教学：首页展示各年级、学科平均教学应用时长对比图表、功能部室使用分析；</w:t>
                  </w:r>
                  <w:r>
                    <w:br/>
                  </w:r>
                  <w:r>
                    <w:rPr>
                      <w:rFonts w:ascii="宋体" w:hAnsi="宋体" w:cs="宋体" w:eastAsia="宋体"/>
                      <w:sz w:val="24"/>
                    </w:rPr>
                    <w:t>8.数据资产概况：首页展示近7天校园新增数据（教务数据、学习数据、研究数据、管理数据、评价数据）变化情况图表；</w:t>
                  </w:r>
                  <w:r>
                    <w:br/>
                  </w:r>
                  <w:r>
                    <w:rPr>
                      <w:rFonts w:ascii="宋体" w:hAnsi="宋体" w:cs="宋体" w:eastAsia="宋体"/>
                      <w:sz w:val="24"/>
                    </w:rPr>
                    <w:t>9.信息化建设与应用：展示校园信息化建设情况，包括师机比、生机比、功能部室建设情况等。</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信息化建设与应用大数据分析</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校园装备建设总览：学校多媒体装备配备总览及使用率（年度使用人数次数），各类装备占比、教学教室和功能部室配备详情，装备使用年限、装备性能配置（CPU型号、内存硬盘大小、操作系统版本）和运行状况（开关机状态、CPU、内存、网速、设备健康度等实时数据）等；</w:t>
                  </w:r>
                  <w:r>
                    <w:br/>
                  </w:r>
                  <w:r>
                    <w:rPr>
                      <w:rFonts w:ascii="宋体" w:hAnsi="宋体" w:cs="宋体" w:eastAsia="宋体"/>
                      <w:sz w:val="24"/>
                    </w:rPr>
                    <w:t>2.校园网络质量总览包括班均出口带宽、流量、上下行网速等；</w:t>
                  </w:r>
                  <w:r>
                    <w:br/>
                  </w:r>
                  <w:r>
                    <w:rPr>
                      <w:rFonts w:ascii="宋体" w:hAnsi="宋体" w:cs="宋体" w:eastAsia="宋体"/>
                      <w:sz w:val="24"/>
                    </w:rPr>
                    <w:t>3.多媒体信息技术应用总览包括教师应用排行、班级装备利用率排行；</w:t>
                  </w:r>
                  <w:r>
                    <w:br/>
                  </w:r>
                  <w:r>
                    <w:rPr>
                      <w:rFonts w:ascii="宋体" w:hAnsi="宋体" w:cs="宋体" w:eastAsia="宋体"/>
                      <w:sz w:val="24"/>
                    </w:rPr>
                    <w:t>4.装备运行分析：系统对学校所有装备的开机率、使用率、使用时长、健康度等进行分析，为学校信息化建设分析提供数据支撑；</w:t>
                  </w:r>
                  <w:r>
                    <w:br/>
                  </w:r>
                  <w:r>
                    <w:rPr>
                      <w:rFonts w:ascii="宋体" w:hAnsi="宋体" w:cs="宋体" w:eastAsia="宋体"/>
                      <w:sz w:val="24"/>
                    </w:rPr>
                    <w:t>5.装备故障分析：支持查看不同装备类型的故障率（包括装备品牌、使用时长、故障类型等）；</w:t>
                  </w:r>
                  <w:r>
                    <w:br/>
                  </w:r>
                  <w:r>
                    <w:rPr>
                      <w:rFonts w:ascii="宋体" w:hAnsi="宋体" w:cs="宋体" w:eastAsia="宋体"/>
                      <w:sz w:val="24"/>
                    </w:rPr>
                    <w:t>6.装备维修分析：通过装备维修过程采集的数据，包括维修处理率、待维修数量、维修时长等，将设备的维修质量进行综合评价，为设备的运维保障提供支撑。</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14"/>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5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教师教学大数据分析</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1.教师概况：以学校、年级为层级，分析师资队伍的数据，以年龄、专业、学历、性别、民族、政治面貌、学位、职称、所带班级数等不同维度展示教师队伍的人数分布、占比等情况；</w:t>
                  </w:r>
                  <w:r>
                    <w:br/>
                  </w:r>
                  <w:r>
                    <w:rPr>
                      <w:rFonts w:ascii="宋体" w:hAnsi="宋体" w:cs="宋体" w:eastAsia="宋体"/>
                      <w:sz w:val="24"/>
                    </w:rPr>
                    <w:t>2.教师教学行为分析：以学校、年级、学科为层级，分析教师信息化教学应用数据，以年龄（25岁以下、25~35、36~45以及45岁以上）、学科、学历（博士、硕士、本科、专科）、职称（正高级、高级、一级、二级、三级及其他）等维度进行分析，分析内容包括但不限于课堂互动度、信息化教学交互度、教学多样性等；</w:t>
                  </w:r>
                  <w:r>
                    <w:br/>
                  </w:r>
                  <w:r>
                    <w:rPr>
                      <w:rFonts w:ascii="宋体" w:hAnsi="宋体" w:cs="宋体" w:eastAsia="宋体"/>
                      <w:sz w:val="24"/>
                    </w:rPr>
                    <w:t>3.校本教材、校本教案、教学软件活跃度分析、教学资源建设数据分析；</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bl>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标的名称：第三方系统对接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92"/>
              <w:gridCol w:w="292"/>
              <w:gridCol w:w="1657"/>
              <w:gridCol w:w="141"/>
              <w:gridCol w:w="170"/>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走班排课系统</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预留标准接口，支持三方系统与平台对接，单点登录，进行统一化、标准化和规范化管理。</w:t>
                  </w:r>
                </w:p>
              </w:tc>
              <w:tc>
                <w:tcPr>
                  <w:tcW w:type="dxa" w:w="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项</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一卡通平台</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预留标准接口，支持三方系统与平台对接，单点登录，进行统一化、标准化和规范化管理。</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阅卷系统</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预留标准接口，支持三方系统与平台对接，单点登录，进行统一化、标准化和规范化管理。</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广播系统</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预留标准接口，支持三方系统与平台对接，单点登录，进行统一化、标准化和规范化管理。</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录播平台</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预留标准接口，支持三方系统与平台对接，单点登录，进行统一化、标准化和规范化管理。</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智慧黑板</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预留标准接口，支持三方系统与平台对接，单点登录，进行统一化、标准化和规范化管理。</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实验室平台</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预留标准接口，支持三方系统与平台对接，单点登录，进行统一化、标准化和规范化管理。</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电子班牌</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预留标准接口，支持三方系统与平台对接，单点登录，进行统一化、标准化和规范化管理。</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监控</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预留标准接口，支持三方系统与平台对接，单点登录，进行统一化、标准化和规范化管理。</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图书馆系统</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预留标准接口，支持三方系统与平台对接，单点登录，进行统一化、标准化和规范化管理。</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智慧消防</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预留标准接口，支持三方系统与平台对接，单点登录，进行统一化、标准化和规范化管理。</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心理健康</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预留标准接口，支持三方系统与平台对接，单点登录，进行统一化、标准化和规范化管理。</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生涯规划</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预留标准接口，支持三方系统与平台对接，单点登录，进行统一化、标准化和规范化管理。</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朗读亭</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预留标准接口，支持三方系统与平台对接，单点登录，进行统一化、标准化和规范化管理。</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bl>
          <w:p/>
        </w:tc>
      </w:tr>
    </w:tbl>
    <w:p>
      <w:pPr>
        <w:pStyle w:val="null3"/>
      </w:pPr>
      <w:r>
        <w:rPr/>
        <w:t>标的名称：教育综合安防管理平台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92"/>
              <w:gridCol w:w="292"/>
              <w:gridCol w:w="1657"/>
              <w:gridCol w:w="141"/>
              <w:gridCol w:w="170"/>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2.5D地图</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校园综合安防平台以校园空间地理信息系统为基础，建立集安全保卫、防范监控、应急实战、安保业务应用为一体的安防应用平台，从多个维度对校园的安保工作进行管理。平台集安防信息查询、定位、管理、分析为一体，有效地帮助用户进行校园事故预防，事后处置以及数据分析。</w:t>
                  </w:r>
                  <w:r>
                    <w:br/>
                  </w:r>
                  <w:r>
                    <w:rPr>
                      <w:rFonts w:ascii="等线" w:hAnsi="等线" w:cs="等线" w:eastAsia="等线"/>
                      <w:sz w:val="21"/>
                    </w:rPr>
                    <w:t>1</w:t>
                  </w:r>
                  <w:r>
                    <w:rPr>
                      <w:rFonts w:ascii="等线" w:hAnsi="等线" w:cs="等线" w:eastAsia="等线"/>
                      <w:sz w:val="21"/>
                    </w:rPr>
                    <w:t>、</w:t>
                  </w:r>
                  <w:r>
                    <w:rPr>
                      <w:rFonts w:ascii="等线" w:hAnsi="等线" w:cs="等线" w:eastAsia="等线"/>
                      <w:sz w:val="21"/>
                    </w:rPr>
                    <w:t>2.5D全景地图应用，将建筑物对象化，建筑物信息清晰可见。摄像机、报警柱、消防设备、停车场等资源可视域展示，图形化展现室内室外各类监控点位信息，直观判断监控死角，全方位模拟实景。图形化展示事件多发区、网格区域，一键紧急报警图形化接收，实时追踪附近点位预览，提升实战监控效率。</w:t>
                  </w:r>
                  <w:r>
                    <w:br/>
                  </w:r>
                  <w:r>
                    <w:rPr>
                      <w:rFonts w:ascii="等线" w:hAnsi="等线" w:cs="等线" w:eastAsia="等线"/>
                      <w:sz w:val="21"/>
                    </w:rPr>
                    <w:t>2</w:t>
                  </w:r>
                  <w:r>
                    <w:rPr>
                      <w:rFonts w:ascii="等线" w:hAnsi="等线" w:cs="等线" w:eastAsia="等线"/>
                      <w:sz w:val="21"/>
                    </w:rPr>
                    <w:t>、</w:t>
                  </w:r>
                  <w:r>
                    <w:rPr>
                      <w:rFonts w:ascii="等线" w:hAnsi="等线" w:cs="等线" w:eastAsia="等线"/>
                      <w:sz w:val="21"/>
                    </w:rPr>
                    <w:t>室内外监控点位在地图上清晰展现，摄像机的视角范围可直观的显示现场视频监控覆盖情况，可方便用户对监控盲区进行增补监控点位，设置报警预置位联动。</w:t>
                  </w:r>
                  <w:r>
                    <w:br/>
                  </w:r>
                  <w:r>
                    <w:rPr>
                      <w:rFonts w:ascii="等线" w:hAnsi="等线" w:cs="等线" w:eastAsia="等线"/>
                      <w:sz w:val="21"/>
                    </w:rPr>
                    <w:t>3</w:t>
                  </w:r>
                  <w:r>
                    <w:rPr>
                      <w:rFonts w:ascii="等线" w:hAnsi="等线" w:cs="等线" w:eastAsia="等线"/>
                      <w:sz w:val="21"/>
                    </w:rPr>
                    <w:t>、</w:t>
                  </w:r>
                  <w:r>
                    <w:rPr>
                      <w:rFonts w:ascii="等线" w:hAnsi="等线" w:cs="等线" w:eastAsia="等线"/>
                      <w:sz w:val="21"/>
                    </w:rPr>
                    <w:t>当有告警发生时，平台将相关点位信息及告警信息弹图上报，用户可通过</w:t>
                  </w:r>
                  <w:r>
                    <w:rPr>
                      <w:rFonts w:ascii="等线" w:hAnsi="等线" w:cs="等线" w:eastAsia="等线"/>
                      <w:sz w:val="21"/>
                    </w:rPr>
                    <w:t>“近三预览近八预览”进一步核实告警，以便进行调派人力现场处置。</w:t>
                  </w:r>
                  <w:r>
                    <w:br/>
                  </w:r>
                  <w:r>
                    <w:rPr>
                      <w:rFonts w:ascii="等线" w:hAnsi="等线" w:cs="等线" w:eastAsia="等线"/>
                      <w:sz w:val="21"/>
                    </w:rPr>
                    <w:t>4</w:t>
                  </w:r>
                  <w:r>
                    <w:rPr>
                      <w:rFonts w:ascii="等线" w:hAnsi="等线" w:cs="等线" w:eastAsia="等线"/>
                      <w:sz w:val="21"/>
                    </w:rPr>
                    <w:t>、</w:t>
                  </w:r>
                  <w:r>
                    <w:rPr>
                      <w:rFonts w:ascii="等线" w:hAnsi="等线" w:cs="等线" w:eastAsia="等线"/>
                      <w:sz w:val="21"/>
                    </w:rPr>
                    <w:t>基于人脸图片，实现疑似人员以图搜图，并将搜索结果信息以时间轴和地图点位形式展现，形成人脸轨迹。对确认的疑似人员进行布控告警后，通过地图上的点位信息，掌握黑名单行踪，并进一步研判出其落脚点，进而将其抓获。</w:t>
                  </w:r>
                  <w:r>
                    <w:rPr>
                      <w:rFonts w:ascii="等线" w:hAnsi="等线" w:cs="等线" w:eastAsia="等线"/>
                      <w:sz w:val="21"/>
                    </w:rPr>
                    <w:t>2.5D可视化地图，大大提高实战效率和准确率。</w:t>
                  </w:r>
                </w:p>
              </w:tc>
              <w:tc>
                <w:tcPr>
                  <w:tcW w:type="dxa" w:w="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等线" w:hAnsi="等线" w:cs="等线" w:eastAsia="等线"/>
                      <w:sz w:val="21"/>
                    </w:rPr>
                    <w:t>套</w:t>
                  </w:r>
                </w:p>
                <w:p>
                  <w:pPr>
                    <w:pStyle w:val="null3"/>
                    <w:jc w:val="both"/>
                  </w:pP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检索功能</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检索功能</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r>
                    <w:rPr>
                      <w:rFonts w:ascii="等线" w:hAnsi="等线" w:cs="等线" w:eastAsia="等线"/>
                      <w:sz w:val="21"/>
                    </w:rPr>
                    <w:t>、</w:t>
                  </w:r>
                  <w:r>
                    <w:rPr>
                      <w:rFonts w:ascii="等线" w:hAnsi="等线" w:cs="等线" w:eastAsia="等线"/>
                      <w:sz w:val="21"/>
                    </w:rPr>
                    <w:t>人员检索：用户通过平台可以按照人员属性、人员特征、上传图片进行检索，提高对疑似人员检索准确度，实现在海量图片中第一时间发现目标人员，并实时报警，极大提升了人员管控的应用效果。</w:t>
                  </w:r>
                  <w:r>
                    <w:br/>
                  </w:r>
                  <w:r>
                    <w:rPr>
                      <w:rFonts w:ascii="等线" w:hAnsi="等线" w:cs="等线" w:eastAsia="等线"/>
                      <w:sz w:val="21"/>
                    </w:rPr>
                    <w:t>2</w:t>
                  </w:r>
                  <w:r>
                    <w:rPr>
                      <w:rFonts w:ascii="等线" w:hAnsi="等线" w:cs="等线" w:eastAsia="等线"/>
                      <w:sz w:val="21"/>
                    </w:rPr>
                    <w:t>、</w:t>
                  </w:r>
                  <w:r>
                    <w:rPr>
                      <w:rFonts w:ascii="等线" w:hAnsi="等线" w:cs="等线" w:eastAsia="等线"/>
                      <w:sz w:val="21"/>
                    </w:rPr>
                    <w:t>重点目标检索：对于系统中已布控的重点目标，可以直接开始以图搜图获知该目标最近出现情况，提高</w:t>
                  </w:r>
                  <w:r>
                    <w:rPr>
                      <w:rFonts w:ascii="等线" w:hAnsi="等线" w:cs="等线" w:eastAsia="等线"/>
                      <w:sz w:val="21"/>
                    </w:rPr>
                    <w:t>“搜人”效率。</w:t>
                  </w:r>
                  <w:r>
                    <w:br/>
                  </w:r>
                  <w:r>
                    <w:rPr>
                      <w:rFonts w:ascii="等线" w:hAnsi="等线" w:cs="等线" w:eastAsia="等线"/>
                      <w:sz w:val="21"/>
                    </w:rPr>
                    <w:t>3</w:t>
                  </w:r>
                  <w:r>
                    <w:rPr>
                      <w:rFonts w:ascii="等线" w:hAnsi="等线" w:cs="等线" w:eastAsia="等线"/>
                      <w:sz w:val="21"/>
                    </w:rPr>
                    <w:t>、</w:t>
                  </w:r>
                  <w:r>
                    <w:rPr>
                      <w:rFonts w:ascii="等线" w:hAnsi="等线" w:cs="等线" w:eastAsia="等线"/>
                      <w:sz w:val="21"/>
                    </w:rPr>
                    <w:t>轨迹检索：对于比较确定的目标照片或图片，可以直接进行轨迹检索，以回溯目标出没轨迹；轨迹检索支持人或车的特征检索。</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陌生人识别</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陌生人识别</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支持按列表视图和卡片视图两种模式查看；</w:t>
                  </w:r>
                  <w:r>
                    <w:br/>
                  </w:r>
                  <w:r>
                    <w:rPr>
                      <w:rFonts w:ascii="等线" w:hAnsi="等线" w:cs="等线" w:eastAsia="等线"/>
                      <w:sz w:val="21"/>
                    </w:rPr>
                    <w:t>支持按开始时间、结束时间、抓拍点、年龄段、性别、姓名、证件号、是否佩戴眼镜对陌生人识别结果进行过滤；</w:t>
                  </w:r>
                  <w:r>
                    <w:br/>
                  </w:r>
                  <w:r>
                    <w:rPr>
                      <w:rFonts w:ascii="等线" w:hAnsi="等线" w:cs="等线" w:eastAsia="等线"/>
                      <w:sz w:val="21"/>
                    </w:rPr>
                    <w:t>支持抓拍图片下载到本地；</w:t>
                  </w:r>
                  <w:r>
                    <w:br/>
                  </w:r>
                  <w:r>
                    <w:rPr>
                      <w:rFonts w:ascii="等线" w:hAnsi="等线" w:cs="等线" w:eastAsia="等线"/>
                      <w:sz w:val="21"/>
                    </w:rPr>
                    <w:t>支持对识别记录进行识别信息、抓拍原图、人员轨迹、录像回放的查看，识别信息中可查看该人员近</w:t>
                  </w:r>
                  <w:r>
                    <w:rPr>
                      <w:rFonts w:ascii="等线" w:hAnsi="等线" w:cs="等线" w:eastAsia="等线"/>
                      <w:sz w:val="21"/>
                    </w:rPr>
                    <w:t>3天出现的次数统计，人员轨迹中可按开始时间、结束时间、相似度过滤查询人员的轨迹。</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疑似目标库</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疑似目标库</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人员检索、重点目标检索的结果支持加入到疑似目标库，具体要求如下：</w:t>
                  </w:r>
                  <w:r>
                    <w:br/>
                  </w:r>
                  <w:r>
                    <w:rPr>
                      <w:rFonts w:ascii="等线" w:hAnsi="等线" w:cs="等线" w:eastAsia="等线"/>
                      <w:sz w:val="21"/>
                    </w:rPr>
                    <w:t>对于查询出来的比较吻合的结果加入疑似目标库。</w:t>
                  </w:r>
                  <w:r>
                    <w:br/>
                  </w:r>
                  <w:r>
                    <w:rPr>
                      <w:rFonts w:ascii="等线" w:hAnsi="等线" w:cs="等线" w:eastAsia="等线"/>
                      <w:sz w:val="21"/>
                    </w:rPr>
                    <w:t>显示当前疑似目标数量，查看目标库信息。含搜图功能，有回放视频功能。</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人员轨迹</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人员轨迹</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人员检索、重点目标检索的结果支持查看目标的历史轨迹，具体要求如下：</w:t>
                  </w:r>
                  <w:r>
                    <w:br/>
                  </w:r>
                  <w:r>
                    <w:rPr>
                      <w:rFonts w:ascii="等线" w:hAnsi="等线" w:cs="等线" w:eastAsia="等线"/>
                      <w:sz w:val="21"/>
                    </w:rPr>
                    <w:t>目标轨迹：轨迹检索图标；有</w:t>
                  </w:r>
                  <w:r>
                    <w:rPr>
                      <w:rFonts w:ascii="等线" w:hAnsi="等线" w:cs="等线" w:eastAsia="等线"/>
                      <w:sz w:val="21"/>
                    </w:rPr>
                    <w:t>GPS信息的，展示地图位置。</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重点关注人员布控</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重点关注人员布控</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嫌疑目标布控：主要对存在潜在危险的人员进行管控，如：惯偷、公安黑名单人员、邪教分子等。采用人脸识别技术进行人员管控：疑似目标布控、人脸检索、以图搜图、人脸轨迹等。</w:t>
                  </w:r>
                  <w:r>
                    <w:br/>
                  </w:r>
                  <w:r>
                    <w:rPr>
                      <w:rFonts w:ascii="等线" w:hAnsi="等线" w:cs="等线" w:eastAsia="等线"/>
                      <w:sz w:val="21"/>
                    </w:rPr>
                    <w:t>1.疑似目标添加:可上传疑似目标人员的人脸照片，包含抓拍图，管理人员自行获取的照片。人员检索、重点目标检索的结果均支持加入到疑似目标库，对于查询出来的比较吻合的结果可以加入疑似目标库。添加进疑似目标库后要显示当前疑似目标数量，可以查看目标库信息。</w:t>
                  </w:r>
                  <w:r>
                    <w:br/>
                  </w:r>
                  <w:r>
                    <w:rPr>
                      <w:rFonts w:ascii="等线" w:hAnsi="等线" w:cs="等线" w:eastAsia="等线"/>
                      <w:sz w:val="21"/>
                    </w:rPr>
                    <w:t>2.重点目标检索：对于系统中已布控的重点目标，可以直接开始以图搜图获知该目标最近出现情况。系统支持多种条件进行检索</w:t>
                  </w:r>
                  <w:r>
                    <w:rPr>
                      <w:rFonts w:ascii="等线" w:hAnsi="等线" w:cs="等线" w:eastAsia="等线"/>
                      <w:sz w:val="21"/>
                    </w:rPr>
                    <w:t>；</w:t>
                  </w:r>
                  <w:r>
                    <w:br/>
                  </w:r>
                  <w:r>
                    <w:rPr>
                      <w:rFonts w:ascii="等线" w:hAnsi="等线" w:cs="等线" w:eastAsia="等线"/>
                      <w:sz w:val="21"/>
                    </w:rPr>
                    <w:t>3.重点目标告警详情：被布控的重点目标如果被系统识别（满足相似度要求），则在告警列表展示，如下图，可单击操作列的图标查看详情。</w:t>
                  </w:r>
                  <w:r>
                    <w:br/>
                  </w:r>
                  <w:r>
                    <w:rPr>
                      <w:rFonts w:ascii="等线" w:hAnsi="等线" w:cs="等线" w:eastAsia="等线"/>
                      <w:sz w:val="21"/>
                    </w:rPr>
                    <w:t>4.重点目标追踪：重点目标检索的结果支持目标追踪，结果页有检索结果追踪按钮，弹出目标追踪校园并列出目标历史出现的片段；目标前端有GPS信息的，则展示地图位置可对重点目标识别记录进行识别信息、抓拍原图、人员轨迹、录像回放的查询，人员轨迹中可按开始时间、结束时间、相似度过滤查询人员的轨迹；同时支持抓拍小图、抓拍原图、人脸照片下载到本地。</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防欺凌款报警盒</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防欺凌款报警盒</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旗舰款非可视报警盒：单按键非可视报警盒</w:t>
                  </w:r>
                  <w:r>
                    <w:br/>
                  </w:r>
                  <w:r>
                    <w:rPr>
                      <w:rFonts w:ascii="等线" w:hAnsi="等线" w:cs="等线" w:eastAsia="等线"/>
                      <w:sz w:val="21"/>
                    </w:rPr>
                    <w:t>双麦克风阵列，支持智能噪声抑制和回声消除处理，音质更清晰；</w:t>
                  </w:r>
                  <w:r>
                    <w:br/>
                  </w:r>
                  <w:r>
                    <w:rPr>
                      <w:rFonts w:ascii="等线" w:hAnsi="等线" w:cs="等线" w:eastAsia="等线"/>
                      <w:sz w:val="21"/>
                    </w:rPr>
                    <w:t>支持</w:t>
                  </w:r>
                  <w:r>
                    <w:rPr>
                      <w:rFonts w:ascii="等线" w:hAnsi="等线" w:cs="等线" w:eastAsia="等线"/>
                      <w:sz w:val="21"/>
                    </w:rPr>
                    <w:t>≥256G Micro SD存储卡；</w:t>
                  </w:r>
                  <w:r>
                    <w:br/>
                  </w:r>
                  <w:r>
                    <w:rPr>
                      <w:rFonts w:ascii="等线" w:hAnsi="等线" w:cs="等线" w:eastAsia="等线"/>
                      <w:sz w:val="21"/>
                    </w:rPr>
                    <w:t>支持</w:t>
                  </w:r>
                  <w:r>
                    <w:rPr>
                      <w:rFonts w:ascii="等线" w:hAnsi="等线" w:cs="等线" w:eastAsia="等线"/>
                      <w:sz w:val="21"/>
                    </w:rPr>
                    <w:t>≥2路I/O输入，≥2路I/O输出，支持警灯警号独立控制；</w:t>
                  </w:r>
                  <w:r>
                    <w:br/>
                  </w:r>
                  <w:r>
                    <w:rPr>
                      <w:rFonts w:ascii="等线" w:hAnsi="等线" w:cs="等线" w:eastAsia="等线"/>
                      <w:sz w:val="21"/>
                    </w:rPr>
                    <w:t>支持</w:t>
                  </w:r>
                  <w:r>
                    <w:rPr>
                      <w:rFonts w:ascii="等线" w:hAnsi="等线" w:cs="等线" w:eastAsia="等线"/>
                      <w:sz w:val="21"/>
                    </w:rPr>
                    <w:t>≥2个RJ45 10M/100M自适应以太网口；</w:t>
                  </w:r>
                  <w:r>
                    <w:br/>
                  </w:r>
                  <w:r>
                    <w:rPr>
                      <w:rFonts w:ascii="等线" w:hAnsi="等线" w:cs="等线" w:eastAsia="等线"/>
                      <w:sz w:val="21"/>
                    </w:rPr>
                    <w:t>支持</w:t>
                  </w:r>
                  <w:r>
                    <w:rPr>
                      <w:rFonts w:ascii="等线" w:hAnsi="等线" w:cs="等线" w:eastAsia="等线"/>
                      <w:sz w:val="21"/>
                    </w:rPr>
                    <w:t>IP54防护等级;</w:t>
                  </w:r>
                  <w:r>
                    <w:br/>
                  </w:r>
                  <w:r>
                    <w:rPr>
                      <w:rFonts w:ascii="等线" w:hAnsi="等线" w:cs="等线" w:eastAsia="等线"/>
                      <w:sz w:val="21"/>
                    </w:rPr>
                    <w:t>支持</w:t>
                  </w:r>
                  <w:r>
                    <w:rPr>
                      <w:rFonts w:ascii="等线" w:hAnsi="等线" w:cs="等线" w:eastAsia="等线"/>
                      <w:sz w:val="21"/>
                    </w:rPr>
                    <w:t>PoE(802.3 af)，标配DC12V@2A电源适配器；</w:t>
                  </w:r>
                  <w:r>
                    <w:br/>
                  </w:r>
                  <w:r>
                    <w:rPr>
                      <w:rFonts w:ascii="等线" w:hAnsi="等线" w:cs="等线" w:eastAsia="等线"/>
                      <w:sz w:val="21"/>
                    </w:rPr>
                    <w:t>支持防拆报警</w:t>
                  </w:r>
                  <w:r>
                    <w:rPr>
                      <w:rFonts w:ascii="等线" w:hAnsi="等线" w:cs="等线" w:eastAsia="等线"/>
                      <w:sz w:val="21"/>
                    </w:rPr>
                    <w:t>/喧哗报警等功能；</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60</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网络人脸识别摄像机</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网络人脸识别摄像机</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轻智能</w:t>
                  </w:r>
                  <w:r>
                    <w:rPr>
                      <w:rFonts w:ascii="等线" w:hAnsi="等线" w:cs="等线" w:eastAsia="等线"/>
                      <w:sz w:val="21"/>
                    </w:rPr>
                    <w:t>7A筒型网络摄像机</w:t>
                  </w:r>
                  <w:r>
                    <w:br/>
                  </w:r>
                  <w:r>
                    <w:rPr>
                      <w:rFonts w:ascii="等线" w:hAnsi="等线" w:cs="等线" w:eastAsia="等线"/>
                      <w:sz w:val="21"/>
                    </w:rPr>
                    <w:t>采用深度学习算法，以海量图片及视频资源为路基，通过机器自身提取目标特征，形成深层可供学习的图像。极大的提升了算法的检出率</w:t>
                  </w:r>
                  <w:r>
                    <w:br/>
                  </w:r>
                  <w:r>
                    <w:rPr>
                      <w:rFonts w:ascii="等线" w:hAnsi="等线" w:cs="等线" w:eastAsia="等线"/>
                      <w:sz w:val="21"/>
                    </w:rPr>
                    <w:t>支持智能资源模式切换：人脸抓拍、道路监控、</w:t>
                  </w:r>
                  <w:r>
                    <w:rPr>
                      <w:rFonts w:ascii="等线" w:hAnsi="等线" w:cs="等线" w:eastAsia="等线"/>
                      <w:sz w:val="21"/>
                    </w:rPr>
                    <w:t>Smart事件、人数统计、热度图</w:t>
                  </w:r>
                  <w:r>
                    <w:br/>
                  </w:r>
                  <w:r>
                    <w:rPr>
                      <w:rFonts w:ascii="等线" w:hAnsi="等线" w:cs="等线" w:eastAsia="等线"/>
                      <w:sz w:val="21"/>
                    </w:rPr>
                    <w:t>人脸抓拍模式：支持对运动人脸进行检测、抓拍，最多同时检测</w:t>
                  </w:r>
                  <w:r>
                    <w:rPr>
                      <w:rFonts w:ascii="等线" w:hAnsi="等线" w:cs="等线" w:eastAsia="等线"/>
                      <w:sz w:val="21"/>
                    </w:rPr>
                    <w:t>30张，支持快速抓拍模式和优选抓拍模式</w:t>
                  </w:r>
                  <w:r>
                    <w:br/>
                  </w:r>
                  <w:r>
                    <w:rPr>
                      <w:rFonts w:ascii="等线" w:hAnsi="等线" w:cs="等线" w:eastAsia="等线"/>
                      <w:sz w:val="21"/>
                    </w:rPr>
                    <w:t>道路监控模式：</w:t>
                  </w:r>
                  <w:r>
                    <w:rPr>
                      <w:rFonts w:ascii="等线" w:hAnsi="等线" w:cs="等线" w:eastAsia="等线"/>
                      <w:sz w:val="21"/>
                    </w:rPr>
                    <w:t>a)车辆检测：支持车牌识别并抓拍，车牌号码/车身颜色/车辆类型/车辆品牌，b)混行检测：检测正向或逆向行驶的车辆以及行人和非机动车，自动对车辆牌照进行识别，可以抓拍无车牌的车辆图片</w:t>
                  </w:r>
                  <w:r>
                    <w:br/>
                  </w:r>
                  <w:r>
                    <w:rPr>
                      <w:rFonts w:ascii="等线" w:hAnsi="等线" w:cs="等线" w:eastAsia="等线"/>
                      <w:sz w:val="21"/>
                    </w:rPr>
                    <w:t>Smart事件模式：越界侦测，区域入侵侦测，离开区域侦测，离开区域侦测，徘徊侦测，人员聚集侦测，快速运动侦测，停车侦测，物品拿取侦测，物品拿取侦测，场景变更侦测，音频陡升侦测，音频陡降侦测，音频有无侦测，虚焦侦测。其中越界侦测，区域入侵侦测，进入区域侦测，离开区域侦测为深度学习算法，支持联动声光预警</w:t>
                  </w:r>
                  <w:r>
                    <w:br/>
                  </w:r>
                  <w:r>
                    <w:rPr>
                      <w:rFonts w:ascii="等线" w:hAnsi="等线" w:cs="等线" w:eastAsia="等线"/>
                      <w:sz w:val="21"/>
                    </w:rPr>
                    <w:t>人数统计模式：</w:t>
                  </w:r>
                  <w:r>
                    <w:rPr>
                      <w:rFonts w:ascii="等线" w:hAnsi="等线" w:cs="等线" w:eastAsia="等线"/>
                      <w:sz w:val="21"/>
                    </w:rPr>
                    <w:t>a)人员统计：支持实时报警，人数变化报警和拥堵等级变化报警，并支持人数异常和停留时间异常报警，b)异常行为识别：支持离岗检测，以及在离岗检测报警，c)区域关注度：支持区域人数检测、停留时长检测、实时数据上传，并支持区域人数分析和队列状态分析展示</w:t>
                  </w:r>
                  <w:r>
                    <w:br/>
                  </w:r>
                  <w:r>
                    <w:rPr>
                      <w:rFonts w:ascii="等线" w:hAnsi="等线" w:cs="等线" w:eastAsia="等线"/>
                      <w:sz w:val="21"/>
                    </w:rPr>
                    <w:t>热度图：支持设备上报和平台查询方式获取信息，并支持上报伪彩图背景大图</w:t>
                  </w:r>
                  <w:r>
                    <w:br/>
                  </w:r>
                  <w:r>
                    <w:rPr>
                      <w:rFonts w:ascii="等线" w:hAnsi="等线" w:cs="等线" w:eastAsia="等线"/>
                      <w:sz w:val="21"/>
                    </w:rPr>
                    <w:t>鳞镜补光：采用隐藏式灯珠设计，通过鳞甲密布排列形成的镜面反射出光，见光不见灯。增加发光面积，降低聚光效果，补光柔和均匀</w:t>
                  </w:r>
                  <w:r>
                    <w:br/>
                  </w:r>
                  <w:r>
                    <w:rPr>
                      <w:rFonts w:ascii="等线" w:hAnsi="等线" w:cs="等线" w:eastAsia="等线"/>
                      <w:sz w:val="21"/>
                    </w:rPr>
                    <w:t>支持电量检测：支持设备功耗检测，支持设备功耗报表展示，报表类型支持日报表和周报表（默认日报表，单位瓦时（</w:t>
                  </w:r>
                  <w:r>
                    <w:rPr>
                      <w:rFonts w:ascii="等线" w:hAnsi="等线" w:cs="等线" w:eastAsia="等线"/>
                      <w:sz w:val="21"/>
                    </w:rPr>
                    <w:t>W·h））</w:t>
                  </w:r>
                  <w:r>
                    <w:br/>
                  </w:r>
                  <w:r>
                    <w:rPr>
                      <w:rFonts w:ascii="等线" w:hAnsi="等线" w:cs="等线" w:eastAsia="等线"/>
                      <w:sz w:val="21"/>
                    </w:rPr>
                    <w:t>Smart录像：支持断网续传功能保证录像不丢失，配合Smart NVR/SD卡实现事件录像的智能后检索、分析和浓缩播放，Smart编码：支持低码率、低延时、ROI感兴趣区域增强编码、SVC自适应编码技术，支持Smart265编码</w:t>
                  </w:r>
                  <w:r>
                    <w:br/>
                  </w:r>
                  <w:r>
                    <w:rPr>
                      <w:rFonts w:ascii="等线" w:hAnsi="等线" w:cs="等线" w:eastAsia="等线"/>
                      <w:sz w:val="21"/>
                    </w:rPr>
                    <w:t>设备内置电动变焦镜头，操作便易，变焦过程平稳</w:t>
                  </w:r>
                  <w:r>
                    <w:br/>
                  </w:r>
                  <w:r>
                    <w:rPr>
                      <w:rFonts w:ascii="等线" w:hAnsi="等线" w:cs="等线" w:eastAsia="等线"/>
                      <w:sz w:val="21"/>
                    </w:rPr>
                    <w:t>内</w:t>
                  </w:r>
                  <w:r>
                    <w:rPr>
                      <w:rFonts w:ascii="等线" w:hAnsi="等线" w:cs="等线" w:eastAsia="等线"/>
                      <w:sz w:val="21"/>
                    </w:rPr>
                    <w:t>置</w:t>
                  </w:r>
                  <w:r>
                    <w:rPr>
                      <w:rFonts w:ascii="等线" w:hAnsi="等线" w:cs="等线" w:eastAsia="等线"/>
                      <w:sz w:val="21"/>
                    </w:rPr>
                    <w:t>2个麦克风，内置1个扬声器，支持语音对讲</w:t>
                  </w:r>
                  <w:r>
                    <w:br/>
                  </w:r>
                  <w:r>
                    <w:rPr>
                      <w:rFonts w:ascii="等线" w:hAnsi="等线" w:cs="等线" w:eastAsia="等线"/>
                      <w:sz w:val="21"/>
                    </w:rPr>
                    <w:t>支持标准的</w:t>
                  </w:r>
                  <w:r>
                    <w:rPr>
                      <w:rFonts w:ascii="等线" w:hAnsi="等线" w:cs="等线" w:eastAsia="等线"/>
                      <w:sz w:val="21"/>
                    </w:rPr>
                    <w:t>512 GB MicroSD/MicroSDHC/MicroSDXC卡存储，支持10 M/100 M自适应网口</w:t>
                  </w:r>
                  <w:r>
                    <w:br/>
                  </w:r>
                  <w:r>
                    <w:rPr>
                      <w:rFonts w:ascii="等线" w:hAnsi="等线" w:cs="等线" w:eastAsia="等线"/>
                      <w:sz w:val="21"/>
                    </w:rPr>
                    <w:t>最高分辨率可达</w:t>
                  </w:r>
                  <w:r>
                    <w:rPr>
                      <w:rFonts w:ascii="等线" w:hAnsi="等线" w:cs="等线" w:eastAsia="等线"/>
                      <w:sz w:val="21"/>
                    </w:rPr>
                    <w:t>800万像素，并在此分辨率下可输出30 fps实时图像，图</w:t>
                  </w:r>
                  <w:r>
                    <w:rPr>
                      <w:rFonts w:ascii="等线" w:hAnsi="等线" w:cs="等线" w:eastAsia="等线"/>
                      <w:sz w:val="21"/>
                    </w:rPr>
                    <w:t>像更流畅，支持透雾、电子防抖，支持宽动态</w:t>
                  </w:r>
                  <w:r>
                    <w:rPr>
                      <w:rFonts w:ascii="等线" w:hAnsi="等线" w:cs="等线" w:eastAsia="等线"/>
                      <w:sz w:val="21"/>
                    </w:rPr>
                    <w:t>120 dB</w:t>
                  </w:r>
                  <w:r>
                    <w:br/>
                  </w:r>
                  <w:r>
                    <w:rPr>
                      <w:rFonts w:ascii="等线" w:hAnsi="等线" w:cs="等线" w:eastAsia="等线"/>
                      <w:sz w:val="21"/>
                    </w:rPr>
                    <w:t>音频：</w:t>
                  </w:r>
                  <w:r>
                    <w:rPr>
                      <w:rFonts w:ascii="等线" w:hAnsi="等线" w:cs="等线" w:eastAsia="等线"/>
                      <w:sz w:val="21"/>
                    </w:rPr>
                    <w:t>2路输入，1路输出；报警：3路输入，2路输出</w:t>
                  </w:r>
                  <w:r>
                    <w:br/>
                  </w:r>
                  <w:r>
                    <w:rPr>
                      <w:rFonts w:ascii="等线" w:hAnsi="等线" w:cs="等线" w:eastAsia="等线"/>
                      <w:sz w:val="21"/>
                    </w:rPr>
                    <w:t>支持开放型网络视频接口，</w:t>
                  </w:r>
                  <w:r>
                    <w:rPr>
                      <w:rFonts w:ascii="等线" w:hAnsi="等线" w:cs="等线" w:eastAsia="等线"/>
                      <w:sz w:val="21"/>
                    </w:rPr>
                    <w:t>ISAPI，GB/T28181-2016，OTAP，ISUP5.0，视图库</w:t>
                  </w:r>
                  <w:r>
                    <w:br/>
                  </w:r>
                  <w:r>
                    <w:rPr>
                      <w:rFonts w:ascii="等线" w:hAnsi="等线" w:cs="等线" w:eastAsia="等线"/>
                      <w:sz w:val="21"/>
                    </w:rPr>
                    <w:t>支持三码流技术，支持同时</w:t>
                  </w:r>
                  <w:r>
                    <w:rPr>
                      <w:rFonts w:ascii="等线" w:hAnsi="等线" w:cs="等线" w:eastAsia="等线"/>
                      <w:sz w:val="21"/>
                    </w:rPr>
                    <w:t>20路取流</w:t>
                  </w:r>
                  <w:r>
                    <w:br/>
                  </w:r>
                  <w:r>
                    <w:rPr>
                      <w:rFonts w:ascii="等线" w:hAnsi="等线" w:cs="等线" w:eastAsia="等线"/>
                      <w:sz w:val="21"/>
                    </w:rPr>
                    <w:t>支持三级用户权限管理，支持授权的用户和密码，支持</w:t>
                  </w:r>
                  <w:r>
                    <w:rPr>
                      <w:rFonts w:ascii="等线" w:hAnsi="等线" w:cs="等线" w:eastAsia="等线"/>
                      <w:sz w:val="21"/>
                    </w:rPr>
                    <w:t>IP地址过滤</w:t>
                  </w:r>
                  <w:r>
                    <w:br/>
                  </w:r>
                  <w:r>
                    <w:rPr>
                      <w:rFonts w:ascii="等线" w:hAnsi="等线" w:cs="等线" w:eastAsia="等线"/>
                      <w:sz w:val="21"/>
                    </w:rPr>
                    <w:t>防护等级：</w:t>
                  </w:r>
                  <w:r>
                    <w:rPr>
                      <w:rFonts w:ascii="等线" w:hAnsi="等线" w:cs="等线" w:eastAsia="等线"/>
                      <w:sz w:val="21"/>
                    </w:rPr>
                    <w:t>IP67</w:t>
                  </w:r>
                  <w:r>
                    <w:br/>
                  </w:r>
                  <w:r>
                    <w:br/>
                  </w:r>
                  <w:r>
                    <w:rPr>
                      <w:rFonts w:ascii="等线" w:hAnsi="等线" w:cs="等线" w:eastAsia="等线"/>
                      <w:sz w:val="21"/>
                    </w:rPr>
                    <w:t>宽动态：</w:t>
                  </w:r>
                  <w:r>
                    <w:rPr>
                      <w:rFonts w:ascii="等线" w:hAnsi="等线" w:cs="等线" w:eastAsia="等线"/>
                      <w:sz w:val="21"/>
                    </w:rPr>
                    <w:t>120 dB</w:t>
                  </w:r>
                  <w:r>
                    <w:br/>
                  </w:r>
                  <w:r>
                    <w:rPr>
                      <w:rFonts w:ascii="等线" w:hAnsi="等线" w:cs="等线" w:eastAsia="等线"/>
                      <w:sz w:val="21"/>
                    </w:rPr>
                    <w:t>最低照度：彩色：</w:t>
                  </w:r>
                  <w:r>
                    <w:rPr>
                      <w:rFonts w:ascii="等线" w:hAnsi="等线" w:cs="等线" w:eastAsia="等线"/>
                      <w:sz w:val="21"/>
                    </w:rPr>
                    <w:t>0.002 Lux @（F1.2，AGC ON），0 Lux with Light</w:t>
                  </w:r>
                  <w:r>
                    <w:br/>
                  </w:r>
                  <w:r>
                    <w:rPr>
                      <w:rFonts w:ascii="等线" w:hAnsi="等线" w:cs="等线" w:eastAsia="等线"/>
                      <w:sz w:val="21"/>
                    </w:rPr>
                    <w:t>黑白：</w:t>
                  </w:r>
                  <w:r>
                    <w:rPr>
                      <w:rFonts w:ascii="等线" w:hAnsi="等线" w:cs="等线" w:eastAsia="等线"/>
                      <w:sz w:val="21"/>
                    </w:rPr>
                    <w:t>0.0002 Lux @（F1.2，AGC ON），0 Lux with IR</w:t>
                  </w:r>
                  <w:r>
                    <w:br/>
                  </w:r>
                  <w:r>
                    <w:rPr>
                      <w:rFonts w:ascii="等线" w:hAnsi="等线" w:cs="等线" w:eastAsia="等线"/>
                      <w:sz w:val="21"/>
                    </w:rPr>
                    <w:t>传感器类型：</w:t>
                  </w:r>
                  <w:r>
                    <w:rPr>
                      <w:rFonts w:ascii="等线" w:hAnsi="等线" w:cs="等线" w:eastAsia="等线"/>
                      <w:sz w:val="21"/>
                    </w:rPr>
                    <w:t xml:space="preserve">1/1.8" Progressive Scan CMOS </w:t>
                  </w:r>
                  <w:r>
                    <w:br/>
                  </w:r>
                  <w:r>
                    <w:rPr>
                      <w:rFonts w:ascii="等线" w:hAnsi="等线" w:cs="等线" w:eastAsia="等线"/>
                      <w:sz w:val="21"/>
                    </w:rPr>
                    <w:t>焦距</w:t>
                  </w:r>
                  <w:r>
                    <w:rPr>
                      <w:rFonts w:ascii="等线" w:hAnsi="等线" w:cs="等线" w:eastAsia="等线"/>
                      <w:sz w:val="21"/>
                    </w:rPr>
                    <w:t xml:space="preserve">&amp;视场角：2.7~13.5 mm：水平视场角：104°~41.2°，垂直视场角：54.2°~23.1°，对角视场角：126.5°-47.3° </w:t>
                  </w:r>
                  <w:r>
                    <w:br/>
                  </w:r>
                  <w:r>
                    <w:rPr>
                      <w:rFonts w:ascii="等线" w:hAnsi="等线" w:cs="等线" w:eastAsia="等线"/>
                      <w:sz w:val="21"/>
                    </w:rPr>
                    <w:t>补光灯类型：鳞镜补光，默认混光（</w:t>
                  </w:r>
                  <w:r>
                    <w:rPr>
                      <w:rFonts w:ascii="等线" w:hAnsi="等线" w:cs="等线" w:eastAsia="等线"/>
                      <w:sz w:val="21"/>
                    </w:rPr>
                    <w:t>850 nm+暖白），4颗灯珠</w:t>
                  </w:r>
                  <w:r>
                    <w:br/>
                  </w:r>
                  <w:r>
                    <w:rPr>
                      <w:rFonts w:ascii="等线" w:hAnsi="等线" w:cs="等线" w:eastAsia="等线"/>
                      <w:sz w:val="21"/>
                    </w:rPr>
                    <w:t>补光距离：混光普通监控：</w:t>
                  </w:r>
                  <w:r>
                    <w:rPr>
                      <w:rFonts w:ascii="等线" w:hAnsi="等线" w:cs="等线" w:eastAsia="等线"/>
                      <w:sz w:val="21"/>
                    </w:rPr>
                    <w:t>50 m，人脸抓拍/识别：7 m；白光普通监控：30 m，人脸抓拍/识别：5 m</w:t>
                  </w:r>
                  <w:r>
                    <w:br/>
                  </w:r>
                  <w:r>
                    <w:rPr>
                      <w:rFonts w:ascii="等线" w:hAnsi="等线" w:cs="等线" w:eastAsia="等线"/>
                      <w:sz w:val="21"/>
                    </w:rPr>
                    <w:t>防补光过曝：支持防补光过曝开启和关闭，开启下支持自动和手动，手动支持根据距离等级控制补光灯亮度</w:t>
                  </w:r>
                  <w:r>
                    <w:br/>
                  </w:r>
                  <w:r>
                    <w:rPr>
                      <w:rFonts w:ascii="等线" w:hAnsi="等线" w:cs="等线" w:eastAsia="等线"/>
                      <w:sz w:val="21"/>
                    </w:rPr>
                    <w:t>最大图像尺寸：</w:t>
                  </w:r>
                  <w:r>
                    <w:rPr>
                      <w:rFonts w:ascii="等线" w:hAnsi="等线" w:cs="等线" w:eastAsia="等线"/>
                      <w:sz w:val="21"/>
                    </w:rPr>
                    <w:t>3840 × 2160</w:t>
                  </w:r>
                  <w:r>
                    <w:br/>
                  </w:r>
                  <w:r>
                    <w:rPr>
                      <w:rFonts w:ascii="等线" w:hAnsi="等线" w:cs="等线" w:eastAsia="等线"/>
                      <w:sz w:val="21"/>
                    </w:rPr>
                    <w:t>视频压缩标准：</w:t>
                  </w:r>
                  <w:r>
                    <w:rPr>
                      <w:rFonts w:ascii="等线" w:hAnsi="等线" w:cs="等线" w:eastAsia="等线"/>
                      <w:sz w:val="21"/>
                    </w:rPr>
                    <w:t xml:space="preserve">H.265/H.264/MJPEG </w:t>
                  </w:r>
                  <w:r>
                    <w:br/>
                  </w:r>
                  <w:r>
                    <w:rPr>
                      <w:rFonts w:ascii="等线" w:hAnsi="等线" w:cs="等线" w:eastAsia="等线"/>
                      <w:sz w:val="21"/>
                    </w:rPr>
                    <w:t>网络：</w:t>
                  </w:r>
                  <w:r>
                    <w:rPr>
                      <w:rFonts w:ascii="等线" w:hAnsi="等线" w:cs="等线" w:eastAsia="等线"/>
                      <w:sz w:val="21"/>
                    </w:rPr>
                    <w:t>1</w:t>
                  </w:r>
                  <w:r>
                    <w:rPr>
                      <w:rFonts w:ascii="等线" w:hAnsi="等线" w:cs="等线" w:eastAsia="等线"/>
                      <w:sz w:val="21"/>
                    </w:rPr>
                    <w:t>个</w:t>
                  </w:r>
                  <w:r>
                    <w:rPr>
                      <w:rFonts w:ascii="等线" w:hAnsi="等线" w:cs="等线" w:eastAsia="等线"/>
                      <w:sz w:val="21"/>
                    </w:rPr>
                    <w:t>RJ45 10 M/100 M自适应以太网口</w:t>
                  </w:r>
                  <w:r>
                    <w:br/>
                  </w:r>
                  <w:r>
                    <w:rPr>
                      <w:rFonts w:ascii="等线" w:hAnsi="等线" w:cs="等线" w:eastAsia="等线"/>
                      <w:sz w:val="21"/>
                    </w:rPr>
                    <w:t>SD卡扩展：内置MicroSD/MicroSDHC/MicroSDXC插槽，最大支持512 GB</w:t>
                  </w:r>
                  <w:r>
                    <w:br/>
                  </w:r>
                  <w:r>
                    <w:rPr>
                      <w:rFonts w:ascii="等线" w:hAnsi="等线" w:cs="等线" w:eastAsia="等线"/>
                      <w:sz w:val="21"/>
                    </w:rPr>
                    <w:t>复位：支持</w:t>
                  </w:r>
                  <w:r>
                    <w:br/>
                  </w:r>
                  <w:r>
                    <w:rPr>
                      <w:rFonts w:ascii="等线" w:hAnsi="等线" w:cs="等线" w:eastAsia="等线"/>
                      <w:sz w:val="21"/>
                    </w:rPr>
                    <w:t>音频：</w:t>
                  </w:r>
                  <w:r>
                    <w:rPr>
                      <w:rFonts w:ascii="等线" w:hAnsi="等线" w:cs="等线" w:eastAsia="等线"/>
                      <w:sz w:val="21"/>
                    </w:rPr>
                    <w:t>2路输入（Line in），1路输出（Line out），2个内置麦克风，1个内置扬声器</w:t>
                  </w:r>
                  <w:r>
                    <w:br/>
                  </w:r>
                  <w:r>
                    <w:rPr>
                      <w:rFonts w:ascii="等线" w:hAnsi="等线" w:cs="等线" w:eastAsia="等线"/>
                      <w:sz w:val="21"/>
                    </w:rPr>
                    <w:t>报警：</w:t>
                  </w:r>
                  <w:r>
                    <w:rPr>
                      <w:rFonts w:ascii="等线" w:hAnsi="等线" w:cs="等线" w:eastAsia="等线"/>
                      <w:sz w:val="21"/>
                    </w:rPr>
                    <w:t>3路输入，2路输出（报警输入支持开关量，报警输出最大支持DC12 V，30 mA）</w:t>
                  </w:r>
                  <w:r>
                    <w:br/>
                  </w:r>
                  <w:r>
                    <w:rPr>
                      <w:rFonts w:ascii="等线" w:hAnsi="等线" w:cs="等线" w:eastAsia="等线"/>
                      <w:sz w:val="21"/>
                    </w:rPr>
                    <w:t>RS-485：1路RS-485接口，采用半双工模式，支持自适应HIKVISION，PELCO-P和PELCO-D协议</w:t>
                  </w:r>
                  <w:r>
                    <w:br/>
                  </w:r>
                  <w:r>
                    <w:rPr>
                      <w:rFonts w:ascii="等线" w:hAnsi="等线" w:cs="等线" w:eastAsia="等线"/>
                      <w:sz w:val="21"/>
                    </w:rPr>
                    <w:t>接口类型：外甩线</w:t>
                  </w:r>
                  <w:r>
                    <w:br/>
                  </w:r>
                  <w:r>
                    <w:rPr>
                      <w:rFonts w:ascii="等线" w:hAnsi="等线" w:cs="等线" w:eastAsia="等线"/>
                      <w:sz w:val="21"/>
                    </w:rPr>
                    <w:t>电源输出：</w:t>
                  </w:r>
                  <w:r>
                    <w:rPr>
                      <w:rFonts w:ascii="等线" w:hAnsi="等线" w:cs="等线" w:eastAsia="等线"/>
                      <w:sz w:val="21"/>
                    </w:rPr>
                    <w:t xml:space="preserve">DC12 V，100 mA </w:t>
                  </w:r>
                  <w:r>
                    <w:br/>
                  </w:r>
                  <w:r>
                    <w:rPr>
                      <w:rFonts w:ascii="等线" w:hAnsi="等线" w:cs="等线" w:eastAsia="等线"/>
                      <w:sz w:val="21"/>
                    </w:rPr>
                    <w:t>恢复</w:t>
                  </w:r>
                  <w:r>
                    <w:rPr>
                      <w:rFonts w:ascii="等线" w:hAnsi="等线" w:cs="等线" w:eastAsia="等线"/>
                      <w:sz w:val="21"/>
                    </w:rPr>
                    <w:t>出厂设置：支持</w:t>
                  </w:r>
                  <w:r>
                    <w:rPr>
                      <w:rFonts w:ascii="等线" w:hAnsi="等线" w:cs="等线" w:eastAsia="等线"/>
                      <w:sz w:val="21"/>
                    </w:rPr>
                    <w:t>RESET按键，客户端或浏览器恢复</w:t>
                  </w:r>
                  <w:r>
                    <w:br/>
                  </w:r>
                  <w:r>
                    <w:rPr>
                      <w:rFonts w:ascii="等线" w:hAnsi="等线" w:cs="等线" w:eastAsia="等线"/>
                      <w:sz w:val="21"/>
                    </w:rPr>
                    <w:t>电流及功耗：</w:t>
                  </w:r>
                  <w:r>
                    <w:rPr>
                      <w:rFonts w:ascii="等线" w:hAnsi="等线" w:cs="等线" w:eastAsia="等线"/>
                      <w:sz w:val="21"/>
                    </w:rPr>
                    <w:t>DC：12 V，1.55 A，最大功耗：18.6 W</w:t>
                  </w:r>
                  <w:r>
                    <w:br/>
                  </w:r>
                  <w:r>
                    <w:rPr>
                      <w:rFonts w:ascii="等线" w:hAnsi="等线" w:cs="等线" w:eastAsia="等线"/>
                      <w:sz w:val="21"/>
                    </w:rPr>
                    <w:t>PoE：IEEE 802.3at，Class 4，最大功耗：22 W</w:t>
                  </w:r>
                  <w:r>
                    <w:br/>
                  </w:r>
                  <w:r>
                    <w:rPr>
                      <w:rFonts w:ascii="等线" w:hAnsi="等线" w:cs="等线" w:eastAsia="等线"/>
                      <w:sz w:val="21"/>
                    </w:rPr>
                    <w:t>供电方式：</w:t>
                  </w:r>
                  <w:r>
                    <w:rPr>
                      <w:rFonts w:ascii="等线" w:hAnsi="等线" w:cs="等线" w:eastAsia="等线"/>
                      <w:sz w:val="21"/>
                    </w:rPr>
                    <w:t>DC：12 V ± 20%，支持防反接保护</w:t>
                  </w:r>
                  <w:r>
                    <w:br/>
                  </w:r>
                  <w:r>
                    <w:rPr>
                      <w:rFonts w:ascii="等线" w:hAnsi="等线" w:cs="等线" w:eastAsia="等线"/>
                      <w:sz w:val="21"/>
                    </w:rPr>
                    <w:t>PoE：802.3at，Type 2，Class 4</w:t>
                  </w:r>
                  <w:r>
                    <w:br/>
                  </w:r>
                  <w:r>
                    <w:rPr>
                      <w:rFonts w:ascii="等线" w:hAnsi="等线" w:cs="等线" w:eastAsia="等线"/>
                      <w:sz w:val="21"/>
                    </w:rPr>
                    <w:t>电源接口类型：</w:t>
                  </w:r>
                  <w:r>
                    <w:rPr>
                      <w:rFonts w:ascii="等线" w:hAnsi="等线" w:cs="等线" w:eastAsia="等线"/>
                      <w:sz w:val="21"/>
                    </w:rPr>
                    <w:t>3芯接口</w:t>
                  </w:r>
                  <w:r>
                    <w:br/>
                  </w:r>
                  <w:r>
                    <w:rPr>
                      <w:rFonts w:ascii="等线" w:hAnsi="等线" w:cs="等线" w:eastAsia="等线"/>
                      <w:sz w:val="21"/>
                    </w:rPr>
                    <w:t>启动和工作温湿度：</w:t>
                  </w:r>
                  <w:r>
                    <w:rPr>
                      <w:rFonts w:ascii="等线" w:hAnsi="等线" w:cs="等线" w:eastAsia="等线"/>
                      <w:sz w:val="21"/>
                    </w:rPr>
                    <w:t>-30 °C~60 °C，湿度小于95%（无凝结）</w:t>
                  </w:r>
                  <w:r>
                    <w:br/>
                  </w:r>
                  <w:r>
                    <w:rPr>
                      <w:rFonts w:ascii="等线" w:hAnsi="等线" w:cs="等线" w:eastAsia="等线"/>
                      <w:sz w:val="21"/>
                    </w:rPr>
                    <w:t>存储温湿度：</w:t>
                  </w:r>
                  <w:r>
                    <w:rPr>
                      <w:rFonts w:ascii="等线" w:hAnsi="等线" w:cs="等线" w:eastAsia="等线"/>
                      <w:sz w:val="21"/>
                    </w:rPr>
                    <w:t>-30 °C~60 °C，湿度小于95%（无凝结）</w:t>
                  </w:r>
                  <w:r>
                    <w:br/>
                  </w:r>
                  <w:r>
                    <w:rPr>
                      <w:rFonts w:ascii="等线" w:hAnsi="等线" w:cs="等线" w:eastAsia="等线"/>
                      <w:sz w:val="21"/>
                    </w:rPr>
                    <w:t>≥防护：IP67</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60</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网络存储设备</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网络存储设备</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机架式</w:t>
                  </w:r>
                  <w:r>
                    <w:rPr>
                      <w:rFonts w:ascii="等线" w:hAnsi="等线" w:cs="等线" w:eastAsia="等线"/>
                      <w:sz w:val="21"/>
                    </w:rPr>
                    <w:t>/8U 72盘位/1536Mbps接入带宽/72块8T企业级SATA硬盘/64位多核处理器/4GB缓存（可扩展至128GB）/4个千兆数据网口/1个千兆管理网口/冗余电源/接入协议：RTSP/ONVIF/（GB/T28181）</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AI融合巡检超脑</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AI融合巡检超脑</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【硬件规格】</w:t>
                  </w:r>
                  <w:r>
                    <w:br/>
                  </w:r>
                  <w:r>
                    <w:rPr>
                      <w:rFonts w:ascii="等线" w:hAnsi="等线" w:cs="等线" w:eastAsia="等线"/>
                      <w:sz w:val="21"/>
                    </w:rPr>
                    <w:t>4U标准机架式24盘位超脑NVR 1+1冗余电源 支持硬盘热插拔≥2个HDMI，≥1个VGA，双异源输出，支持双4K输出</w:t>
                  </w:r>
                  <w:r>
                    <w:br/>
                  </w:r>
                  <w:r>
                    <w:rPr>
                      <w:rFonts w:ascii="等线" w:hAnsi="等线" w:cs="等线" w:eastAsia="等线"/>
                      <w:sz w:val="21"/>
                    </w:rPr>
                    <w:t>支持满配</w:t>
                  </w:r>
                  <w:r>
                    <w:rPr>
                      <w:rFonts w:ascii="等线" w:hAnsi="等线" w:cs="等线" w:eastAsia="等线"/>
                      <w:sz w:val="21"/>
                    </w:rPr>
                    <w:t>12TB硬盘（总容量可达288TB）</w:t>
                  </w:r>
                  <w:r>
                    <w:br/>
                  </w:r>
                  <w:r>
                    <w:rPr>
                      <w:rFonts w:ascii="等线" w:hAnsi="等线" w:cs="等线" w:eastAsia="等线"/>
                      <w:sz w:val="21"/>
                    </w:rPr>
                    <w:t>≥4个10M/100M/1000Mbps网口</w:t>
                  </w:r>
                  <w:r>
                    <w:br/>
                  </w:r>
                  <w:r>
                    <w:rPr>
                      <w:rFonts w:ascii="等线" w:hAnsi="等线" w:cs="等线" w:eastAsia="等线"/>
                      <w:sz w:val="21"/>
                    </w:rPr>
                    <w:t>≥2个USB2.0接口、1个USB3.0接口</w:t>
                  </w:r>
                  <w:r>
                    <w:br/>
                  </w:r>
                  <w:r>
                    <w:rPr>
                      <w:rFonts w:ascii="等线" w:hAnsi="等线" w:cs="等线" w:eastAsia="等线"/>
                      <w:sz w:val="21"/>
                    </w:rPr>
                    <w:t>≥1个eSATA接口</w:t>
                  </w:r>
                  <w:r>
                    <w:br/>
                  </w:r>
                  <w:r>
                    <w:rPr>
                      <w:rFonts w:ascii="等线" w:hAnsi="等线" w:cs="等线" w:eastAsia="等线"/>
                      <w:sz w:val="21"/>
                    </w:rPr>
                    <w:t>报警</w:t>
                  </w:r>
                  <w:r>
                    <w:rPr>
                      <w:rFonts w:ascii="等线" w:hAnsi="等线" w:cs="等线" w:eastAsia="等线"/>
                      <w:sz w:val="21"/>
                    </w:rPr>
                    <w:t>IO接口：≥16路报警输入，≥8路报警输出</w:t>
                  </w:r>
                  <w:r>
                    <w:br/>
                  </w:r>
                  <w:r>
                    <w:br/>
                  </w:r>
                  <w:r>
                    <w:rPr>
                      <w:rFonts w:ascii="等线" w:hAnsi="等线" w:cs="等线" w:eastAsia="等线"/>
                      <w:sz w:val="21"/>
                    </w:rPr>
                    <w:t>【产品性能】</w:t>
                  </w:r>
                  <w:r>
                    <w:br/>
                  </w:r>
                  <w:r>
                    <w:rPr>
                      <w:rFonts w:ascii="等线" w:hAnsi="等线" w:cs="等线" w:eastAsia="等线"/>
                      <w:sz w:val="21"/>
                    </w:rPr>
                    <w:t>输入带宽：</w:t>
                  </w:r>
                  <w:r>
                    <w:rPr>
                      <w:rFonts w:ascii="等线" w:hAnsi="等线" w:cs="等线" w:eastAsia="等线"/>
                      <w:sz w:val="21"/>
                    </w:rPr>
                    <w:t>≥768Mbps</w:t>
                  </w:r>
                  <w:r>
                    <w:br/>
                  </w:r>
                  <w:r>
                    <w:rPr>
                      <w:rFonts w:ascii="等线" w:hAnsi="等线" w:cs="等线" w:eastAsia="等线"/>
                      <w:sz w:val="21"/>
                    </w:rPr>
                    <w:t>输出带宽：</w:t>
                  </w:r>
                  <w:r>
                    <w:rPr>
                      <w:rFonts w:ascii="等线" w:hAnsi="等线" w:cs="等线" w:eastAsia="等线"/>
                      <w:sz w:val="21"/>
                    </w:rPr>
                    <w:t>≥512Mbps</w:t>
                  </w:r>
                  <w:r>
                    <w:br/>
                  </w:r>
                  <w:r>
                    <w:rPr>
                      <w:rFonts w:ascii="等线" w:hAnsi="等线" w:cs="等线" w:eastAsia="等线"/>
                      <w:sz w:val="21"/>
                    </w:rPr>
                    <w:t>接入能力：</w:t>
                  </w:r>
                  <w:r>
                    <w:rPr>
                      <w:rFonts w:ascii="等线" w:hAnsi="等线" w:cs="等线" w:eastAsia="等线"/>
                      <w:sz w:val="21"/>
                    </w:rPr>
                    <w:t>≥256路H.264、H.265格式高清码流接入</w:t>
                  </w:r>
                  <w:r>
                    <w:br/>
                  </w:r>
                  <w:r>
                    <w:rPr>
                      <w:rFonts w:ascii="等线" w:hAnsi="等线" w:cs="等线" w:eastAsia="等线"/>
                      <w:sz w:val="21"/>
                    </w:rPr>
                    <w:t>解码能力：</w:t>
                  </w:r>
                  <w:r>
                    <w:rPr>
                      <w:rFonts w:ascii="等线" w:hAnsi="等线" w:cs="等线" w:eastAsia="等线"/>
                      <w:sz w:val="21"/>
                    </w:rPr>
                    <w:t>≥最大支持20×1080P</w:t>
                  </w:r>
                  <w:r>
                    <w:br/>
                  </w:r>
                  <w:r>
                    <w:rPr>
                      <w:rFonts w:ascii="等线" w:hAnsi="等线" w:cs="等线" w:eastAsia="等线"/>
                      <w:sz w:val="21"/>
                    </w:rPr>
                    <w:t>RAID模式：RAID0、RAID1、RAID5、RAID6、RAID10，支持全局热备盘</w:t>
                  </w:r>
                  <w:r>
                    <w:br/>
                  </w:r>
                  <w:r>
                    <w:rPr>
                      <w:rFonts w:ascii="等线" w:hAnsi="等线" w:cs="等线" w:eastAsia="等线"/>
                      <w:sz w:val="21"/>
                    </w:rPr>
                    <w:t>（仅支持监控级</w:t>
                  </w:r>
                  <w:r>
                    <w:rPr>
                      <w:rFonts w:ascii="等线" w:hAnsi="等线" w:cs="等线" w:eastAsia="等线"/>
                      <w:sz w:val="21"/>
                    </w:rPr>
                    <w:t>AI盘或企业级硬盘启用RAID）</w:t>
                  </w:r>
                  <w:r>
                    <w:br/>
                  </w:r>
                  <w:r>
                    <w:br/>
                  </w:r>
                  <w:r>
                    <w:rPr>
                      <w:rFonts w:ascii="等线" w:hAnsi="等线" w:cs="等线" w:eastAsia="等线"/>
                      <w:sz w:val="21"/>
                    </w:rPr>
                    <w:t>【大模型性能】</w:t>
                  </w:r>
                  <w:r>
                    <w:br/>
                  </w:r>
                  <w:r>
                    <w:rPr>
                      <w:rFonts w:ascii="等线" w:hAnsi="等线" w:cs="等线" w:eastAsia="等线"/>
                      <w:sz w:val="21"/>
                    </w:rPr>
                    <w:t>最大支持</w:t>
                  </w:r>
                  <w:r>
                    <w:rPr>
                      <w:rFonts w:ascii="等线" w:hAnsi="等线" w:cs="等线" w:eastAsia="等线"/>
                      <w:sz w:val="21"/>
                    </w:rPr>
                    <w:t>4个大模型二次研判</w:t>
                  </w:r>
                  <w:r>
                    <w:br/>
                  </w:r>
                  <w:r>
                    <w:br/>
                  </w:r>
                  <w:r>
                    <w:rPr>
                      <w:rFonts w:ascii="等线" w:hAnsi="等线" w:cs="等线" w:eastAsia="等线"/>
                      <w:sz w:val="21"/>
                    </w:rPr>
                    <w:t>【智能应用】</w:t>
                  </w:r>
                  <w:r>
                    <w:br/>
                  </w:r>
                  <w:r>
                    <w:rPr>
                      <w:rFonts w:ascii="等线" w:hAnsi="等线" w:cs="等线" w:eastAsia="等线"/>
                      <w:sz w:val="21"/>
                    </w:rPr>
                    <w:t>5合1 AI融合巡检，集成人、车、行为、事件、AIOP 5大类多种算法于一体</w:t>
                  </w:r>
                  <w:r>
                    <w:br/>
                  </w:r>
                  <w:r>
                    <w:br/>
                  </w:r>
                  <w:r>
                    <w:rPr>
                      <w:rFonts w:ascii="等线" w:hAnsi="等线" w:cs="等线" w:eastAsia="等线"/>
                      <w:sz w:val="21"/>
                    </w:rPr>
                    <w:t>一、人（包含</w:t>
                  </w:r>
                  <w:r>
                    <w:rPr>
                      <w:rFonts w:ascii="等线" w:hAnsi="等线" w:cs="等线" w:eastAsia="等线"/>
                      <w:sz w:val="21"/>
                    </w:rPr>
                    <w:t>3种以上算法）</w:t>
                  </w:r>
                  <w:r>
                    <w:br/>
                  </w:r>
                  <w:r>
                    <w:rPr>
                      <w:rFonts w:ascii="等线" w:hAnsi="等线" w:cs="等线" w:eastAsia="等线"/>
                      <w:sz w:val="21"/>
                    </w:rPr>
                    <w:t>1、人脸识别：人脸抓拍+人脸比对（64个名单库+50万张库容）</w:t>
                  </w:r>
                  <w:r>
                    <w:br/>
                  </w:r>
                  <w:r>
                    <w:rPr>
                      <w:rFonts w:ascii="等线" w:hAnsi="等线" w:cs="等线" w:eastAsia="等线"/>
                      <w:sz w:val="21"/>
                    </w:rPr>
                    <w:t>分析模式：实时视频分析</w:t>
                  </w:r>
                  <w:r>
                    <w:br/>
                  </w:r>
                  <w:r>
                    <w:rPr>
                      <w:rFonts w:ascii="等线" w:hAnsi="等线" w:cs="等线" w:eastAsia="等线"/>
                      <w:sz w:val="21"/>
                    </w:rPr>
                    <w:t>2、人数统计：倾斜客流统计+区域人数统计（64人以内）</w:t>
                  </w:r>
                  <w:r>
                    <w:br/>
                  </w:r>
                  <w:r>
                    <w:rPr>
                      <w:rFonts w:ascii="等线" w:hAnsi="等线" w:cs="等线" w:eastAsia="等线"/>
                      <w:sz w:val="21"/>
                    </w:rPr>
                    <w:t>分析模式：实时视频分析</w:t>
                  </w:r>
                  <w:r>
                    <w:br/>
                  </w:r>
                  <w:r>
                    <w:rPr>
                      <w:rFonts w:ascii="等线" w:hAnsi="等线" w:cs="等线" w:eastAsia="等线"/>
                      <w:sz w:val="21"/>
                    </w:rPr>
                    <w:t>3、安全帽反光衣：安全帽（颜色：红黄蓝白橙）+反光衣（颜色：绿橙），可选增加人脸比对编排</w:t>
                  </w:r>
                  <w:r>
                    <w:br/>
                  </w:r>
                  <w:r>
                    <w:rPr>
                      <w:rFonts w:ascii="等线" w:hAnsi="等线" w:cs="等线" w:eastAsia="等线"/>
                      <w:sz w:val="21"/>
                    </w:rPr>
                    <w:t>分析模式：实时视频分析、轮巡视频分析</w:t>
                  </w:r>
                  <w:r>
                    <w:br/>
                  </w:r>
                  <w:r>
                    <w:rPr>
                      <w:rFonts w:ascii="等线" w:hAnsi="等线" w:cs="等线" w:eastAsia="等线"/>
                      <w:sz w:val="21"/>
                    </w:rPr>
                    <w:t>二、车（包含</w:t>
                  </w:r>
                  <w:r>
                    <w:rPr>
                      <w:rFonts w:ascii="等线" w:hAnsi="等线" w:cs="等线" w:eastAsia="等线"/>
                      <w:sz w:val="21"/>
                    </w:rPr>
                    <w:t>2种以上算法）</w:t>
                  </w:r>
                  <w:r>
                    <w:br/>
                  </w:r>
                  <w:r>
                    <w:rPr>
                      <w:rFonts w:ascii="等线" w:hAnsi="等线" w:cs="等线" w:eastAsia="等线"/>
                      <w:sz w:val="21"/>
                    </w:rPr>
                    <w:t>1、机动车识别：车牌识别（含车牌颜色）+车辆属性识别（含车辆颜色、车辆主子品牌、车辆类型）（主要针对加油站）</w:t>
                  </w:r>
                  <w:r>
                    <w:br/>
                  </w:r>
                  <w:r>
                    <w:rPr>
                      <w:rFonts w:ascii="等线" w:hAnsi="等线" w:cs="等线" w:eastAsia="等线"/>
                      <w:sz w:val="21"/>
                    </w:rPr>
                    <w:t>分析模式：实时视频分析</w:t>
                  </w:r>
                  <w:r>
                    <w:br/>
                  </w:r>
                  <w:r>
                    <w:rPr>
                      <w:rFonts w:ascii="等线" w:hAnsi="等线" w:cs="等线" w:eastAsia="等线"/>
                      <w:sz w:val="21"/>
                    </w:rPr>
                    <w:t>2、非机动车识别：电瓶车+自行车</w:t>
                  </w:r>
                  <w:r>
                    <w:br/>
                  </w:r>
                  <w:r>
                    <w:rPr>
                      <w:rFonts w:ascii="等线" w:hAnsi="等线" w:cs="等线" w:eastAsia="等线"/>
                      <w:sz w:val="21"/>
                    </w:rPr>
                    <w:t>分析模式：实时视频分析、轮巡视频分析、定时抓图分析、图片导入分析</w:t>
                  </w:r>
                  <w:r>
                    <w:br/>
                  </w:r>
                  <w:r>
                    <w:rPr>
                      <w:rFonts w:ascii="等线" w:hAnsi="等线" w:cs="等线" w:eastAsia="等线"/>
                      <w:sz w:val="21"/>
                    </w:rPr>
                    <w:t>三、行为（包含</w:t>
                  </w:r>
                  <w:r>
                    <w:rPr>
                      <w:rFonts w:ascii="等线" w:hAnsi="等线" w:cs="等线" w:eastAsia="等线"/>
                      <w:sz w:val="21"/>
                    </w:rPr>
                    <w:t>4种以上算法）</w:t>
                  </w:r>
                  <w:r>
                    <w:br/>
                  </w:r>
                  <w:r>
                    <w:rPr>
                      <w:rFonts w:ascii="等线" w:hAnsi="等线" w:cs="等线" w:eastAsia="等线"/>
                      <w:sz w:val="21"/>
                    </w:rPr>
                    <w:t>1、街面行为分析：人员倒地+人员聚集+快速移动（奔跑）+剧烈运动（打架）</w:t>
                  </w:r>
                  <w:r>
                    <w:br/>
                  </w:r>
                  <w:r>
                    <w:rPr>
                      <w:rFonts w:ascii="等线" w:hAnsi="等线" w:cs="等线" w:eastAsia="等线"/>
                      <w:sz w:val="21"/>
                    </w:rPr>
                    <w:t>分析模式：实时视频分析、轮巡视频分析</w:t>
                  </w:r>
                  <w:r>
                    <w:br/>
                  </w:r>
                  <w:r>
                    <w:rPr>
                      <w:rFonts w:ascii="等线" w:hAnsi="等线" w:cs="等线" w:eastAsia="等线"/>
                      <w:sz w:val="21"/>
                    </w:rPr>
                    <w:t>2、岗位行为分析：在离岗+睡岗（趴睡）+玩手机+人数异常+人员滞留</w:t>
                  </w:r>
                  <w:r>
                    <w:br/>
                  </w:r>
                  <w:r>
                    <w:rPr>
                      <w:rFonts w:ascii="等线" w:hAnsi="等线" w:cs="等线" w:eastAsia="等线"/>
                      <w:sz w:val="21"/>
                    </w:rPr>
                    <w:t>分析模式：实时视频分析、轮巡视频分析、定时抓图分析、图片导入分析</w:t>
                  </w:r>
                  <w:r>
                    <w:br/>
                  </w:r>
                  <w:r>
                    <w:rPr>
                      <w:rFonts w:ascii="等线" w:hAnsi="等线" w:cs="等线" w:eastAsia="等线"/>
                      <w:sz w:val="21"/>
                    </w:rPr>
                    <w:t>3、周界防范：区域入侵+越界侦测+进入区域侦测+离开区域侦测</w:t>
                  </w:r>
                  <w:r>
                    <w:br/>
                  </w:r>
                  <w:r>
                    <w:rPr>
                      <w:rFonts w:ascii="等线" w:hAnsi="等线" w:cs="等线" w:eastAsia="等线"/>
                      <w:sz w:val="21"/>
                    </w:rPr>
                    <w:t>分析模式：实时视频分析</w:t>
                  </w:r>
                  <w:r>
                    <w:br/>
                  </w:r>
                  <w:r>
                    <w:rPr>
                      <w:rFonts w:ascii="等线" w:hAnsi="等线" w:cs="等线" w:eastAsia="等线"/>
                      <w:sz w:val="21"/>
                    </w:rPr>
                    <w:t>4、抽烟打电话：抽烟+打电话识别（主要场景企业园区、加油站，支持二次检测）</w:t>
                  </w:r>
                  <w:r>
                    <w:br/>
                  </w:r>
                  <w:r>
                    <w:rPr>
                      <w:rFonts w:ascii="等线" w:hAnsi="等线" w:cs="等线" w:eastAsia="等线"/>
                      <w:sz w:val="21"/>
                    </w:rPr>
                    <w:t>分析模式：实时视频分析、轮巡视频分析、定时抓图分析、图片导入分析</w:t>
                  </w:r>
                  <w:r>
                    <w:br/>
                  </w:r>
                  <w:r>
                    <w:br/>
                  </w:r>
                  <w:r>
                    <w:rPr>
                      <w:rFonts w:ascii="等线" w:hAnsi="等线" w:cs="等线" w:eastAsia="等线"/>
                      <w:sz w:val="21"/>
                    </w:rPr>
                    <w:t>四、事件（包含</w:t>
                  </w:r>
                  <w:r>
                    <w:rPr>
                      <w:rFonts w:ascii="等线" w:hAnsi="等线" w:cs="等线" w:eastAsia="等线"/>
                      <w:sz w:val="21"/>
                    </w:rPr>
                    <w:t>3种以上算法，其中街道不支持虚拟引擎，需要独占整颗GPU）</w:t>
                  </w:r>
                  <w:r>
                    <w:br/>
                  </w:r>
                  <w:r>
                    <w:rPr>
                      <w:rFonts w:ascii="等线" w:hAnsi="等线" w:cs="等线" w:eastAsia="等线"/>
                      <w:sz w:val="21"/>
                    </w:rPr>
                    <w:t>1、街道事件：垃圾管理（垃圾满溢、打包垃圾、晾晒垃圾）+摊位管理（占道经营、店外经营、游摊小贩）+街面管理（乱堆物料、经营撑伞、违规广告、沿街晾晒）+车辆管理（机动车/非机动车乱停乱放）</w:t>
                  </w:r>
                  <w:r>
                    <w:br/>
                  </w:r>
                  <w:r>
                    <w:rPr>
                      <w:rFonts w:ascii="等线" w:hAnsi="等线" w:cs="等线" w:eastAsia="等线"/>
                      <w:sz w:val="21"/>
                    </w:rPr>
                    <w:t>分析模式：定时抓图分析</w:t>
                  </w:r>
                  <w:r>
                    <w:br/>
                  </w:r>
                  <w:r>
                    <w:rPr>
                      <w:rFonts w:ascii="等线" w:hAnsi="等线" w:cs="等线" w:eastAsia="等线"/>
                      <w:sz w:val="21"/>
                    </w:rPr>
                    <w:t>2、烟雾火点：近距离烟火检测（室内、园区）+远距离烟雾检测（秸秆燃烧、森林防火）</w:t>
                  </w:r>
                  <w:r>
                    <w:br/>
                  </w:r>
                  <w:r>
                    <w:rPr>
                      <w:rFonts w:ascii="等线" w:hAnsi="等线" w:cs="等线" w:eastAsia="等线"/>
                      <w:sz w:val="21"/>
                    </w:rPr>
                    <w:t>分析模式：实时视频分析、轮巡视频分析</w:t>
                  </w:r>
                  <w:r>
                    <w:br/>
                  </w:r>
                  <w:r>
                    <w:rPr>
                      <w:rFonts w:ascii="等线" w:hAnsi="等线" w:cs="等线" w:eastAsia="等线"/>
                      <w:sz w:val="21"/>
                    </w:rPr>
                    <w:t>3、通道占用（室内消防通道占用）</w:t>
                  </w:r>
                  <w:r>
                    <w:br/>
                  </w:r>
                  <w:r>
                    <w:rPr>
                      <w:rFonts w:ascii="等线" w:hAnsi="等线" w:cs="等线" w:eastAsia="等线"/>
                      <w:sz w:val="21"/>
                    </w:rPr>
                    <w:t>分析模式：实时视频分析、定时抓图分析</w:t>
                  </w:r>
                  <w:r>
                    <w:br/>
                  </w:r>
                  <w:r>
                    <w:br/>
                  </w:r>
                  <w:r>
                    <w:rPr>
                      <w:rFonts w:ascii="等线" w:hAnsi="等线" w:cs="等线" w:eastAsia="等线"/>
                      <w:sz w:val="21"/>
                    </w:rPr>
                    <w:t>五、</w:t>
                  </w:r>
                  <w:r>
                    <w:rPr>
                      <w:rFonts w:ascii="等线" w:hAnsi="等线" w:cs="等线" w:eastAsia="等线"/>
                      <w:sz w:val="21"/>
                    </w:rPr>
                    <w:t>AIOP</w:t>
                  </w:r>
                  <w:r>
                    <w:br/>
                  </w:r>
                  <w:r>
                    <w:rPr>
                      <w:rFonts w:ascii="等线" w:hAnsi="等线" w:cs="等线" w:eastAsia="等线"/>
                      <w:sz w:val="21"/>
                    </w:rPr>
                    <w:t>1、支持检测、分类、检测+分类、语义分割、实例分割、图像比对、算法编排等AI模型加载运行</w:t>
                  </w:r>
                  <w:r>
                    <w:br/>
                  </w:r>
                  <w:r>
                    <w:rPr>
                      <w:rFonts w:ascii="等线" w:hAnsi="等线" w:cs="等线" w:eastAsia="等线"/>
                      <w:sz w:val="21"/>
                    </w:rPr>
                    <w:t>分析模式：实时视频分析、轮巡视频分析、定时抓图分析</w:t>
                  </w:r>
                  <w:r>
                    <w:br/>
                  </w:r>
                  <w:r>
                    <w:br/>
                  </w:r>
                  <w:r>
                    <w:rPr>
                      <w:rFonts w:ascii="等线" w:hAnsi="等线" w:cs="等线" w:eastAsia="等线"/>
                      <w:sz w:val="21"/>
                    </w:rPr>
                    <w:t>【单</w:t>
                  </w:r>
                  <w:r>
                    <w:rPr>
                      <w:rFonts w:ascii="等线" w:hAnsi="等线" w:cs="等线" w:eastAsia="等线"/>
                      <w:sz w:val="21"/>
                    </w:rPr>
                    <w:t>GPU（物理引擎）算法规格】</w:t>
                  </w:r>
                  <w:r>
                    <w:br/>
                  </w:r>
                  <w:r>
                    <w:rPr>
                      <w:rFonts w:ascii="等线" w:hAnsi="等线" w:cs="等线" w:eastAsia="等线"/>
                      <w:sz w:val="21"/>
                    </w:rPr>
                    <w:t>实时</w:t>
                  </w:r>
                  <w:r>
                    <w:rPr>
                      <w:rFonts w:ascii="等线" w:hAnsi="等线" w:cs="等线" w:eastAsia="等线"/>
                      <w:sz w:val="21"/>
                    </w:rPr>
                    <w:t>/中心模式：单GPU最大4路（400W及以下最大4路，5-600W最大2路，7-800W最大1路），可被1-4个虚拟引擎分摊</w:t>
                  </w:r>
                  <w:r>
                    <w:br/>
                  </w:r>
                  <w:r>
                    <w:rPr>
                      <w:rFonts w:ascii="等线" w:hAnsi="等线" w:cs="等线" w:eastAsia="等线"/>
                      <w:sz w:val="21"/>
                    </w:rPr>
                    <w:t>轮巡视频模式</w:t>
                  </w:r>
                  <w:r>
                    <w:rPr>
                      <w:rFonts w:ascii="等线" w:hAnsi="等线" w:cs="等线" w:eastAsia="等线"/>
                      <w:sz w:val="21"/>
                    </w:rPr>
                    <w:t>：单</w:t>
                  </w:r>
                  <w:r>
                    <w:rPr>
                      <w:rFonts w:ascii="等线" w:hAnsi="等线" w:cs="等线" w:eastAsia="等线"/>
                      <w:sz w:val="21"/>
                    </w:rPr>
                    <w:t>GPU最大16路，间隔10-3600秒，可被1-4个虚拟引擎分摊</w:t>
                  </w:r>
                  <w:r>
                    <w:br/>
                  </w:r>
                  <w:r>
                    <w:rPr>
                      <w:rFonts w:ascii="等线" w:hAnsi="等线" w:cs="等线" w:eastAsia="等线"/>
                      <w:sz w:val="21"/>
                    </w:rPr>
                    <w:t>定时抓图模式</w:t>
                  </w:r>
                  <w:r>
                    <w:rPr>
                      <w:rFonts w:ascii="等线" w:hAnsi="等线" w:cs="等线" w:eastAsia="等线"/>
                      <w:sz w:val="21"/>
                    </w:rPr>
                    <w:t>：单</w:t>
                  </w:r>
                  <w:r>
                    <w:rPr>
                      <w:rFonts w:ascii="等线" w:hAnsi="等线" w:cs="等线" w:eastAsia="等线"/>
                      <w:sz w:val="21"/>
                    </w:rPr>
                    <w:t>GPU最大16路，间隔3-3600秒，可被1-4个虚拟引擎分摊</w:t>
                  </w:r>
                  <w:r>
                    <w:br/>
                  </w:r>
                  <w:r>
                    <w:rPr>
                      <w:rFonts w:ascii="等线" w:hAnsi="等线" w:cs="等线" w:eastAsia="等线"/>
                      <w:sz w:val="21"/>
                    </w:rPr>
                    <w:t>图片导入模式</w:t>
                  </w:r>
                  <w:r>
                    <w:rPr>
                      <w:rFonts w:ascii="等线" w:hAnsi="等线" w:cs="等线" w:eastAsia="等线"/>
                      <w:sz w:val="21"/>
                    </w:rPr>
                    <w:t>：单</w:t>
                  </w:r>
                  <w:r>
                    <w:rPr>
                      <w:rFonts w:ascii="等线" w:hAnsi="等线" w:cs="等线" w:eastAsia="等线"/>
                      <w:sz w:val="21"/>
                    </w:rPr>
                    <w:t>GPU最大8-10张/秒 ，可被1-4个虚拟引擎分摊</w:t>
                  </w:r>
                  <w:r>
                    <w:br/>
                  </w:r>
                  <w:r>
                    <w:rPr>
                      <w:rFonts w:ascii="等线" w:hAnsi="等线" w:cs="等线" w:eastAsia="等线"/>
                      <w:sz w:val="21"/>
                    </w:rPr>
                    <w:t>补充说明：</w:t>
                  </w:r>
                  <w:r>
                    <w:br/>
                  </w:r>
                  <w:r>
                    <w:rPr>
                      <w:rFonts w:ascii="等线" w:hAnsi="等线" w:cs="等线" w:eastAsia="等线"/>
                      <w:sz w:val="21"/>
                    </w:rPr>
                    <w:t>1、1个GPU(物理引擎)=4个vGPU(虚拟引擎)</w:t>
                  </w:r>
                  <w:r>
                    <w:br/>
                  </w:r>
                  <w:r>
                    <w:rPr>
                      <w:rFonts w:ascii="等线" w:hAnsi="等线" w:cs="等线" w:eastAsia="等线"/>
                      <w:sz w:val="21"/>
                    </w:rPr>
                    <w:t>2、上述1种算法可单独加载到1个虚拟引擎中（街道除外，需独占物理引擎）</w:t>
                  </w:r>
                  <w:r>
                    <w:br/>
                  </w:r>
                  <w:r>
                    <w:rPr>
                      <w:rFonts w:ascii="等线" w:hAnsi="等线" w:cs="等线" w:eastAsia="等线"/>
                      <w:sz w:val="21"/>
                    </w:rPr>
                    <w:t>3、同1种算法，同1个GPU（物理引擎）只能加载1次；</w:t>
                  </w:r>
                  <w:r>
                    <w:br/>
                  </w:r>
                  <w:r>
                    <w:rPr>
                      <w:rFonts w:ascii="等线" w:hAnsi="等线" w:cs="等线" w:eastAsia="等线"/>
                      <w:sz w:val="21"/>
                    </w:rPr>
                    <w:t>4、当只加载1种算法的时候，虚拟引擎性能和物理引擎一样，性能独占；当加载N种算法（N≤4），则单个虚拟引擎性能=最大物理引擎性能/N；</w:t>
                  </w:r>
                  <w:r>
                    <w:br/>
                  </w:r>
                  <w:r>
                    <w:br/>
                  </w:r>
                  <w:r>
                    <w:rPr>
                      <w:rFonts w:ascii="等线" w:hAnsi="等线" w:cs="等线" w:eastAsia="等线"/>
                      <w:sz w:val="21"/>
                    </w:rPr>
                    <w:t>【设备总性能规格】</w:t>
                  </w:r>
                  <w:r>
                    <w:br/>
                  </w:r>
                  <w:r>
                    <w:rPr>
                      <w:rFonts w:ascii="等线" w:hAnsi="等线" w:cs="等线" w:eastAsia="等线"/>
                      <w:sz w:val="21"/>
                    </w:rPr>
                    <w:t>设备内置</w:t>
                  </w:r>
                  <w:r>
                    <w:rPr>
                      <w:rFonts w:ascii="等线" w:hAnsi="等线" w:cs="等线" w:eastAsia="等线"/>
                      <w:sz w:val="21"/>
                    </w:rPr>
                    <w:t>16颗GPU（物理引擎）</w:t>
                  </w:r>
                  <w:r>
                    <w:br/>
                  </w:r>
                  <w:r>
                    <w:rPr>
                      <w:rFonts w:ascii="等线" w:hAnsi="等线" w:cs="等线" w:eastAsia="等线"/>
                      <w:sz w:val="21"/>
                    </w:rPr>
                    <w:t>总性能</w:t>
                  </w:r>
                  <w:r>
                    <w:rPr>
                      <w:rFonts w:ascii="等线" w:hAnsi="等线" w:cs="等线" w:eastAsia="等线"/>
                      <w:sz w:val="21"/>
                    </w:rPr>
                    <w:t>= “GPU个数” × “单GPU（物理引擎）算法规格”</w:t>
                  </w:r>
                  <w:r>
                    <w:br/>
                  </w:r>
                  <w:r>
                    <w:br/>
                  </w:r>
                  <w:r>
                    <w:rPr>
                      <w:rFonts w:ascii="等线" w:hAnsi="等线" w:cs="等线" w:eastAsia="等线"/>
                      <w:sz w:val="21"/>
                    </w:rPr>
                    <w:t>【大模型分析】</w:t>
                  </w:r>
                  <w:r>
                    <w:br/>
                  </w:r>
                  <w:r>
                    <w:rPr>
                      <w:rFonts w:ascii="等线" w:hAnsi="等线" w:cs="等线" w:eastAsia="等线"/>
                      <w:sz w:val="21"/>
                    </w:rPr>
                    <w:t>支持导入大模型进行直接分析</w:t>
                  </w:r>
                  <w:r>
                    <w:br/>
                  </w:r>
                  <w:r>
                    <w:rPr>
                      <w:rFonts w:ascii="等线" w:hAnsi="等线" w:cs="等线" w:eastAsia="等线"/>
                      <w:sz w:val="21"/>
                    </w:rPr>
                    <w:t>大模型分析只支持图片分析，性能</w:t>
                  </w:r>
                  <w:r>
                    <w:rPr>
                      <w:rFonts w:ascii="等线" w:hAnsi="等线" w:cs="等线" w:eastAsia="等线"/>
                      <w:sz w:val="21"/>
                    </w:rPr>
                    <w:t>2秒/张/GPU</w:t>
                  </w:r>
                  <w:r>
                    <w:br/>
                  </w:r>
                  <w:r>
                    <w:rPr>
                      <w:rFonts w:ascii="等线" w:hAnsi="等线" w:cs="等线" w:eastAsia="等线"/>
                      <w:sz w:val="21"/>
                    </w:rPr>
                    <w:t>大模型支持检测，分类，混合（</w:t>
                  </w:r>
                  <w:r>
                    <w:rPr>
                      <w:rFonts w:ascii="等线" w:hAnsi="等线" w:cs="等线" w:eastAsia="等线"/>
                      <w:sz w:val="21"/>
                    </w:rPr>
                    <w:t>1检测+1分类），OCR</w:t>
                  </w:r>
                  <w:r>
                    <w:br/>
                  </w:r>
                  <w:r>
                    <w:rPr>
                      <w:rFonts w:ascii="等线" w:hAnsi="等线" w:cs="等线" w:eastAsia="等线"/>
                      <w:sz w:val="21"/>
                    </w:rPr>
                    <w:t>定时抓图分析：</w:t>
                  </w:r>
                  <w:r>
                    <w:rPr>
                      <w:rFonts w:ascii="等线" w:hAnsi="等线" w:cs="等线" w:eastAsia="等线"/>
                      <w:sz w:val="21"/>
                    </w:rPr>
                    <w:t>≥16路</w:t>
                  </w:r>
                  <w:r>
                    <w:br/>
                  </w:r>
                  <w:r>
                    <w:rPr>
                      <w:rFonts w:ascii="等线" w:hAnsi="等线" w:cs="等线" w:eastAsia="等线"/>
                      <w:sz w:val="21"/>
                    </w:rPr>
                    <w:t>离线图片分析：</w:t>
                  </w:r>
                  <w:r>
                    <w:rPr>
                      <w:rFonts w:ascii="等线" w:hAnsi="等线" w:cs="等线" w:eastAsia="等线"/>
                      <w:sz w:val="21"/>
                    </w:rPr>
                    <w:t>≥2秒/张/GPU</w:t>
                  </w:r>
                  <w:r>
                    <w:br/>
                  </w:r>
                  <w:r>
                    <w:br/>
                  </w:r>
                  <w:r>
                    <w:rPr>
                      <w:rFonts w:ascii="等线" w:hAnsi="等线" w:cs="等线" w:eastAsia="等线"/>
                      <w:sz w:val="21"/>
                    </w:rPr>
                    <w:t>【大模型二次研判】</w:t>
                  </w:r>
                  <w:r>
                    <w:br/>
                  </w:r>
                  <w:r>
                    <w:rPr>
                      <w:rFonts w:ascii="等线" w:hAnsi="等线" w:cs="等线" w:eastAsia="等线"/>
                      <w:sz w:val="21"/>
                    </w:rPr>
                    <w:t>支持导入大模型对小模型分析结果进行二次研判</w:t>
                  </w:r>
                  <w:r>
                    <w:br/>
                  </w:r>
                  <w:r>
                    <w:rPr>
                      <w:rFonts w:ascii="等线" w:hAnsi="等线" w:cs="等线" w:eastAsia="等线"/>
                      <w:sz w:val="21"/>
                    </w:rPr>
                    <w:t>大模型支持检测，分类，混合（</w:t>
                  </w:r>
                  <w:r>
                    <w:rPr>
                      <w:rFonts w:ascii="等线" w:hAnsi="等线" w:cs="等线" w:eastAsia="等线"/>
                      <w:sz w:val="21"/>
                    </w:rPr>
                    <w:t>1检测+1分类），OCR</w:t>
                  </w:r>
                  <w:r>
                    <w:br/>
                  </w:r>
                  <w:r>
                    <w:rPr>
                      <w:rFonts w:ascii="等线" w:hAnsi="等线" w:cs="等线" w:eastAsia="等线"/>
                      <w:sz w:val="21"/>
                    </w:rPr>
                    <w:t>注意：大模型研判会出现报警延迟，如不能接受，请勿开启</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POE交换机</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16口POE交换机</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16个10/100/1000Mbps电口（支持PoE/PoE+）。整机POE最大输出功率370W，支持端口状态显示、端口流量统计、PoE端口输出功率状态、端口双工/协商速率配置、流控配置、PoE输出开关，支持广播风暴抑制、端口限速、端口隔离，支持端口镜像、环路保护、线缆检测支持EWEB/APP/MACC管理。</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4</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网线及辅材</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网线及辅材</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六类网线，水晶头、摄像头支架、汇聚机柜、</w:t>
                  </w:r>
                  <w:r>
                    <w:rPr>
                      <w:rFonts w:ascii="等线" w:hAnsi="等线" w:cs="等线" w:eastAsia="等线"/>
                      <w:sz w:val="21"/>
                    </w:rPr>
                    <w:t>8芯光纤线、2.0PVC管等</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调试安装</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调试安装</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新设备的安装及调试</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次</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综合安防管理平台软件</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综合安防管理平台软件</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紧急报警应用基于紧急报警设备和事件联动应用服务能力，通过视频、语音对讲能力处理突发的紧急事件、紧急求助，完成报警求助接警业务。</w:t>
                  </w:r>
                  <w:r>
                    <w:br/>
                  </w:r>
                  <w:r>
                    <w:rPr>
                      <w:rFonts w:ascii="等线" w:hAnsi="等线" w:cs="等线" w:eastAsia="等线"/>
                      <w:sz w:val="21"/>
                    </w:rPr>
                    <w:t>1、支持紧急报警实时监测能力，可实时查看现场视频画面，并可报警人员对讲沟通；</w:t>
                  </w:r>
                  <w:r>
                    <w:br/>
                  </w:r>
                  <w:r>
                    <w:rPr>
                      <w:rFonts w:ascii="等线" w:hAnsi="等线" w:cs="等线" w:eastAsia="等线"/>
                      <w:sz w:val="21"/>
                    </w:rPr>
                    <w:t>2、支持历史报警事件查询及导出能力；</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路</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100</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综合安防管理平台软件</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综合安防管理平台软件</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提供模型管理、模型下发、智能分析配置、抓图计划配置。通过将</w:t>
                  </w:r>
                  <w:r>
                    <w:rPr>
                      <w:rFonts w:ascii="等线" w:hAnsi="等线" w:cs="等线" w:eastAsia="等线"/>
                      <w:sz w:val="21"/>
                    </w:rPr>
                    <w:t>AI模型下发至设备，为设备通道配置智能分析任务，拥有针对特定对象和场景的智能分析能力，解决碎片化场景下的智能分析问题。</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套</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综合安防管理平台软件</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综合安防管理平台软件</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提供模型管理、模型下发、智能分析配置、抓图计划配置。通过将</w:t>
                  </w:r>
                  <w:r>
                    <w:rPr>
                      <w:rFonts w:ascii="等线" w:hAnsi="等线" w:cs="等线" w:eastAsia="等线"/>
                      <w:sz w:val="21"/>
                    </w:rPr>
                    <w:t>AI模型下发至设备，为设备通道配置智能分析任务，使设备拥有针对特定对象和场景的智能分析能力，能够解决碎片化场景下的智能分析问题。</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套</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综合安防管理平台软件</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综合安防管理平台软件</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学生呼救，系统识别到关键字产生预警信息，推送到安保人员及教师，进行实时处置</w:t>
                  </w:r>
                  <w:r>
                    <w:br/>
                  </w:r>
                  <w:r>
                    <w:rPr>
                      <w:rFonts w:ascii="等线" w:hAnsi="等线" w:cs="等线" w:eastAsia="等线"/>
                      <w:sz w:val="21"/>
                    </w:rPr>
                    <w:t>1）【声光驱离】学生在欺凌时，被欺凌学生开始呼救（比如救命），或者欺凌人员进行辱骂（比如打死你），防欺凌语音报警盒识别到关键词，设备上进行声光报警驱离</w:t>
                  </w:r>
                  <w:r>
                    <w:br/>
                  </w:r>
                  <w:r>
                    <w:rPr>
                      <w:rFonts w:ascii="等线" w:hAnsi="等线" w:cs="等线" w:eastAsia="等线"/>
                      <w:sz w:val="21"/>
                    </w:rPr>
                    <w:t>2）【</w:t>
                  </w:r>
                  <w:r>
                    <w:rPr>
                      <w:rFonts w:ascii="等线" w:hAnsi="等线" w:cs="等线" w:eastAsia="等线"/>
                      <w:sz w:val="21"/>
                    </w:rPr>
                    <w:t>远程喊话】学校监控中心报警弹窗，显示预警设备名称、预警设备地点、预警发生时间；学校保安通过监控中心对设备进行远程喊话，比如：同学请马上停止欺凌行为，安保人员马上到现场</w:t>
                  </w:r>
                  <w:r>
                    <w:br/>
                  </w:r>
                  <w:r>
                    <w:rPr>
                      <w:rFonts w:ascii="等线" w:hAnsi="等线" w:cs="等线" w:eastAsia="等线"/>
                      <w:sz w:val="21"/>
                    </w:rPr>
                    <w:t xml:space="preserve"> 3）【电话通知】结合电话网关DS-FRE1000，将预警信息通自动打电话等方式通知到指定的安保人员（比如副校长、保安队长）</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套</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bl>
          <w:p/>
        </w:tc>
      </w:tr>
    </w:tbl>
    <w:p>
      <w:pPr>
        <w:pStyle w:val="null3"/>
      </w:pPr>
      <w:r>
        <w:rPr/>
        <w:t>标的名称：高中学段 服务器 （推荐配置）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92"/>
              <w:gridCol w:w="292"/>
              <w:gridCol w:w="1657"/>
              <w:gridCol w:w="141"/>
              <w:gridCol w:w="170"/>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数据库服务器</w:t>
                  </w:r>
                </w:p>
                <w:p>
                  <w:pPr>
                    <w:pStyle w:val="null3"/>
                    <w:jc w:val="both"/>
                  </w:pP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数据库服务器</w:t>
                  </w:r>
                </w:p>
                <w:p>
                  <w:pPr>
                    <w:pStyle w:val="null3"/>
                    <w:jc w:val="both"/>
                  </w:pPr>
                </w:p>
              </w:tc>
              <w:tc>
                <w:tcPr>
                  <w:tcW w:type="dxa" w:w="1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品牌要求：国际知名品牌设备，非</w:t>
                  </w:r>
                  <w:r>
                    <w:rPr>
                      <w:rFonts w:ascii="calibri" w:hAnsi="calibri" w:cs="calibri" w:eastAsia="calibri"/>
                      <w:sz w:val="21"/>
                    </w:rPr>
                    <w:t>OEM</w:t>
                  </w:r>
                  <w:r>
                    <w:rPr>
                      <w:rFonts w:ascii="宋体" w:hAnsi="宋体" w:cs="宋体" w:eastAsia="宋体"/>
                      <w:sz w:val="21"/>
                    </w:rPr>
                    <w:t>产品</w:t>
                  </w:r>
                  <w:r>
                    <w:br/>
                  </w:r>
                  <w:r>
                    <w:rPr>
                      <w:rFonts w:ascii="宋体" w:hAnsi="宋体" w:cs="宋体" w:eastAsia="宋体"/>
                      <w:sz w:val="21"/>
                    </w:rPr>
                    <w:t>服务器类型：</w:t>
                  </w:r>
                  <w:r>
                    <w:rPr>
                      <w:rFonts w:ascii="calibri" w:hAnsi="calibri" w:cs="calibri" w:eastAsia="calibri"/>
                      <w:sz w:val="21"/>
                    </w:rPr>
                    <w:t>2</w:t>
                  </w:r>
                  <w:r>
                    <w:rPr>
                      <w:rFonts w:ascii="宋体" w:hAnsi="宋体" w:cs="宋体" w:eastAsia="宋体"/>
                      <w:sz w:val="21"/>
                    </w:rPr>
                    <w:t>路</w:t>
                  </w:r>
                  <w:r>
                    <w:rPr>
                      <w:rFonts w:ascii="calibri" w:hAnsi="calibri" w:cs="calibri" w:eastAsia="calibri"/>
                      <w:sz w:val="21"/>
                    </w:rPr>
                    <w:t>2U</w:t>
                  </w:r>
                  <w:r>
                    <w:rPr>
                      <w:rFonts w:ascii="宋体" w:hAnsi="宋体" w:cs="宋体" w:eastAsia="宋体"/>
                      <w:sz w:val="21"/>
                    </w:rPr>
                    <w:t>机架式服务器</w:t>
                  </w:r>
                  <w:r>
                    <w:br/>
                  </w:r>
                  <w:r>
                    <w:rPr>
                      <w:rFonts w:ascii="calibri" w:hAnsi="calibri" w:cs="calibri" w:eastAsia="calibri"/>
                      <w:sz w:val="21"/>
                    </w:rPr>
                    <w:t>CPU</w:t>
                  </w:r>
                  <w:r>
                    <w:rPr>
                      <w:rFonts w:ascii="宋体" w:hAnsi="宋体" w:cs="宋体" w:eastAsia="宋体"/>
                      <w:sz w:val="21"/>
                    </w:rPr>
                    <w:t>规格：配置</w:t>
                  </w:r>
                  <w:r>
                    <w:rPr>
                      <w:rFonts w:ascii="calibri" w:hAnsi="calibri" w:cs="calibri" w:eastAsia="calibri"/>
                      <w:sz w:val="21"/>
                    </w:rPr>
                    <w:t>2</w:t>
                  </w:r>
                  <w:r>
                    <w:rPr>
                      <w:rFonts w:ascii="宋体" w:hAnsi="宋体" w:cs="宋体" w:eastAsia="宋体"/>
                      <w:sz w:val="21"/>
                    </w:rPr>
                    <w:t>颗</w:t>
                  </w:r>
                  <w:r>
                    <w:rPr>
                      <w:rFonts w:ascii="calibri" w:hAnsi="calibri" w:cs="calibri" w:eastAsia="calibri"/>
                      <w:sz w:val="21"/>
                    </w:rPr>
                    <w:t>24</w:t>
                  </w:r>
                  <w:r>
                    <w:rPr>
                      <w:rFonts w:ascii="宋体" w:hAnsi="宋体" w:cs="宋体" w:eastAsia="宋体"/>
                      <w:sz w:val="21"/>
                    </w:rPr>
                    <w:t>核心国产处理器（主频≥</w:t>
                  </w:r>
                  <w:r>
                    <w:rPr>
                      <w:rFonts w:ascii="calibri" w:hAnsi="calibri" w:cs="calibri" w:eastAsia="calibri"/>
                      <w:sz w:val="21"/>
                    </w:rPr>
                    <w:t>2.6GHz</w:t>
                  </w:r>
                  <w:r>
                    <w:rPr>
                      <w:rFonts w:ascii="宋体" w:hAnsi="宋体" w:cs="宋体" w:eastAsia="宋体"/>
                      <w:sz w:val="21"/>
                    </w:rPr>
                    <w:t>）</w:t>
                  </w:r>
                  <w:r>
                    <w:br/>
                  </w:r>
                  <w:r>
                    <w:rPr>
                      <w:rFonts w:ascii="宋体" w:hAnsi="宋体" w:cs="宋体" w:eastAsia="宋体"/>
                      <w:sz w:val="21"/>
                    </w:rPr>
                    <w:t>内存：配置</w:t>
                  </w:r>
                  <w:r>
                    <w:rPr>
                      <w:rFonts w:ascii="calibri" w:hAnsi="calibri" w:cs="calibri" w:eastAsia="calibri"/>
                      <w:sz w:val="21"/>
                    </w:rPr>
                    <w:t>2*16GB DDR4</w:t>
                  </w:r>
                  <w:r>
                    <w:rPr>
                      <w:rFonts w:ascii="宋体" w:hAnsi="宋体" w:cs="宋体" w:eastAsia="宋体"/>
                      <w:sz w:val="21"/>
                    </w:rPr>
                    <w:t>内存，内存插槽数≥</w:t>
                  </w:r>
                  <w:r>
                    <w:rPr>
                      <w:rFonts w:ascii="calibri" w:hAnsi="calibri" w:cs="calibri" w:eastAsia="calibri"/>
                      <w:sz w:val="21"/>
                    </w:rPr>
                    <w:t>24</w:t>
                  </w:r>
                  <w:r>
                    <w:rPr>
                      <w:rFonts w:ascii="宋体" w:hAnsi="宋体" w:cs="宋体" w:eastAsia="宋体"/>
                      <w:sz w:val="21"/>
                    </w:rPr>
                    <w:t>个插槽</w:t>
                  </w:r>
                  <w:r>
                    <w:br/>
                  </w:r>
                  <w:r>
                    <w:rPr>
                      <w:rFonts w:ascii="宋体" w:hAnsi="宋体" w:cs="宋体" w:eastAsia="宋体"/>
                      <w:sz w:val="21"/>
                    </w:rPr>
                    <w:t>硬盘：配置</w:t>
                  </w:r>
                  <w:r>
                    <w:rPr>
                      <w:rFonts w:ascii="calibri" w:hAnsi="calibri" w:cs="calibri" w:eastAsia="calibri"/>
                      <w:sz w:val="21"/>
                    </w:rPr>
                    <w:t>1</w:t>
                  </w:r>
                  <w:r>
                    <w:rPr>
                      <w:rFonts w:ascii="宋体" w:hAnsi="宋体" w:cs="宋体" w:eastAsia="宋体"/>
                      <w:sz w:val="21"/>
                    </w:rPr>
                    <w:t>块</w:t>
                  </w:r>
                  <w:r>
                    <w:rPr>
                      <w:rFonts w:ascii="calibri" w:hAnsi="calibri" w:cs="calibri" w:eastAsia="calibri"/>
                      <w:sz w:val="21"/>
                    </w:rPr>
                    <w:t>480G SSD</w:t>
                  </w:r>
                  <w:r>
                    <w:rPr>
                      <w:rFonts w:ascii="宋体" w:hAnsi="宋体" w:cs="宋体" w:eastAsia="宋体"/>
                      <w:sz w:val="21"/>
                    </w:rPr>
                    <w:t>硬盘</w:t>
                  </w:r>
                  <w:r>
                    <w:rPr>
                      <w:rFonts w:ascii="calibri" w:hAnsi="calibri" w:cs="calibri" w:eastAsia="calibri"/>
                      <w:sz w:val="21"/>
                    </w:rPr>
                    <w:t>+1</w:t>
                  </w:r>
                  <w:r>
                    <w:rPr>
                      <w:rFonts w:ascii="宋体" w:hAnsi="宋体" w:cs="宋体" w:eastAsia="宋体"/>
                      <w:sz w:val="21"/>
                    </w:rPr>
                    <w:t>块</w:t>
                  </w:r>
                  <w:r>
                    <w:rPr>
                      <w:rFonts w:ascii="calibri" w:hAnsi="calibri" w:cs="calibri" w:eastAsia="calibri"/>
                      <w:sz w:val="21"/>
                    </w:rPr>
                    <w:t>4T SATA</w:t>
                  </w:r>
                  <w:r>
                    <w:rPr>
                      <w:rFonts w:ascii="宋体" w:hAnsi="宋体" w:cs="宋体" w:eastAsia="宋体"/>
                      <w:sz w:val="21"/>
                    </w:rPr>
                    <w:t>硬盘；硬盘支持热插拔</w:t>
                  </w:r>
                  <w:r>
                    <w:rPr>
                      <w:rFonts w:ascii="calibri" w:hAnsi="calibri" w:cs="calibri" w:eastAsia="calibri"/>
                      <w:sz w:val="21"/>
                    </w:rPr>
                    <w:t>SAS/SATA/SSD</w:t>
                  </w:r>
                  <w:r>
                    <w:rPr>
                      <w:rFonts w:ascii="宋体" w:hAnsi="宋体" w:cs="宋体" w:eastAsia="宋体"/>
                      <w:sz w:val="21"/>
                    </w:rPr>
                    <w:t>硬盘，最多</w:t>
                  </w:r>
                  <w:r>
                    <w:rPr>
                      <w:rFonts w:ascii="calibri" w:hAnsi="calibri" w:cs="calibri" w:eastAsia="calibri"/>
                      <w:sz w:val="21"/>
                    </w:rPr>
                    <w:t>16</w:t>
                  </w:r>
                  <w:r>
                    <w:rPr>
                      <w:rFonts w:ascii="宋体" w:hAnsi="宋体" w:cs="宋体" w:eastAsia="宋体"/>
                      <w:sz w:val="21"/>
                    </w:rPr>
                    <w:t>个</w:t>
                  </w:r>
                  <w:r>
                    <w:rPr>
                      <w:rFonts w:ascii="calibri" w:hAnsi="calibri" w:cs="calibri" w:eastAsia="calibri"/>
                      <w:sz w:val="21"/>
                    </w:rPr>
                    <w:t>3.5</w:t>
                  </w:r>
                  <w:r>
                    <w:rPr>
                      <w:rFonts w:ascii="宋体" w:hAnsi="宋体" w:cs="宋体" w:eastAsia="宋体"/>
                      <w:sz w:val="21"/>
                    </w:rPr>
                    <w:t>英寸或</w:t>
                  </w:r>
                  <w:r>
                    <w:rPr>
                      <w:rFonts w:ascii="calibri" w:hAnsi="calibri" w:cs="calibri" w:eastAsia="calibri"/>
                      <w:sz w:val="21"/>
                    </w:rPr>
                    <w:t>27</w:t>
                  </w:r>
                  <w:r>
                    <w:rPr>
                      <w:rFonts w:ascii="宋体" w:hAnsi="宋体" w:cs="宋体" w:eastAsia="宋体"/>
                      <w:sz w:val="21"/>
                    </w:rPr>
                    <w:t>个</w:t>
                  </w:r>
                  <w:r>
                    <w:rPr>
                      <w:rFonts w:ascii="calibri" w:hAnsi="calibri" w:cs="calibri" w:eastAsia="calibri"/>
                      <w:sz w:val="21"/>
                    </w:rPr>
                    <w:t>2.5</w:t>
                  </w:r>
                  <w:r>
                    <w:rPr>
                      <w:rFonts w:ascii="宋体" w:hAnsi="宋体" w:cs="宋体" w:eastAsia="宋体"/>
                      <w:sz w:val="21"/>
                    </w:rPr>
                    <w:t>英寸</w:t>
                  </w:r>
                  <w:r>
                    <w:rPr>
                      <w:rFonts w:ascii="calibri" w:hAnsi="calibri" w:cs="calibri" w:eastAsia="calibri"/>
                      <w:sz w:val="21"/>
                    </w:rPr>
                    <w:t>SAS/SATA HDD</w:t>
                  </w:r>
                  <w:r>
                    <w:rPr>
                      <w:rFonts w:ascii="宋体" w:hAnsi="宋体" w:cs="宋体" w:eastAsia="宋体"/>
                      <w:sz w:val="21"/>
                    </w:rPr>
                    <w:t>硬盘、</w:t>
                  </w:r>
                  <w:r>
                    <w:rPr>
                      <w:rFonts w:ascii="calibri" w:hAnsi="calibri" w:cs="calibri" w:eastAsia="calibri"/>
                      <w:sz w:val="21"/>
                    </w:rPr>
                    <w:t>SAS/SATA SSD</w:t>
                  </w:r>
                  <w:r>
                    <w:rPr>
                      <w:rFonts w:ascii="宋体" w:hAnsi="宋体" w:cs="宋体" w:eastAsia="宋体"/>
                      <w:sz w:val="21"/>
                    </w:rPr>
                    <w:t>硬盘或</w:t>
                  </w:r>
                  <w:r>
                    <w:rPr>
                      <w:rFonts w:ascii="calibri" w:hAnsi="calibri" w:cs="calibri" w:eastAsia="calibri"/>
                      <w:sz w:val="21"/>
                    </w:rPr>
                    <w:t>16</w:t>
                  </w:r>
                  <w:r>
                    <w:rPr>
                      <w:rFonts w:ascii="宋体" w:hAnsi="宋体" w:cs="宋体" w:eastAsia="宋体"/>
                      <w:sz w:val="21"/>
                    </w:rPr>
                    <w:t>个</w:t>
                  </w:r>
                  <w:r>
                    <w:rPr>
                      <w:rFonts w:ascii="calibri" w:hAnsi="calibri" w:cs="calibri" w:eastAsia="calibri"/>
                      <w:sz w:val="21"/>
                    </w:rPr>
                    <w:t>2.5</w:t>
                  </w:r>
                  <w:r>
                    <w:rPr>
                      <w:rFonts w:ascii="宋体" w:hAnsi="宋体" w:cs="宋体" w:eastAsia="宋体"/>
                      <w:sz w:val="21"/>
                    </w:rPr>
                    <w:t>英寸</w:t>
                  </w:r>
                  <w:r>
                    <w:rPr>
                      <w:rFonts w:ascii="calibri" w:hAnsi="calibri" w:cs="calibri" w:eastAsia="calibri"/>
                      <w:sz w:val="21"/>
                    </w:rPr>
                    <w:t>NVMe SSD</w:t>
                  </w:r>
                  <w:r>
                    <w:rPr>
                      <w:rFonts w:ascii="宋体" w:hAnsi="宋体" w:cs="宋体" w:eastAsia="宋体"/>
                      <w:sz w:val="21"/>
                    </w:rPr>
                    <w:t>硬盘</w:t>
                  </w:r>
                  <w:r>
                    <w:br/>
                  </w:r>
                  <w:r>
                    <w:rPr>
                      <w:rFonts w:ascii="宋体" w:hAnsi="宋体" w:cs="宋体" w:eastAsia="宋体"/>
                      <w:sz w:val="21"/>
                    </w:rPr>
                    <w:t>磁盘阵列卡：配置独立</w:t>
                  </w:r>
                  <w:r>
                    <w:rPr>
                      <w:rFonts w:ascii="calibri" w:hAnsi="calibri" w:cs="calibri" w:eastAsia="calibri"/>
                      <w:sz w:val="21"/>
                    </w:rPr>
                    <w:t>2G RAID</w:t>
                  </w:r>
                  <w:r>
                    <w:rPr>
                      <w:rFonts w:ascii="宋体" w:hAnsi="宋体" w:cs="宋体" w:eastAsia="宋体"/>
                      <w:sz w:val="21"/>
                    </w:rPr>
                    <w:t>卡，支持</w:t>
                  </w:r>
                  <w:r>
                    <w:rPr>
                      <w:rFonts w:ascii="calibri" w:hAnsi="calibri" w:cs="calibri" w:eastAsia="calibri"/>
                      <w:sz w:val="21"/>
                    </w:rPr>
                    <w:t>RAID 0, 1, 5, 6, 10, 50, 60</w:t>
                  </w:r>
                  <w:r>
                    <w:rPr>
                      <w:rFonts w:ascii="宋体" w:hAnsi="宋体" w:cs="宋体" w:eastAsia="宋体"/>
                      <w:sz w:val="21"/>
                    </w:rPr>
                    <w:t>，支持超级电容掉电保护</w:t>
                  </w:r>
                  <w:r>
                    <w:br/>
                  </w:r>
                  <w:r>
                    <w:rPr>
                      <w:rFonts w:ascii="calibri" w:hAnsi="calibri" w:cs="calibri" w:eastAsia="calibri"/>
                      <w:sz w:val="21"/>
                    </w:rPr>
                    <w:t>I/O</w:t>
                  </w:r>
                  <w:r>
                    <w:rPr>
                      <w:rFonts w:ascii="宋体" w:hAnsi="宋体" w:cs="宋体" w:eastAsia="宋体"/>
                      <w:sz w:val="21"/>
                    </w:rPr>
                    <w:t>扩展：</w:t>
                  </w:r>
                  <w:r>
                    <w:rPr>
                      <w:rFonts w:ascii="calibri" w:hAnsi="calibri" w:cs="calibri" w:eastAsia="calibri"/>
                      <w:sz w:val="21"/>
                    </w:rPr>
                    <w:t>PCI-E I/O</w:t>
                  </w:r>
                  <w:r>
                    <w:rPr>
                      <w:rFonts w:ascii="宋体" w:hAnsi="宋体" w:cs="宋体" w:eastAsia="宋体"/>
                      <w:sz w:val="21"/>
                    </w:rPr>
                    <w:t>插槽总数最多</w:t>
                  </w:r>
                  <w:r>
                    <w:rPr>
                      <w:rFonts w:ascii="calibri" w:hAnsi="calibri" w:cs="calibri" w:eastAsia="calibri"/>
                      <w:sz w:val="21"/>
                    </w:rPr>
                    <w:t>8</w:t>
                  </w:r>
                  <w:r>
                    <w:rPr>
                      <w:rFonts w:ascii="宋体" w:hAnsi="宋体" w:cs="宋体" w:eastAsia="宋体"/>
                      <w:sz w:val="21"/>
                    </w:rPr>
                    <w:t>个</w:t>
                  </w:r>
                  <w:r>
                    <w:rPr>
                      <w:rFonts w:ascii="calibri" w:hAnsi="calibri" w:cs="calibri" w:eastAsia="calibri"/>
                      <w:sz w:val="21"/>
                    </w:rPr>
                    <w:t>PCIe 4.0 x8</w:t>
                  </w:r>
                  <w:r>
                    <w:rPr>
                      <w:rFonts w:ascii="宋体" w:hAnsi="宋体" w:cs="宋体" w:eastAsia="宋体"/>
                      <w:sz w:val="21"/>
                    </w:rPr>
                    <w:t>或</w:t>
                  </w:r>
                  <w:r>
                    <w:rPr>
                      <w:rFonts w:ascii="calibri" w:hAnsi="calibri" w:cs="calibri" w:eastAsia="calibri"/>
                      <w:sz w:val="21"/>
                    </w:rPr>
                    <w:t>3</w:t>
                  </w:r>
                  <w:r>
                    <w:rPr>
                      <w:rFonts w:ascii="宋体" w:hAnsi="宋体" w:cs="宋体" w:eastAsia="宋体"/>
                      <w:sz w:val="21"/>
                    </w:rPr>
                    <w:t>个</w:t>
                  </w:r>
                  <w:r>
                    <w:rPr>
                      <w:rFonts w:ascii="calibri" w:hAnsi="calibri" w:cs="calibri" w:eastAsia="calibri"/>
                      <w:sz w:val="21"/>
                    </w:rPr>
                    <w:t>PCIe 4.0 x16 + 2</w:t>
                  </w:r>
                  <w:r>
                    <w:rPr>
                      <w:rFonts w:ascii="宋体" w:hAnsi="宋体" w:cs="宋体" w:eastAsia="宋体"/>
                      <w:sz w:val="21"/>
                    </w:rPr>
                    <w:t>个</w:t>
                  </w:r>
                  <w:r>
                    <w:rPr>
                      <w:rFonts w:ascii="calibri" w:hAnsi="calibri" w:cs="calibri" w:eastAsia="calibri"/>
                      <w:sz w:val="21"/>
                    </w:rPr>
                    <w:t>PCIe 4.0 x8</w:t>
                  </w:r>
                  <w:r>
                    <w:rPr>
                      <w:rFonts w:ascii="宋体" w:hAnsi="宋体" w:cs="宋体" w:eastAsia="宋体"/>
                      <w:sz w:val="21"/>
                    </w:rPr>
                    <w:t>标准插槽</w:t>
                  </w:r>
                  <w:r>
                    <w:br/>
                  </w:r>
                  <w:r>
                    <w:rPr>
                      <w:rFonts w:ascii="宋体" w:hAnsi="宋体" w:cs="宋体" w:eastAsia="宋体"/>
                      <w:sz w:val="21"/>
                    </w:rPr>
                    <w:t>以太网接口：</w:t>
                  </w:r>
                  <w:r>
                    <w:rPr>
                      <w:rFonts w:ascii="宋体" w:hAnsi="宋体" w:cs="宋体" w:eastAsia="宋体"/>
                      <w:sz w:val="21"/>
                    </w:rPr>
                    <w:t>≥</w:t>
                  </w:r>
                  <w:r>
                    <w:rPr>
                      <w:rFonts w:ascii="calibri" w:hAnsi="calibri" w:cs="calibri" w:eastAsia="calibri"/>
                      <w:sz w:val="21"/>
                    </w:rPr>
                    <w:t>4</w:t>
                  </w:r>
                  <w:r>
                    <w:rPr>
                      <w:rFonts w:ascii="宋体" w:hAnsi="宋体" w:cs="宋体" w:eastAsia="宋体"/>
                      <w:sz w:val="21"/>
                    </w:rPr>
                    <w:t>口千兆板载网络插卡，每个插卡支持</w:t>
                  </w:r>
                  <w:r>
                    <w:rPr>
                      <w:rFonts w:ascii="calibri" w:hAnsi="calibri" w:cs="calibri" w:eastAsia="calibri"/>
                      <w:sz w:val="21"/>
                    </w:rPr>
                    <w:t>4*GE</w:t>
                  </w:r>
                  <w:r>
                    <w:rPr>
                      <w:rFonts w:ascii="宋体" w:hAnsi="宋体" w:cs="宋体" w:eastAsia="宋体"/>
                      <w:sz w:val="21"/>
                    </w:rPr>
                    <w:t>电口或者</w:t>
                  </w:r>
                  <w:r>
                    <w:rPr>
                      <w:rFonts w:ascii="calibri" w:hAnsi="calibri" w:cs="calibri" w:eastAsia="calibri"/>
                      <w:sz w:val="21"/>
                    </w:rPr>
                    <w:t>4*10GE</w:t>
                  </w:r>
                  <w:r>
                    <w:rPr>
                      <w:rFonts w:ascii="宋体" w:hAnsi="宋体" w:cs="宋体" w:eastAsia="宋体"/>
                      <w:sz w:val="21"/>
                    </w:rPr>
                    <w:t>光口或者</w:t>
                  </w:r>
                  <w:r>
                    <w:rPr>
                      <w:rFonts w:ascii="calibri" w:hAnsi="calibri" w:cs="calibri" w:eastAsia="calibri"/>
                      <w:sz w:val="21"/>
                    </w:rPr>
                    <w:t>4*25GE</w:t>
                  </w:r>
                  <w:r>
                    <w:rPr>
                      <w:rFonts w:ascii="宋体" w:hAnsi="宋体" w:cs="宋体" w:eastAsia="宋体"/>
                      <w:sz w:val="21"/>
                    </w:rPr>
                    <w:t>光口</w:t>
                  </w:r>
                  <w:r>
                    <w:br/>
                  </w:r>
                  <w:r>
                    <w:rPr>
                      <w:rFonts w:ascii="宋体" w:hAnsi="宋体" w:cs="宋体" w:eastAsia="宋体"/>
                      <w:sz w:val="21"/>
                    </w:rPr>
                    <w:t>电源模块：</w:t>
                  </w:r>
                  <w:r>
                    <w:rPr>
                      <w:rFonts w:ascii="宋体" w:hAnsi="宋体" w:cs="宋体" w:eastAsia="宋体"/>
                      <w:sz w:val="21"/>
                    </w:rPr>
                    <w:t>≥</w:t>
                  </w:r>
                  <w:r>
                    <w:rPr>
                      <w:rFonts w:ascii="calibri" w:hAnsi="calibri" w:cs="calibri" w:eastAsia="calibri"/>
                      <w:sz w:val="21"/>
                    </w:rPr>
                    <w:t>2</w:t>
                  </w:r>
                  <w:r>
                    <w:rPr>
                      <w:rFonts w:ascii="宋体" w:hAnsi="宋体" w:cs="宋体" w:eastAsia="宋体"/>
                      <w:sz w:val="21"/>
                    </w:rPr>
                    <w:t>个热插拔</w:t>
                  </w:r>
                  <w:r>
                    <w:rPr>
                      <w:rFonts w:ascii="calibri" w:hAnsi="calibri" w:cs="calibri" w:eastAsia="calibri"/>
                      <w:sz w:val="21"/>
                    </w:rPr>
                    <w:t>900W</w:t>
                  </w:r>
                  <w:r>
                    <w:rPr>
                      <w:rFonts w:ascii="宋体" w:hAnsi="宋体" w:cs="宋体" w:eastAsia="宋体"/>
                      <w:sz w:val="21"/>
                    </w:rPr>
                    <w:t>交流或</w:t>
                  </w:r>
                  <w:r>
                    <w:rPr>
                      <w:rFonts w:ascii="calibri" w:hAnsi="calibri" w:cs="calibri" w:eastAsia="calibri"/>
                      <w:sz w:val="21"/>
                    </w:rPr>
                    <w:t>2000W</w:t>
                  </w:r>
                  <w:r>
                    <w:rPr>
                      <w:rFonts w:ascii="宋体" w:hAnsi="宋体" w:cs="宋体" w:eastAsia="宋体"/>
                      <w:sz w:val="21"/>
                    </w:rPr>
                    <w:t>交流或</w:t>
                  </w:r>
                  <w:r>
                    <w:rPr>
                      <w:rFonts w:ascii="calibri" w:hAnsi="calibri" w:cs="calibri" w:eastAsia="calibri"/>
                      <w:sz w:val="21"/>
                    </w:rPr>
                    <w:t>1200W</w:t>
                  </w:r>
                  <w:r>
                    <w:rPr>
                      <w:rFonts w:ascii="宋体" w:hAnsi="宋体" w:cs="宋体" w:eastAsia="宋体"/>
                      <w:sz w:val="21"/>
                    </w:rPr>
                    <w:t>直流或</w:t>
                  </w:r>
                  <w:r>
                    <w:rPr>
                      <w:rFonts w:ascii="calibri" w:hAnsi="calibri" w:cs="calibri" w:eastAsia="calibri"/>
                      <w:sz w:val="21"/>
                    </w:rPr>
                    <w:t>1500W</w:t>
                  </w:r>
                  <w:r>
                    <w:rPr>
                      <w:rFonts w:ascii="宋体" w:hAnsi="宋体" w:cs="宋体" w:eastAsia="宋体"/>
                      <w:sz w:val="21"/>
                    </w:rPr>
                    <w:t>直流电源模块，支持</w:t>
                  </w:r>
                  <w:r>
                    <w:rPr>
                      <w:rFonts w:ascii="calibri" w:hAnsi="calibri" w:cs="calibri" w:eastAsia="calibri"/>
                      <w:sz w:val="21"/>
                    </w:rPr>
                    <w:t>1+1</w:t>
                  </w:r>
                  <w:r>
                    <w:rPr>
                      <w:rFonts w:ascii="宋体" w:hAnsi="宋体" w:cs="宋体" w:eastAsia="宋体"/>
                      <w:sz w:val="21"/>
                    </w:rPr>
                    <w:t>冗余</w:t>
                  </w:r>
                  <w:r>
                    <w:br/>
                  </w:r>
                  <w:r>
                    <w:rPr>
                      <w:rFonts w:ascii="宋体" w:hAnsi="宋体" w:cs="宋体" w:eastAsia="宋体"/>
                      <w:sz w:val="21"/>
                    </w:rPr>
                    <w:t>风扇：支持</w:t>
                  </w:r>
                  <w:r>
                    <w:rPr>
                      <w:rFonts w:ascii="宋体" w:hAnsi="宋体" w:cs="宋体" w:eastAsia="宋体"/>
                      <w:sz w:val="21"/>
                    </w:rPr>
                    <w:t>≥</w:t>
                  </w:r>
                  <w:r>
                    <w:rPr>
                      <w:rFonts w:ascii="calibri" w:hAnsi="calibri" w:cs="calibri" w:eastAsia="calibri"/>
                      <w:sz w:val="21"/>
                    </w:rPr>
                    <w:t>4</w:t>
                  </w:r>
                  <w:r>
                    <w:rPr>
                      <w:rFonts w:ascii="宋体" w:hAnsi="宋体" w:cs="宋体" w:eastAsia="宋体"/>
                      <w:sz w:val="21"/>
                    </w:rPr>
                    <w:t>个热拔</w:t>
                  </w:r>
                  <w:r>
                    <w:rPr>
                      <w:rFonts w:ascii="宋体" w:hAnsi="宋体" w:cs="宋体" w:eastAsia="宋体"/>
                      <w:sz w:val="21"/>
                    </w:rPr>
                    <w:t>插风扇模组，支持</w:t>
                  </w:r>
                  <w:r>
                    <w:rPr>
                      <w:rFonts w:ascii="calibri" w:hAnsi="calibri" w:cs="calibri" w:eastAsia="calibri"/>
                      <w:sz w:val="21"/>
                    </w:rPr>
                    <w:t>N+1</w:t>
                  </w:r>
                  <w:r>
                    <w:rPr>
                      <w:rFonts w:ascii="宋体" w:hAnsi="宋体" w:cs="宋体" w:eastAsia="宋体"/>
                      <w:sz w:val="21"/>
                    </w:rPr>
                    <w:t>冗余</w:t>
                  </w:r>
                  <w:r>
                    <w:br/>
                  </w:r>
                  <w:r>
                    <w:rPr>
                      <w:rFonts w:ascii="宋体" w:hAnsi="宋体" w:cs="宋体" w:eastAsia="宋体"/>
                      <w:sz w:val="21"/>
                    </w:rPr>
                    <w:t>温度：工作温度</w:t>
                  </w:r>
                  <w:r>
                    <w:rPr>
                      <w:rFonts w:ascii="calibri" w:hAnsi="calibri" w:cs="calibri" w:eastAsia="calibri"/>
                      <w:sz w:val="21"/>
                    </w:rPr>
                    <w:t>5</w:t>
                  </w:r>
                  <w:r>
                    <w:rPr>
                      <w:rFonts w:ascii="宋体" w:hAnsi="宋体" w:cs="宋体" w:eastAsia="宋体"/>
                      <w:sz w:val="21"/>
                    </w:rPr>
                    <w:t>℃－</w:t>
                  </w:r>
                  <w:r>
                    <w:rPr>
                      <w:rFonts w:ascii="calibri" w:hAnsi="calibri" w:cs="calibri" w:eastAsia="calibri"/>
                      <w:sz w:val="21"/>
                    </w:rPr>
                    <w:t>40</w:t>
                  </w:r>
                  <w:r>
                    <w:rPr>
                      <w:rFonts w:ascii="宋体" w:hAnsi="宋体" w:cs="宋体" w:eastAsia="宋体"/>
                      <w:sz w:val="21"/>
                    </w:rPr>
                    <w:t>℃，提供资料证明</w:t>
                  </w:r>
                  <w:r>
                    <w:br/>
                  </w:r>
                  <w:r>
                    <w:rPr>
                      <w:rFonts w:ascii="宋体" w:hAnsi="宋体" w:cs="宋体" w:eastAsia="宋体"/>
                      <w:sz w:val="21"/>
                    </w:rPr>
                    <w:t>操作系统：</w:t>
                  </w:r>
                  <w:r>
                    <w:rPr>
                      <w:rFonts w:ascii="calibri" w:hAnsi="calibri" w:cs="calibri" w:eastAsia="calibri"/>
                      <w:sz w:val="21"/>
                    </w:rPr>
                    <w:t>SUSE</w:t>
                  </w:r>
                  <w:r>
                    <w:rPr>
                      <w:rFonts w:ascii="宋体" w:hAnsi="宋体" w:cs="宋体" w:eastAsia="宋体"/>
                      <w:sz w:val="21"/>
                    </w:rPr>
                    <w:t>、</w:t>
                  </w:r>
                  <w:r>
                    <w:rPr>
                      <w:rFonts w:ascii="calibri" w:hAnsi="calibri" w:cs="calibri" w:eastAsia="calibri"/>
                      <w:sz w:val="21"/>
                    </w:rPr>
                    <w:t>Ubuntu</w:t>
                  </w:r>
                  <w:r>
                    <w:rPr>
                      <w:rFonts w:ascii="宋体" w:hAnsi="宋体" w:cs="宋体" w:eastAsia="宋体"/>
                      <w:sz w:val="21"/>
                    </w:rPr>
                    <w:t>、</w:t>
                  </w:r>
                  <w:r>
                    <w:rPr>
                      <w:rFonts w:ascii="calibri" w:hAnsi="calibri" w:cs="calibri" w:eastAsia="calibri"/>
                      <w:sz w:val="21"/>
                    </w:rPr>
                    <w:t>CentOS</w:t>
                  </w:r>
                  <w:r>
                    <w:rPr>
                      <w:rFonts w:ascii="宋体" w:hAnsi="宋体" w:cs="宋体" w:eastAsia="宋体"/>
                      <w:sz w:val="21"/>
                    </w:rPr>
                    <w:t>、</w:t>
                  </w:r>
                  <w:r>
                    <w:rPr>
                      <w:rFonts w:ascii="calibri" w:hAnsi="calibri" w:cs="calibri" w:eastAsia="calibri"/>
                      <w:sz w:val="21"/>
                    </w:rPr>
                    <w:t>openEuler</w:t>
                  </w:r>
                  <w:r>
                    <w:rPr>
                      <w:rFonts w:ascii="宋体" w:hAnsi="宋体" w:cs="宋体" w:eastAsia="宋体"/>
                      <w:sz w:val="21"/>
                    </w:rPr>
                    <w:t>、麒麟软件、普华基础软件、统信深度、中科院软件所、拓林思、凝思、泰山国心、湖南麒麟等</w:t>
                  </w:r>
                  <w:r>
                    <w:rPr>
                      <w:rFonts w:ascii="calibri" w:hAnsi="calibri" w:cs="calibri" w:eastAsia="calibri"/>
                      <w:sz w:val="21"/>
                    </w:rPr>
                    <w:t>64</w:t>
                  </w:r>
                  <w:r>
                    <w:rPr>
                      <w:rFonts w:ascii="宋体" w:hAnsi="宋体" w:cs="宋体" w:eastAsia="宋体"/>
                      <w:sz w:val="21"/>
                    </w:rPr>
                    <w:t>位操作系统</w:t>
                  </w:r>
                  <w:r>
                    <w:br/>
                  </w:r>
                  <w:r>
                    <w:rPr>
                      <w:rFonts w:ascii="宋体" w:hAnsi="宋体" w:cs="宋体" w:eastAsia="宋体"/>
                      <w:sz w:val="21"/>
                    </w:rPr>
                    <w:t>管理：支持</w:t>
                  </w:r>
                  <w:r>
                    <w:rPr>
                      <w:rFonts w:ascii="calibri" w:hAnsi="calibri" w:cs="calibri" w:eastAsia="calibri"/>
                      <w:sz w:val="21"/>
                    </w:rPr>
                    <w:t xml:space="preserve">BIOS </w:t>
                  </w:r>
                  <w:r>
                    <w:rPr>
                      <w:rFonts w:ascii="宋体" w:hAnsi="宋体" w:cs="宋体" w:eastAsia="宋体"/>
                      <w:sz w:val="21"/>
                    </w:rPr>
                    <w:t xml:space="preserve">多种语言选择，为方便管理，提供 </w:t>
                  </w:r>
                  <w:r>
                    <w:rPr>
                      <w:rFonts w:ascii="calibri" w:hAnsi="calibri" w:cs="calibri" w:eastAsia="calibri"/>
                      <w:sz w:val="21"/>
                    </w:rPr>
                    <w:t xml:space="preserve">BIOS </w:t>
                  </w:r>
                  <w:r>
                    <w:rPr>
                      <w:rFonts w:ascii="宋体" w:hAnsi="宋体" w:cs="宋体" w:eastAsia="宋体"/>
                      <w:sz w:val="21"/>
                    </w:rPr>
                    <w:t>中文界面</w:t>
                  </w:r>
                </w:p>
              </w:tc>
              <w:tc>
                <w:tcPr>
                  <w:tcW w:type="dxa" w:w="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台</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存储服务器</w:t>
                  </w:r>
                </w:p>
                <w:p>
                  <w:pPr>
                    <w:pStyle w:val="null3"/>
                    <w:jc w:val="both"/>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存储服务器</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品牌要求：国际知名品牌设备，非</w:t>
                  </w:r>
                  <w:r>
                    <w:rPr>
                      <w:rFonts w:ascii="calibri" w:hAnsi="calibri" w:cs="calibri" w:eastAsia="calibri"/>
                      <w:sz w:val="21"/>
                    </w:rPr>
                    <w:t>OEM</w:t>
                  </w:r>
                  <w:r>
                    <w:rPr>
                      <w:rFonts w:ascii="宋体" w:hAnsi="宋体" w:cs="宋体" w:eastAsia="宋体"/>
                      <w:sz w:val="21"/>
                    </w:rPr>
                    <w:t>产品</w:t>
                  </w:r>
                  <w:r>
                    <w:br/>
                  </w:r>
                  <w:r>
                    <w:rPr>
                      <w:rFonts w:ascii="宋体" w:hAnsi="宋体" w:cs="宋体" w:eastAsia="宋体"/>
                      <w:sz w:val="21"/>
                    </w:rPr>
                    <w:t>服务器类型</w:t>
                  </w:r>
                  <w:r>
                    <w:rPr>
                      <w:rFonts w:ascii="calibri" w:hAnsi="calibri" w:cs="calibri" w:eastAsia="calibri"/>
                      <w:sz w:val="21"/>
                    </w:rPr>
                    <w:t>:2</w:t>
                  </w:r>
                  <w:r>
                    <w:rPr>
                      <w:rFonts w:ascii="宋体" w:hAnsi="宋体" w:cs="宋体" w:eastAsia="宋体"/>
                      <w:sz w:val="21"/>
                    </w:rPr>
                    <w:t>路</w:t>
                  </w:r>
                  <w:r>
                    <w:rPr>
                      <w:rFonts w:ascii="calibri" w:hAnsi="calibri" w:cs="calibri" w:eastAsia="calibri"/>
                      <w:sz w:val="21"/>
                    </w:rPr>
                    <w:t>2U</w:t>
                  </w:r>
                  <w:r>
                    <w:rPr>
                      <w:rFonts w:ascii="宋体" w:hAnsi="宋体" w:cs="宋体" w:eastAsia="宋体"/>
                      <w:sz w:val="21"/>
                    </w:rPr>
                    <w:t>机架式服务器</w:t>
                  </w:r>
                  <w:r>
                    <w:br/>
                  </w:r>
                  <w:r>
                    <w:rPr>
                      <w:rFonts w:ascii="calibri" w:hAnsi="calibri" w:cs="calibri" w:eastAsia="calibri"/>
                      <w:sz w:val="21"/>
                    </w:rPr>
                    <w:t>CPU</w:t>
                  </w:r>
                  <w:r>
                    <w:rPr>
                      <w:rFonts w:ascii="宋体" w:hAnsi="宋体" w:cs="宋体" w:eastAsia="宋体"/>
                      <w:sz w:val="21"/>
                    </w:rPr>
                    <w:t>规格</w:t>
                  </w:r>
                  <w:r>
                    <w:rPr>
                      <w:rFonts w:ascii="calibri" w:hAnsi="calibri" w:cs="calibri" w:eastAsia="calibri"/>
                      <w:sz w:val="21"/>
                    </w:rPr>
                    <w:t>:</w:t>
                  </w:r>
                  <w:r>
                    <w:rPr>
                      <w:rFonts w:ascii="宋体" w:hAnsi="宋体" w:cs="宋体" w:eastAsia="宋体"/>
                      <w:sz w:val="21"/>
                    </w:rPr>
                    <w:t>配置</w:t>
                  </w:r>
                  <w:r>
                    <w:rPr>
                      <w:rFonts w:ascii="calibri" w:hAnsi="calibri" w:cs="calibri" w:eastAsia="calibri"/>
                      <w:sz w:val="21"/>
                    </w:rPr>
                    <w:t>2</w:t>
                  </w:r>
                  <w:r>
                    <w:rPr>
                      <w:rFonts w:ascii="宋体" w:hAnsi="宋体" w:cs="宋体" w:eastAsia="宋体"/>
                      <w:sz w:val="21"/>
                    </w:rPr>
                    <w:t>颗</w:t>
                  </w:r>
                  <w:r>
                    <w:rPr>
                      <w:rFonts w:ascii="calibri" w:hAnsi="calibri" w:cs="calibri" w:eastAsia="calibri"/>
                      <w:sz w:val="21"/>
                    </w:rPr>
                    <w:t>24</w:t>
                  </w:r>
                  <w:r>
                    <w:rPr>
                      <w:rFonts w:ascii="宋体" w:hAnsi="宋体" w:cs="宋体" w:eastAsia="宋体"/>
                      <w:sz w:val="21"/>
                    </w:rPr>
                    <w:t>核心国产处理器（主频≥</w:t>
                  </w:r>
                  <w:r>
                    <w:rPr>
                      <w:rFonts w:ascii="calibri" w:hAnsi="calibri" w:cs="calibri" w:eastAsia="calibri"/>
                      <w:sz w:val="21"/>
                    </w:rPr>
                    <w:t>2.6GHz</w:t>
                  </w:r>
                  <w:r>
                    <w:rPr>
                      <w:rFonts w:ascii="宋体" w:hAnsi="宋体" w:cs="宋体" w:eastAsia="宋体"/>
                      <w:sz w:val="21"/>
                    </w:rPr>
                    <w:t>）</w:t>
                  </w:r>
                  <w:r>
                    <w:br/>
                  </w:r>
                  <w:r>
                    <w:rPr>
                      <w:rFonts w:ascii="宋体" w:hAnsi="宋体" w:cs="宋体" w:eastAsia="宋体"/>
                      <w:sz w:val="21"/>
                    </w:rPr>
                    <w:t>内存</w:t>
                  </w:r>
                  <w:r>
                    <w:rPr>
                      <w:rFonts w:ascii="calibri" w:hAnsi="calibri" w:cs="calibri" w:eastAsia="calibri"/>
                      <w:sz w:val="21"/>
                    </w:rPr>
                    <w:t>:</w:t>
                  </w:r>
                  <w:r>
                    <w:rPr>
                      <w:rFonts w:ascii="宋体" w:hAnsi="宋体" w:cs="宋体" w:eastAsia="宋体"/>
                      <w:sz w:val="21"/>
                    </w:rPr>
                    <w:t>配置</w:t>
                  </w:r>
                  <w:r>
                    <w:rPr>
                      <w:rFonts w:ascii="calibri" w:hAnsi="calibri" w:cs="calibri" w:eastAsia="calibri"/>
                      <w:sz w:val="21"/>
                    </w:rPr>
                    <w:t>2*32GB DDR4</w:t>
                  </w:r>
                  <w:r>
                    <w:rPr>
                      <w:rFonts w:ascii="宋体" w:hAnsi="宋体" w:cs="宋体" w:eastAsia="宋体"/>
                      <w:sz w:val="21"/>
                    </w:rPr>
                    <w:t>内存，内存插槽数≥</w:t>
                  </w:r>
                  <w:r>
                    <w:rPr>
                      <w:rFonts w:ascii="calibri" w:hAnsi="calibri" w:cs="calibri" w:eastAsia="calibri"/>
                      <w:sz w:val="21"/>
                    </w:rPr>
                    <w:t>24</w:t>
                  </w:r>
                  <w:r>
                    <w:rPr>
                      <w:rFonts w:ascii="宋体" w:hAnsi="宋体" w:cs="宋体" w:eastAsia="宋体"/>
                      <w:sz w:val="21"/>
                    </w:rPr>
                    <w:t>个插槽</w:t>
                  </w:r>
                  <w:r>
                    <w:br/>
                  </w:r>
                  <w:r>
                    <w:rPr>
                      <w:rFonts w:ascii="宋体" w:hAnsi="宋体" w:cs="宋体" w:eastAsia="宋体"/>
                      <w:sz w:val="21"/>
                    </w:rPr>
                    <w:t>硬盘</w:t>
                  </w:r>
                  <w:r>
                    <w:rPr>
                      <w:rFonts w:ascii="calibri" w:hAnsi="calibri" w:cs="calibri" w:eastAsia="calibri"/>
                      <w:sz w:val="21"/>
                    </w:rPr>
                    <w:t>:</w:t>
                  </w:r>
                  <w:r>
                    <w:rPr>
                      <w:rFonts w:ascii="宋体" w:hAnsi="宋体" w:cs="宋体" w:eastAsia="宋体"/>
                      <w:sz w:val="21"/>
                    </w:rPr>
                    <w:t>配置</w:t>
                  </w:r>
                  <w:r>
                    <w:rPr>
                      <w:rFonts w:ascii="calibri" w:hAnsi="calibri" w:cs="calibri" w:eastAsia="calibri"/>
                      <w:sz w:val="21"/>
                    </w:rPr>
                    <w:t>1</w:t>
                  </w:r>
                  <w:r>
                    <w:rPr>
                      <w:rFonts w:ascii="宋体" w:hAnsi="宋体" w:cs="宋体" w:eastAsia="宋体"/>
                      <w:sz w:val="21"/>
                    </w:rPr>
                    <w:t>块</w:t>
                  </w:r>
                  <w:r>
                    <w:rPr>
                      <w:rFonts w:ascii="calibri" w:hAnsi="calibri" w:cs="calibri" w:eastAsia="calibri"/>
                      <w:sz w:val="21"/>
                    </w:rPr>
                    <w:t>480G SSD</w:t>
                  </w:r>
                  <w:r>
                    <w:rPr>
                      <w:rFonts w:ascii="宋体" w:hAnsi="宋体" w:cs="宋体" w:eastAsia="宋体"/>
                      <w:sz w:val="21"/>
                    </w:rPr>
                    <w:t>硬盘</w:t>
                  </w:r>
                  <w:r>
                    <w:rPr>
                      <w:rFonts w:ascii="calibri" w:hAnsi="calibri" w:cs="calibri" w:eastAsia="calibri"/>
                      <w:sz w:val="21"/>
                    </w:rPr>
                    <w:t>+1</w:t>
                  </w:r>
                  <w:r>
                    <w:rPr>
                      <w:rFonts w:ascii="宋体" w:hAnsi="宋体" w:cs="宋体" w:eastAsia="宋体"/>
                      <w:sz w:val="21"/>
                    </w:rPr>
                    <w:t>块</w:t>
                  </w:r>
                  <w:r>
                    <w:rPr>
                      <w:rFonts w:ascii="calibri" w:hAnsi="calibri" w:cs="calibri" w:eastAsia="calibri"/>
                      <w:sz w:val="21"/>
                    </w:rPr>
                    <w:t>4T SATA</w:t>
                  </w:r>
                  <w:r>
                    <w:rPr>
                      <w:rFonts w:ascii="宋体" w:hAnsi="宋体" w:cs="宋体" w:eastAsia="宋体"/>
                      <w:sz w:val="21"/>
                    </w:rPr>
                    <w:t>硬盘；硬盘支持热插拔</w:t>
                  </w:r>
                  <w:r>
                    <w:rPr>
                      <w:rFonts w:ascii="calibri" w:hAnsi="calibri" w:cs="calibri" w:eastAsia="calibri"/>
                      <w:sz w:val="21"/>
                    </w:rPr>
                    <w:t>SAS/SATA/SSD</w:t>
                  </w:r>
                  <w:r>
                    <w:rPr>
                      <w:rFonts w:ascii="宋体" w:hAnsi="宋体" w:cs="宋体" w:eastAsia="宋体"/>
                      <w:sz w:val="21"/>
                    </w:rPr>
                    <w:t>硬盘，最多</w:t>
                  </w:r>
                  <w:r>
                    <w:rPr>
                      <w:rFonts w:ascii="calibri" w:hAnsi="calibri" w:cs="calibri" w:eastAsia="calibri"/>
                      <w:sz w:val="21"/>
                    </w:rPr>
                    <w:t>16</w:t>
                  </w:r>
                  <w:r>
                    <w:rPr>
                      <w:rFonts w:ascii="宋体" w:hAnsi="宋体" w:cs="宋体" w:eastAsia="宋体"/>
                      <w:sz w:val="21"/>
                    </w:rPr>
                    <w:t>个</w:t>
                  </w:r>
                  <w:r>
                    <w:rPr>
                      <w:rFonts w:ascii="calibri" w:hAnsi="calibri" w:cs="calibri" w:eastAsia="calibri"/>
                      <w:sz w:val="21"/>
                    </w:rPr>
                    <w:t>3.5</w:t>
                  </w:r>
                  <w:r>
                    <w:rPr>
                      <w:rFonts w:ascii="宋体" w:hAnsi="宋体" w:cs="宋体" w:eastAsia="宋体"/>
                      <w:sz w:val="21"/>
                    </w:rPr>
                    <w:t>英寸或</w:t>
                  </w:r>
                  <w:r>
                    <w:rPr>
                      <w:rFonts w:ascii="calibri" w:hAnsi="calibri" w:cs="calibri" w:eastAsia="calibri"/>
                      <w:sz w:val="21"/>
                    </w:rPr>
                    <w:t>27</w:t>
                  </w:r>
                  <w:r>
                    <w:rPr>
                      <w:rFonts w:ascii="宋体" w:hAnsi="宋体" w:cs="宋体" w:eastAsia="宋体"/>
                      <w:sz w:val="21"/>
                    </w:rPr>
                    <w:t>个</w:t>
                  </w:r>
                  <w:r>
                    <w:rPr>
                      <w:rFonts w:ascii="calibri" w:hAnsi="calibri" w:cs="calibri" w:eastAsia="calibri"/>
                      <w:sz w:val="21"/>
                    </w:rPr>
                    <w:t>2.5</w:t>
                  </w:r>
                  <w:r>
                    <w:rPr>
                      <w:rFonts w:ascii="宋体" w:hAnsi="宋体" w:cs="宋体" w:eastAsia="宋体"/>
                      <w:sz w:val="21"/>
                    </w:rPr>
                    <w:t>英寸</w:t>
                  </w:r>
                  <w:r>
                    <w:rPr>
                      <w:rFonts w:ascii="calibri" w:hAnsi="calibri" w:cs="calibri" w:eastAsia="calibri"/>
                      <w:sz w:val="21"/>
                    </w:rPr>
                    <w:t>SAS/SATA HDD</w:t>
                  </w:r>
                  <w:r>
                    <w:rPr>
                      <w:rFonts w:ascii="宋体" w:hAnsi="宋体" w:cs="宋体" w:eastAsia="宋体"/>
                      <w:sz w:val="21"/>
                    </w:rPr>
                    <w:t>硬盘、</w:t>
                  </w:r>
                  <w:r>
                    <w:rPr>
                      <w:rFonts w:ascii="calibri" w:hAnsi="calibri" w:cs="calibri" w:eastAsia="calibri"/>
                      <w:sz w:val="21"/>
                    </w:rPr>
                    <w:t>SAS/SATA SSD</w:t>
                  </w:r>
                  <w:r>
                    <w:rPr>
                      <w:rFonts w:ascii="宋体" w:hAnsi="宋体" w:cs="宋体" w:eastAsia="宋体"/>
                      <w:sz w:val="21"/>
                    </w:rPr>
                    <w:t>硬盘或</w:t>
                  </w:r>
                  <w:r>
                    <w:rPr>
                      <w:rFonts w:ascii="calibri" w:hAnsi="calibri" w:cs="calibri" w:eastAsia="calibri"/>
                      <w:sz w:val="21"/>
                    </w:rPr>
                    <w:t>16</w:t>
                  </w:r>
                  <w:r>
                    <w:rPr>
                      <w:rFonts w:ascii="宋体" w:hAnsi="宋体" w:cs="宋体" w:eastAsia="宋体"/>
                      <w:sz w:val="21"/>
                    </w:rPr>
                    <w:t>个</w:t>
                  </w:r>
                  <w:r>
                    <w:rPr>
                      <w:rFonts w:ascii="calibri" w:hAnsi="calibri" w:cs="calibri" w:eastAsia="calibri"/>
                      <w:sz w:val="21"/>
                    </w:rPr>
                    <w:t>2.5</w:t>
                  </w:r>
                  <w:r>
                    <w:rPr>
                      <w:rFonts w:ascii="宋体" w:hAnsi="宋体" w:cs="宋体" w:eastAsia="宋体"/>
                      <w:sz w:val="21"/>
                    </w:rPr>
                    <w:t>英寸</w:t>
                  </w:r>
                  <w:r>
                    <w:rPr>
                      <w:rFonts w:ascii="calibri" w:hAnsi="calibri" w:cs="calibri" w:eastAsia="calibri"/>
                      <w:sz w:val="21"/>
                    </w:rPr>
                    <w:t>NVMe SSD</w:t>
                  </w:r>
                  <w:r>
                    <w:rPr>
                      <w:rFonts w:ascii="宋体" w:hAnsi="宋体" w:cs="宋体" w:eastAsia="宋体"/>
                      <w:sz w:val="21"/>
                    </w:rPr>
                    <w:t>硬盘</w:t>
                  </w:r>
                  <w:r>
                    <w:br/>
                  </w:r>
                  <w:r>
                    <w:rPr>
                      <w:rFonts w:ascii="宋体" w:hAnsi="宋体" w:cs="宋体" w:eastAsia="宋体"/>
                      <w:sz w:val="21"/>
                    </w:rPr>
                    <w:t>磁盘阵列卡</w:t>
                  </w:r>
                  <w:r>
                    <w:rPr>
                      <w:rFonts w:ascii="calibri" w:hAnsi="calibri" w:cs="calibri" w:eastAsia="calibri"/>
                      <w:sz w:val="21"/>
                    </w:rPr>
                    <w:t>:</w:t>
                  </w:r>
                  <w:r>
                    <w:rPr>
                      <w:rFonts w:ascii="宋体" w:hAnsi="宋体" w:cs="宋体" w:eastAsia="宋体"/>
                      <w:sz w:val="21"/>
                    </w:rPr>
                    <w:t>配置独立</w:t>
                  </w:r>
                  <w:r>
                    <w:rPr>
                      <w:rFonts w:ascii="calibri" w:hAnsi="calibri" w:cs="calibri" w:eastAsia="calibri"/>
                      <w:sz w:val="21"/>
                    </w:rPr>
                    <w:t>2G RAID</w:t>
                  </w:r>
                  <w:r>
                    <w:rPr>
                      <w:rFonts w:ascii="宋体" w:hAnsi="宋体" w:cs="宋体" w:eastAsia="宋体"/>
                      <w:sz w:val="21"/>
                    </w:rPr>
                    <w:t>卡，支持</w:t>
                  </w:r>
                  <w:r>
                    <w:rPr>
                      <w:rFonts w:ascii="calibri" w:hAnsi="calibri" w:cs="calibri" w:eastAsia="calibri"/>
                      <w:sz w:val="21"/>
                    </w:rPr>
                    <w:t>RAID 0, 1, 5, 6, 10, 50, 60</w:t>
                  </w:r>
                  <w:r>
                    <w:rPr>
                      <w:rFonts w:ascii="宋体" w:hAnsi="宋体" w:cs="宋体" w:eastAsia="宋体"/>
                      <w:sz w:val="21"/>
                    </w:rPr>
                    <w:t>，支持超级电容掉电保护</w:t>
                  </w:r>
                  <w:r>
                    <w:br/>
                  </w:r>
                  <w:r>
                    <w:rPr>
                      <w:rFonts w:ascii="calibri" w:hAnsi="calibri" w:cs="calibri" w:eastAsia="calibri"/>
                      <w:sz w:val="21"/>
                    </w:rPr>
                    <w:t>I/O</w:t>
                  </w:r>
                  <w:r>
                    <w:rPr>
                      <w:rFonts w:ascii="宋体" w:hAnsi="宋体" w:cs="宋体" w:eastAsia="宋体"/>
                      <w:sz w:val="21"/>
                    </w:rPr>
                    <w:t>扩展</w:t>
                  </w:r>
                  <w:r>
                    <w:rPr>
                      <w:rFonts w:ascii="calibri" w:hAnsi="calibri" w:cs="calibri" w:eastAsia="calibri"/>
                      <w:sz w:val="21"/>
                    </w:rPr>
                    <w:t>:PCI-E I/O</w:t>
                  </w:r>
                  <w:r>
                    <w:rPr>
                      <w:rFonts w:ascii="宋体" w:hAnsi="宋体" w:cs="宋体" w:eastAsia="宋体"/>
                      <w:sz w:val="21"/>
                    </w:rPr>
                    <w:t>插槽总数最多</w:t>
                  </w:r>
                  <w:r>
                    <w:rPr>
                      <w:rFonts w:ascii="calibri" w:hAnsi="calibri" w:cs="calibri" w:eastAsia="calibri"/>
                      <w:sz w:val="21"/>
                    </w:rPr>
                    <w:t>8</w:t>
                  </w:r>
                  <w:r>
                    <w:rPr>
                      <w:rFonts w:ascii="宋体" w:hAnsi="宋体" w:cs="宋体" w:eastAsia="宋体"/>
                      <w:sz w:val="21"/>
                    </w:rPr>
                    <w:t>个</w:t>
                  </w:r>
                  <w:r>
                    <w:rPr>
                      <w:rFonts w:ascii="calibri" w:hAnsi="calibri" w:cs="calibri" w:eastAsia="calibri"/>
                      <w:sz w:val="21"/>
                    </w:rPr>
                    <w:t>PCIe 4.0 x8</w:t>
                  </w:r>
                  <w:r>
                    <w:rPr>
                      <w:rFonts w:ascii="宋体" w:hAnsi="宋体" w:cs="宋体" w:eastAsia="宋体"/>
                      <w:sz w:val="21"/>
                    </w:rPr>
                    <w:t>或</w:t>
                  </w:r>
                  <w:r>
                    <w:rPr>
                      <w:rFonts w:ascii="calibri" w:hAnsi="calibri" w:cs="calibri" w:eastAsia="calibri"/>
                      <w:sz w:val="21"/>
                    </w:rPr>
                    <w:t>3</w:t>
                  </w:r>
                  <w:r>
                    <w:rPr>
                      <w:rFonts w:ascii="宋体" w:hAnsi="宋体" w:cs="宋体" w:eastAsia="宋体"/>
                      <w:sz w:val="21"/>
                    </w:rPr>
                    <w:t>个</w:t>
                  </w:r>
                  <w:r>
                    <w:rPr>
                      <w:rFonts w:ascii="calibri" w:hAnsi="calibri" w:cs="calibri" w:eastAsia="calibri"/>
                      <w:sz w:val="21"/>
                    </w:rPr>
                    <w:t>PCIe 4.0 x16 + 2</w:t>
                  </w:r>
                  <w:r>
                    <w:rPr>
                      <w:rFonts w:ascii="宋体" w:hAnsi="宋体" w:cs="宋体" w:eastAsia="宋体"/>
                      <w:sz w:val="21"/>
                    </w:rPr>
                    <w:t>个</w:t>
                  </w:r>
                  <w:r>
                    <w:rPr>
                      <w:rFonts w:ascii="calibri" w:hAnsi="calibri" w:cs="calibri" w:eastAsia="calibri"/>
                      <w:sz w:val="21"/>
                    </w:rPr>
                    <w:t>PCIe 4.0 x8</w:t>
                  </w:r>
                  <w:r>
                    <w:rPr>
                      <w:rFonts w:ascii="宋体" w:hAnsi="宋体" w:cs="宋体" w:eastAsia="宋体"/>
                      <w:sz w:val="21"/>
                    </w:rPr>
                    <w:t>标准插槽</w:t>
                  </w:r>
                  <w:r>
                    <w:br/>
                  </w:r>
                  <w:r>
                    <w:rPr>
                      <w:rFonts w:ascii="宋体" w:hAnsi="宋体" w:cs="宋体" w:eastAsia="宋体"/>
                      <w:sz w:val="21"/>
                    </w:rPr>
                    <w:t>以太网接口</w:t>
                  </w:r>
                  <w:r>
                    <w:rPr>
                      <w:rFonts w:ascii="calibri" w:hAnsi="calibri" w:cs="calibri" w:eastAsia="calibri"/>
                      <w:sz w:val="21"/>
                    </w:rPr>
                    <w:t>:4</w:t>
                  </w:r>
                  <w:r>
                    <w:rPr>
                      <w:rFonts w:ascii="宋体" w:hAnsi="宋体" w:cs="宋体" w:eastAsia="宋体"/>
                      <w:sz w:val="21"/>
                    </w:rPr>
                    <w:t>口千兆板载网络插卡，每个插卡支持</w:t>
                  </w:r>
                  <w:r>
                    <w:rPr>
                      <w:rFonts w:ascii="calibri" w:hAnsi="calibri" w:cs="calibri" w:eastAsia="calibri"/>
                      <w:sz w:val="21"/>
                    </w:rPr>
                    <w:t>4*GE</w:t>
                  </w:r>
                  <w:r>
                    <w:rPr>
                      <w:rFonts w:ascii="宋体" w:hAnsi="宋体" w:cs="宋体" w:eastAsia="宋体"/>
                      <w:sz w:val="21"/>
                    </w:rPr>
                    <w:t>电口或者</w:t>
                  </w:r>
                  <w:r>
                    <w:rPr>
                      <w:rFonts w:ascii="calibri" w:hAnsi="calibri" w:cs="calibri" w:eastAsia="calibri"/>
                      <w:sz w:val="21"/>
                    </w:rPr>
                    <w:t>4*10GE</w:t>
                  </w:r>
                  <w:r>
                    <w:rPr>
                      <w:rFonts w:ascii="宋体" w:hAnsi="宋体" w:cs="宋体" w:eastAsia="宋体"/>
                      <w:sz w:val="21"/>
                    </w:rPr>
                    <w:t>光口或者</w:t>
                  </w:r>
                  <w:r>
                    <w:rPr>
                      <w:rFonts w:ascii="calibri" w:hAnsi="calibri" w:cs="calibri" w:eastAsia="calibri"/>
                      <w:sz w:val="21"/>
                    </w:rPr>
                    <w:t>4*25GE</w:t>
                  </w:r>
                  <w:r>
                    <w:rPr>
                      <w:rFonts w:ascii="宋体" w:hAnsi="宋体" w:cs="宋体" w:eastAsia="宋体"/>
                      <w:sz w:val="21"/>
                    </w:rPr>
                    <w:t>光口</w:t>
                  </w:r>
                  <w:r>
                    <w:br/>
                  </w:r>
                  <w:r>
                    <w:rPr>
                      <w:rFonts w:ascii="宋体" w:hAnsi="宋体" w:cs="宋体" w:eastAsia="宋体"/>
                      <w:sz w:val="21"/>
                    </w:rPr>
                    <w:t>电源模块</w:t>
                  </w:r>
                  <w:r>
                    <w:rPr>
                      <w:rFonts w:ascii="calibri" w:hAnsi="calibri" w:cs="calibri" w:eastAsia="calibri"/>
                      <w:sz w:val="21"/>
                    </w:rPr>
                    <w:t>:2</w:t>
                  </w:r>
                  <w:r>
                    <w:rPr>
                      <w:rFonts w:ascii="宋体" w:hAnsi="宋体" w:cs="宋体" w:eastAsia="宋体"/>
                      <w:sz w:val="21"/>
                    </w:rPr>
                    <w:t>个热插拔</w:t>
                  </w:r>
                  <w:r>
                    <w:rPr>
                      <w:rFonts w:ascii="calibri" w:hAnsi="calibri" w:cs="calibri" w:eastAsia="calibri"/>
                      <w:sz w:val="21"/>
                    </w:rPr>
                    <w:t>900W</w:t>
                  </w:r>
                  <w:r>
                    <w:rPr>
                      <w:rFonts w:ascii="宋体" w:hAnsi="宋体" w:cs="宋体" w:eastAsia="宋体"/>
                      <w:sz w:val="21"/>
                    </w:rPr>
                    <w:t>交流或</w:t>
                  </w:r>
                  <w:r>
                    <w:rPr>
                      <w:rFonts w:ascii="calibri" w:hAnsi="calibri" w:cs="calibri" w:eastAsia="calibri"/>
                      <w:sz w:val="21"/>
                    </w:rPr>
                    <w:t>2000W</w:t>
                  </w:r>
                  <w:r>
                    <w:rPr>
                      <w:rFonts w:ascii="宋体" w:hAnsi="宋体" w:cs="宋体" w:eastAsia="宋体"/>
                      <w:sz w:val="21"/>
                    </w:rPr>
                    <w:t>交流或</w:t>
                  </w:r>
                  <w:r>
                    <w:rPr>
                      <w:rFonts w:ascii="calibri" w:hAnsi="calibri" w:cs="calibri" w:eastAsia="calibri"/>
                      <w:sz w:val="21"/>
                    </w:rPr>
                    <w:t>1200W</w:t>
                  </w:r>
                  <w:r>
                    <w:rPr>
                      <w:rFonts w:ascii="宋体" w:hAnsi="宋体" w:cs="宋体" w:eastAsia="宋体"/>
                      <w:sz w:val="21"/>
                    </w:rPr>
                    <w:t>直流或</w:t>
                  </w:r>
                  <w:r>
                    <w:rPr>
                      <w:rFonts w:ascii="calibri" w:hAnsi="calibri" w:cs="calibri" w:eastAsia="calibri"/>
                      <w:sz w:val="21"/>
                    </w:rPr>
                    <w:t>1500W</w:t>
                  </w:r>
                  <w:r>
                    <w:rPr>
                      <w:rFonts w:ascii="宋体" w:hAnsi="宋体" w:cs="宋体" w:eastAsia="宋体"/>
                      <w:sz w:val="21"/>
                    </w:rPr>
                    <w:t>直流电源模块，支持</w:t>
                  </w:r>
                  <w:r>
                    <w:rPr>
                      <w:rFonts w:ascii="calibri" w:hAnsi="calibri" w:cs="calibri" w:eastAsia="calibri"/>
                      <w:sz w:val="21"/>
                    </w:rPr>
                    <w:t>1+1</w:t>
                  </w:r>
                  <w:r>
                    <w:rPr>
                      <w:rFonts w:ascii="宋体" w:hAnsi="宋体" w:cs="宋体" w:eastAsia="宋体"/>
                      <w:sz w:val="21"/>
                    </w:rPr>
                    <w:t>冗余</w:t>
                  </w:r>
                  <w:r>
                    <w:br/>
                  </w:r>
                  <w:r>
                    <w:rPr>
                      <w:rFonts w:ascii="宋体" w:hAnsi="宋体" w:cs="宋体" w:eastAsia="宋体"/>
                      <w:sz w:val="21"/>
                    </w:rPr>
                    <w:t>风扇</w:t>
                  </w:r>
                  <w:r>
                    <w:rPr>
                      <w:rFonts w:ascii="calibri" w:hAnsi="calibri" w:cs="calibri" w:eastAsia="calibri"/>
                      <w:sz w:val="21"/>
                    </w:rPr>
                    <w:t>:</w:t>
                  </w:r>
                  <w:r>
                    <w:rPr>
                      <w:rFonts w:ascii="宋体" w:hAnsi="宋体" w:cs="宋体" w:eastAsia="宋体"/>
                      <w:sz w:val="21"/>
                    </w:rPr>
                    <w:t>支持</w:t>
                  </w:r>
                  <w:r>
                    <w:rPr>
                      <w:rFonts w:ascii="calibri" w:hAnsi="calibri" w:cs="calibri" w:eastAsia="calibri"/>
                      <w:sz w:val="21"/>
                    </w:rPr>
                    <w:t>4</w:t>
                  </w:r>
                  <w:r>
                    <w:rPr>
                      <w:rFonts w:ascii="宋体" w:hAnsi="宋体" w:cs="宋体" w:eastAsia="宋体"/>
                      <w:sz w:val="21"/>
                    </w:rPr>
                    <w:t>个热拔插风扇模组，支持</w:t>
                  </w:r>
                  <w:r>
                    <w:rPr>
                      <w:rFonts w:ascii="calibri" w:hAnsi="calibri" w:cs="calibri" w:eastAsia="calibri"/>
                      <w:sz w:val="21"/>
                    </w:rPr>
                    <w:t>N+1</w:t>
                  </w:r>
                  <w:r>
                    <w:rPr>
                      <w:rFonts w:ascii="宋体" w:hAnsi="宋体" w:cs="宋体" w:eastAsia="宋体"/>
                      <w:sz w:val="21"/>
                    </w:rPr>
                    <w:t>冗余</w:t>
                  </w:r>
                  <w:r>
                    <w:br/>
                  </w:r>
                  <w:r>
                    <w:rPr>
                      <w:rFonts w:ascii="宋体" w:hAnsi="宋体" w:cs="宋体" w:eastAsia="宋体"/>
                      <w:sz w:val="21"/>
                    </w:rPr>
                    <w:t>温度</w:t>
                  </w:r>
                  <w:r>
                    <w:rPr>
                      <w:rFonts w:ascii="calibri" w:hAnsi="calibri" w:cs="calibri" w:eastAsia="calibri"/>
                      <w:sz w:val="21"/>
                    </w:rPr>
                    <w:t>:</w:t>
                  </w:r>
                  <w:r>
                    <w:rPr>
                      <w:rFonts w:ascii="宋体" w:hAnsi="宋体" w:cs="宋体" w:eastAsia="宋体"/>
                      <w:sz w:val="21"/>
                    </w:rPr>
                    <w:t>支持工</w:t>
                  </w:r>
                  <w:r>
                    <w:rPr>
                      <w:rFonts w:ascii="宋体" w:hAnsi="宋体" w:cs="宋体" w:eastAsia="宋体"/>
                      <w:sz w:val="21"/>
                    </w:rPr>
                    <w:t>作温度</w:t>
                  </w:r>
                  <w:r>
                    <w:rPr>
                      <w:rFonts w:ascii="calibri" w:hAnsi="calibri" w:cs="calibri" w:eastAsia="calibri"/>
                      <w:sz w:val="21"/>
                    </w:rPr>
                    <w:t>5</w:t>
                  </w:r>
                  <w:r>
                    <w:rPr>
                      <w:rFonts w:ascii="宋体" w:hAnsi="宋体" w:cs="宋体" w:eastAsia="宋体"/>
                      <w:sz w:val="21"/>
                    </w:rPr>
                    <w:t>℃－</w:t>
                  </w:r>
                  <w:r>
                    <w:rPr>
                      <w:rFonts w:ascii="calibri" w:hAnsi="calibri" w:cs="calibri" w:eastAsia="calibri"/>
                      <w:sz w:val="21"/>
                    </w:rPr>
                    <w:t>40</w:t>
                  </w:r>
                  <w:r>
                    <w:rPr>
                      <w:rFonts w:ascii="宋体" w:hAnsi="宋体" w:cs="宋体" w:eastAsia="宋体"/>
                      <w:sz w:val="21"/>
                    </w:rPr>
                    <w:t>℃，提供官网资料证明</w:t>
                  </w:r>
                  <w:r>
                    <w:br/>
                  </w:r>
                  <w:r>
                    <w:rPr>
                      <w:rFonts w:ascii="宋体" w:hAnsi="宋体" w:cs="宋体" w:eastAsia="宋体"/>
                      <w:sz w:val="21"/>
                    </w:rPr>
                    <w:t>操作系统</w:t>
                  </w:r>
                  <w:r>
                    <w:rPr>
                      <w:rFonts w:ascii="calibri" w:hAnsi="calibri" w:cs="calibri" w:eastAsia="calibri"/>
                      <w:sz w:val="21"/>
                    </w:rPr>
                    <w:t>:SUSE</w:t>
                  </w:r>
                  <w:r>
                    <w:rPr>
                      <w:rFonts w:ascii="宋体" w:hAnsi="宋体" w:cs="宋体" w:eastAsia="宋体"/>
                      <w:sz w:val="21"/>
                    </w:rPr>
                    <w:t>、</w:t>
                  </w:r>
                  <w:r>
                    <w:rPr>
                      <w:rFonts w:ascii="calibri" w:hAnsi="calibri" w:cs="calibri" w:eastAsia="calibri"/>
                      <w:sz w:val="21"/>
                    </w:rPr>
                    <w:t>Ubuntu</w:t>
                  </w:r>
                  <w:r>
                    <w:rPr>
                      <w:rFonts w:ascii="宋体" w:hAnsi="宋体" w:cs="宋体" w:eastAsia="宋体"/>
                      <w:sz w:val="21"/>
                    </w:rPr>
                    <w:t>、</w:t>
                  </w:r>
                  <w:r>
                    <w:rPr>
                      <w:rFonts w:ascii="calibri" w:hAnsi="calibri" w:cs="calibri" w:eastAsia="calibri"/>
                      <w:sz w:val="21"/>
                    </w:rPr>
                    <w:t>CentOS</w:t>
                  </w:r>
                  <w:r>
                    <w:rPr>
                      <w:rFonts w:ascii="宋体" w:hAnsi="宋体" w:cs="宋体" w:eastAsia="宋体"/>
                      <w:sz w:val="21"/>
                    </w:rPr>
                    <w:t>、</w:t>
                  </w:r>
                  <w:r>
                    <w:rPr>
                      <w:rFonts w:ascii="calibri" w:hAnsi="calibri" w:cs="calibri" w:eastAsia="calibri"/>
                      <w:sz w:val="21"/>
                    </w:rPr>
                    <w:t>openEuler</w:t>
                  </w:r>
                  <w:r>
                    <w:rPr>
                      <w:rFonts w:ascii="宋体" w:hAnsi="宋体" w:cs="宋体" w:eastAsia="宋体"/>
                      <w:sz w:val="21"/>
                    </w:rPr>
                    <w:t>、麒麟软件、普华基础软件、统信深度、中科院软件所、拓林思、凝思、泰山国心、湖南麒麟等</w:t>
                  </w:r>
                  <w:r>
                    <w:rPr>
                      <w:rFonts w:ascii="calibri" w:hAnsi="calibri" w:cs="calibri" w:eastAsia="calibri"/>
                      <w:sz w:val="21"/>
                    </w:rPr>
                    <w:t>64</w:t>
                  </w:r>
                  <w:r>
                    <w:rPr>
                      <w:rFonts w:ascii="宋体" w:hAnsi="宋体" w:cs="宋体" w:eastAsia="宋体"/>
                      <w:sz w:val="21"/>
                    </w:rPr>
                    <w:t>位操作系统</w:t>
                  </w:r>
                  <w:r>
                    <w:br/>
                  </w:r>
                  <w:r>
                    <w:rPr>
                      <w:rFonts w:ascii="宋体" w:hAnsi="宋体" w:cs="宋体" w:eastAsia="宋体"/>
                      <w:sz w:val="21"/>
                    </w:rPr>
                    <w:t>管理</w:t>
                  </w:r>
                  <w:r>
                    <w:rPr>
                      <w:rFonts w:ascii="calibri" w:hAnsi="calibri" w:cs="calibri" w:eastAsia="calibri"/>
                      <w:sz w:val="21"/>
                    </w:rPr>
                    <w:t>:</w:t>
                  </w:r>
                  <w:r>
                    <w:rPr>
                      <w:rFonts w:ascii="宋体" w:hAnsi="宋体" w:cs="宋体" w:eastAsia="宋体"/>
                      <w:sz w:val="21"/>
                    </w:rPr>
                    <w:t xml:space="preserve">支持 </w:t>
                  </w:r>
                  <w:r>
                    <w:rPr>
                      <w:rFonts w:ascii="calibri" w:hAnsi="calibri" w:cs="calibri" w:eastAsia="calibri"/>
                      <w:sz w:val="21"/>
                    </w:rPr>
                    <w:t xml:space="preserve">BIOS </w:t>
                  </w:r>
                  <w:r>
                    <w:rPr>
                      <w:rFonts w:ascii="宋体" w:hAnsi="宋体" w:cs="宋体" w:eastAsia="宋体"/>
                      <w:sz w:val="21"/>
                    </w:rPr>
                    <w:t xml:space="preserve">多种语言选择，为方便管理，提供 </w:t>
                  </w:r>
                  <w:r>
                    <w:rPr>
                      <w:rFonts w:ascii="calibri" w:hAnsi="calibri" w:cs="calibri" w:eastAsia="calibri"/>
                      <w:sz w:val="21"/>
                    </w:rPr>
                    <w:t xml:space="preserve">BIOS </w:t>
                  </w:r>
                  <w:r>
                    <w:rPr>
                      <w:rFonts w:ascii="宋体" w:hAnsi="宋体" w:cs="宋体" w:eastAsia="宋体"/>
                      <w:sz w:val="21"/>
                    </w:rPr>
                    <w:t>中文界面</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应用服务器</w:t>
                  </w:r>
                </w:p>
                <w:p>
                  <w:pPr>
                    <w:pStyle w:val="null3"/>
                    <w:jc w:val="both"/>
                  </w:p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应用服务器</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品牌要求：国际知名品牌设备，非</w:t>
                  </w:r>
                  <w:r>
                    <w:rPr>
                      <w:rFonts w:ascii="calibri" w:hAnsi="calibri" w:cs="calibri" w:eastAsia="calibri"/>
                      <w:sz w:val="21"/>
                    </w:rPr>
                    <w:t>OEM</w:t>
                  </w:r>
                  <w:r>
                    <w:rPr>
                      <w:rFonts w:ascii="宋体" w:hAnsi="宋体" w:cs="宋体" w:eastAsia="宋体"/>
                      <w:sz w:val="21"/>
                    </w:rPr>
                    <w:t>产品</w:t>
                  </w:r>
                  <w:r>
                    <w:br/>
                  </w:r>
                  <w:r>
                    <w:rPr>
                      <w:rFonts w:ascii="宋体" w:hAnsi="宋体" w:cs="宋体" w:eastAsia="宋体"/>
                      <w:sz w:val="21"/>
                    </w:rPr>
                    <w:t>服务器类型：</w:t>
                  </w:r>
                  <w:r>
                    <w:rPr>
                      <w:rFonts w:ascii="calibri" w:hAnsi="calibri" w:cs="calibri" w:eastAsia="calibri"/>
                      <w:sz w:val="21"/>
                    </w:rPr>
                    <w:t>2</w:t>
                  </w:r>
                  <w:r>
                    <w:rPr>
                      <w:rFonts w:ascii="宋体" w:hAnsi="宋体" w:cs="宋体" w:eastAsia="宋体"/>
                      <w:sz w:val="21"/>
                    </w:rPr>
                    <w:t>路</w:t>
                  </w:r>
                  <w:r>
                    <w:rPr>
                      <w:rFonts w:ascii="calibri" w:hAnsi="calibri" w:cs="calibri" w:eastAsia="calibri"/>
                      <w:sz w:val="21"/>
                    </w:rPr>
                    <w:t>2U</w:t>
                  </w:r>
                  <w:r>
                    <w:rPr>
                      <w:rFonts w:ascii="宋体" w:hAnsi="宋体" w:cs="宋体" w:eastAsia="宋体"/>
                      <w:sz w:val="21"/>
                    </w:rPr>
                    <w:t>机架式服务器</w:t>
                  </w:r>
                  <w:r>
                    <w:br/>
                  </w:r>
                  <w:r>
                    <w:rPr>
                      <w:rFonts w:ascii="calibri" w:hAnsi="calibri" w:cs="calibri" w:eastAsia="calibri"/>
                      <w:sz w:val="21"/>
                    </w:rPr>
                    <w:t>CPU</w:t>
                  </w:r>
                  <w:r>
                    <w:rPr>
                      <w:rFonts w:ascii="宋体" w:hAnsi="宋体" w:cs="宋体" w:eastAsia="宋体"/>
                      <w:sz w:val="21"/>
                    </w:rPr>
                    <w:t>规格：配置</w:t>
                  </w:r>
                  <w:r>
                    <w:rPr>
                      <w:rFonts w:ascii="calibri" w:hAnsi="calibri" w:cs="calibri" w:eastAsia="calibri"/>
                      <w:sz w:val="21"/>
                    </w:rPr>
                    <w:t>2</w:t>
                  </w:r>
                  <w:r>
                    <w:rPr>
                      <w:rFonts w:ascii="宋体" w:hAnsi="宋体" w:cs="宋体" w:eastAsia="宋体"/>
                      <w:sz w:val="21"/>
                    </w:rPr>
                    <w:t>颗</w:t>
                  </w:r>
                  <w:r>
                    <w:rPr>
                      <w:rFonts w:ascii="calibri" w:hAnsi="calibri" w:cs="calibri" w:eastAsia="calibri"/>
                      <w:sz w:val="21"/>
                    </w:rPr>
                    <w:t>24</w:t>
                  </w:r>
                  <w:r>
                    <w:rPr>
                      <w:rFonts w:ascii="宋体" w:hAnsi="宋体" w:cs="宋体" w:eastAsia="宋体"/>
                      <w:sz w:val="21"/>
                    </w:rPr>
                    <w:t>核心国产处理器（主频≥</w:t>
                  </w:r>
                  <w:r>
                    <w:rPr>
                      <w:rFonts w:ascii="calibri" w:hAnsi="calibri" w:cs="calibri" w:eastAsia="calibri"/>
                      <w:sz w:val="21"/>
                    </w:rPr>
                    <w:t>2.6GHz</w:t>
                  </w:r>
                  <w:r>
                    <w:rPr>
                      <w:rFonts w:ascii="宋体" w:hAnsi="宋体" w:cs="宋体" w:eastAsia="宋体"/>
                      <w:sz w:val="21"/>
                    </w:rPr>
                    <w:t>）</w:t>
                  </w:r>
                  <w:r>
                    <w:br/>
                  </w:r>
                  <w:r>
                    <w:rPr>
                      <w:rFonts w:ascii="宋体" w:hAnsi="宋体" w:cs="宋体" w:eastAsia="宋体"/>
                      <w:sz w:val="21"/>
                    </w:rPr>
                    <w:t>内存：配置</w:t>
                  </w:r>
                  <w:r>
                    <w:rPr>
                      <w:rFonts w:ascii="calibri" w:hAnsi="calibri" w:cs="calibri" w:eastAsia="calibri"/>
                      <w:sz w:val="21"/>
                    </w:rPr>
                    <w:t>2*32GB DDR4</w:t>
                  </w:r>
                  <w:r>
                    <w:rPr>
                      <w:rFonts w:ascii="宋体" w:hAnsi="宋体" w:cs="宋体" w:eastAsia="宋体"/>
                      <w:sz w:val="21"/>
                    </w:rPr>
                    <w:t>内存，内存插槽数≥</w:t>
                  </w:r>
                  <w:r>
                    <w:rPr>
                      <w:rFonts w:ascii="calibri" w:hAnsi="calibri" w:cs="calibri" w:eastAsia="calibri"/>
                      <w:sz w:val="21"/>
                    </w:rPr>
                    <w:t>24</w:t>
                  </w:r>
                  <w:r>
                    <w:rPr>
                      <w:rFonts w:ascii="宋体" w:hAnsi="宋体" w:cs="宋体" w:eastAsia="宋体"/>
                      <w:sz w:val="21"/>
                    </w:rPr>
                    <w:t>个插槽</w:t>
                  </w:r>
                  <w:r>
                    <w:br/>
                  </w:r>
                  <w:r>
                    <w:rPr>
                      <w:rFonts w:ascii="宋体" w:hAnsi="宋体" w:cs="宋体" w:eastAsia="宋体"/>
                      <w:sz w:val="21"/>
                    </w:rPr>
                    <w:t>硬盘：配置</w:t>
                  </w:r>
                  <w:r>
                    <w:rPr>
                      <w:rFonts w:ascii="calibri" w:hAnsi="calibri" w:cs="calibri" w:eastAsia="calibri"/>
                      <w:sz w:val="21"/>
                    </w:rPr>
                    <w:t>1</w:t>
                  </w:r>
                  <w:r>
                    <w:rPr>
                      <w:rFonts w:ascii="宋体" w:hAnsi="宋体" w:cs="宋体" w:eastAsia="宋体"/>
                      <w:sz w:val="21"/>
                    </w:rPr>
                    <w:t>块</w:t>
                  </w:r>
                  <w:r>
                    <w:rPr>
                      <w:rFonts w:ascii="calibri" w:hAnsi="calibri" w:cs="calibri" w:eastAsia="calibri"/>
                      <w:sz w:val="21"/>
                    </w:rPr>
                    <w:t>480G SSD</w:t>
                  </w:r>
                  <w:r>
                    <w:rPr>
                      <w:rFonts w:ascii="宋体" w:hAnsi="宋体" w:cs="宋体" w:eastAsia="宋体"/>
                      <w:sz w:val="21"/>
                    </w:rPr>
                    <w:t>硬盘</w:t>
                  </w:r>
                  <w:r>
                    <w:rPr>
                      <w:rFonts w:ascii="calibri" w:hAnsi="calibri" w:cs="calibri" w:eastAsia="calibri"/>
                      <w:sz w:val="21"/>
                    </w:rPr>
                    <w:t>+1</w:t>
                  </w:r>
                  <w:r>
                    <w:rPr>
                      <w:rFonts w:ascii="宋体" w:hAnsi="宋体" w:cs="宋体" w:eastAsia="宋体"/>
                      <w:sz w:val="21"/>
                    </w:rPr>
                    <w:t>块</w:t>
                  </w:r>
                  <w:r>
                    <w:rPr>
                      <w:rFonts w:ascii="calibri" w:hAnsi="calibri" w:cs="calibri" w:eastAsia="calibri"/>
                      <w:sz w:val="21"/>
                    </w:rPr>
                    <w:t>4T SATA</w:t>
                  </w:r>
                  <w:r>
                    <w:rPr>
                      <w:rFonts w:ascii="宋体" w:hAnsi="宋体" w:cs="宋体" w:eastAsia="宋体"/>
                      <w:sz w:val="21"/>
                    </w:rPr>
                    <w:t>硬盘；硬盘支持热插拔</w:t>
                  </w:r>
                  <w:r>
                    <w:rPr>
                      <w:rFonts w:ascii="calibri" w:hAnsi="calibri" w:cs="calibri" w:eastAsia="calibri"/>
                      <w:sz w:val="21"/>
                    </w:rPr>
                    <w:t>SAS/SATA/SSD</w:t>
                  </w:r>
                  <w:r>
                    <w:rPr>
                      <w:rFonts w:ascii="宋体" w:hAnsi="宋体" w:cs="宋体" w:eastAsia="宋体"/>
                      <w:sz w:val="21"/>
                    </w:rPr>
                    <w:t>硬盘，最多</w:t>
                  </w:r>
                  <w:r>
                    <w:rPr>
                      <w:rFonts w:ascii="calibri" w:hAnsi="calibri" w:cs="calibri" w:eastAsia="calibri"/>
                      <w:sz w:val="21"/>
                    </w:rPr>
                    <w:t>16</w:t>
                  </w:r>
                  <w:r>
                    <w:rPr>
                      <w:rFonts w:ascii="宋体" w:hAnsi="宋体" w:cs="宋体" w:eastAsia="宋体"/>
                      <w:sz w:val="21"/>
                    </w:rPr>
                    <w:t>个</w:t>
                  </w:r>
                  <w:r>
                    <w:rPr>
                      <w:rFonts w:ascii="calibri" w:hAnsi="calibri" w:cs="calibri" w:eastAsia="calibri"/>
                      <w:sz w:val="21"/>
                    </w:rPr>
                    <w:t>3.5</w:t>
                  </w:r>
                  <w:r>
                    <w:rPr>
                      <w:rFonts w:ascii="宋体" w:hAnsi="宋体" w:cs="宋体" w:eastAsia="宋体"/>
                      <w:sz w:val="21"/>
                    </w:rPr>
                    <w:t>英寸或</w:t>
                  </w:r>
                  <w:r>
                    <w:rPr>
                      <w:rFonts w:ascii="calibri" w:hAnsi="calibri" w:cs="calibri" w:eastAsia="calibri"/>
                      <w:sz w:val="21"/>
                    </w:rPr>
                    <w:t>27</w:t>
                  </w:r>
                  <w:r>
                    <w:rPr>
                      <w:rFonts w:ascii="宋体" w:hAnsi="宋体" w:cs="宋体" w:eastAsia="宋体"/>
                      <w:sz w:val="21"/>
                    </w:rPr>
                    <w:t>个</w:t>
                  </w:r>
                  <w:r>
                    <w:rPr>
                      <w:rFonts w:ascii="calibri" w:hAnsi="calibri" w:cs="calibri" w:eastAsia="calibri"/>
                      <w:sz w:val="21"/>
                    </w:rPr>
                    <w:t>2.5</w:t>
                  </w:r>
                  <w:r>
                    <w:rPr>
                      <w:rFonts w:ascii="宋体" w:hAnsi="宋体" w:cs="宋体" w:eastAsia="宋体"/>
                      <w:sz w:val="21"/>
                    </w:rPr>
                    <w:t>英寸</w:t>
                  </w:r>
                  <w:r>
                    <w:rPr>
                      <w:rFonts w:ascii="calibri" w:hAnsi="calibri" w:cs="calibri" w:eastAsia="calibri"/>
                      <w:sz w:val="21"/>
                    </w:rPr>
                    <w:t>SAS/SATA HDD</w:t>
                  </w:r>
                  <w:r>
                    <w:rPr>
                      <w:rFonts w:ascii="宋体" w:hAnsi="宋体" w:cs="宋体" w:eastAsia="宋体"/>
                      <w:sz w:val="21"/>
                    </w:rPr>
                    <w:t>硬盘、</w:t>
                  </w:r>
                  <w:r>
                    <w:rPr>
                      <w:rFonts w:ascii="calibri" w:hAnsi="calibri" w:cs="calibri" w:eastAsia="calibri"/>
                      <w:sz w:val="21"/>
                    </w:rPr>
                    <w:t>SAS/SATA SSD</w:t>
                  </w:r>
                  <w:r>
                    <w:rPr>
                      <w:rFonts w:ascii="宋体" w:hAnsi="宋体" w:cs="宋体" w:eastAsia="宋体"/>
                      <w:sz w:val="21"/>
                    </w:rPr>
                    <w:t>硬盘或</w:t>
                  </w:r>
                  <w:r>
                    <w:rPr>
                      <w:rFonts w:ascii="calibri" w:hAnsi="calibri" w:cs="calibri" w:eastAsia="calibri"/>
                      <w:sz w:val="21"/>
                    </w:rPr>
                    <w:t>16</w:t>
                  </w:r>
                  <w:r>
                    <w:rPr>
                      <w:rFonts w:ascii="宋体" w:hAnsi="宋体" w:cs="宋体" w:eastAsia="宋体"/>
                      <w:sz w:val="21"/>
                    </w:rPr>
                    <w:t>个</w:t>
                  </w:r>
                  <w:r>
                    <w:rPr>
                      <w:rFonts w:ascii="calibri" w:hAnsi="calibri" w:cs="calibri" w:eastAsia="calibri"/>
                      <w:sz w:val="21"/>
                    </w:rPr>
                    <w:t>2.5</w:t>
                  </w:r>
                  <w:r>
                    <w:rPr>
                      <w:rFonts w:ascii="宋体" w:hAnsi="宋体" w:cs="宋体" w:eastAsia="宋体"/>
                      <w:sz w:val="21"/>
                    </w:rPr>
                    <w:t>英寸</w:t>
                  </w:r>
                  <w:r>
                    <w:rPr>
                      <w:rFonts w:ascii="calibri" w:hAnsi="calibri" w:cs="calibri" w:eastAsia="calibri"/>
                      <w:sz w:val="21"/>
                    </w:rPr>
                    <w:t>NVMe SSD</w:t>
                  </w:r>
                  <w:r>
                    <w:rPr>
                      <w:rFonts w:ascii="宋体" w:hAnsi="宋体" w:cs="宋体" w:eastAsia="宋体"/>
                      <w:sz w:val="21"/>
                    </w:rPr>
                    <w:t>硬盘</w:t>
                  </w:r>
                  <w:r>
                    <w:br/>
                  </w:r>
                  <w:r>
                    <w:rPr>
                      <w:rFonts w:ascii="宋体" w:hAnsi="宋体" w:cs="宋体" w:eastAsia="宋体"/>
                      <w:sz w:val="21"/>
                    </w:rPr>
                    <w:t>磁盘阵列卡：配置独立</w:t>
                  </w:r>
                  <w:r>
                    <w:rPr>
                      <w:rFonts w:ascii="calibri" w:hAnsi="calibri" w:cs="calibri" w:eastAsia="calibri"/>
                      <w:sz w:val="21"/>
                    </w:rPr>
                    <w:t>2G RAID</w:t>
                  </w:r>
                  <w:r>
                    <w:rPr>
                      <w:rFonts w:ascii="宋体" w:hAnsi="宋体" w:cs="宋体" w:eastAsia="宋体"/>
                      <w:sz w:val="21"/>
                    </w:rPr>
                    <w:t>卡，支持</w:t>
                  </w:r>
                  <w:r>
                    <w:rPr>
                      <w:rFonts w:ascii="calibri" w:hAnsi="calibri" w:cs="calibri" w:eastAsia="calibri"/>
                      <w:sz w:val="21"/>
                    </w:rPr>
                    <w:t>RAID 0, 1, 5, 6, 10, 50, 60</w:t>
                  </w:r>
                  <w:r>
                    <w:rPr>
                      <w:rFonts w:ascii="宋体" w:hAnsi="宋体" w:cs="宋体" w:eastAsia="宋体"/>
                      <w:sz w:val="21"/>
                    </w:rPr>
                    <w:t>，支持超级电容掉电保护</w:t>
                  </w:r>
                  <w:r>
                    <w:br/>
                  </w:r>
                  <w:r>
                    <w:rPr>
                      <w:rFonts w:ascii="calibri" w:hAnsi="calibri" w:cs="calibri" w:eastAsia="calibri"/>
                      <w:sz w:val="21"/>
                    </w:rPr>
                    <w:t>I/O</w:t>
                  </w:r>
                  <w:r>
                    <w:rPr>
                      <w:rFonts w:ascii="宋体" w:hAnsi="宋体" w:cs="宋体" w:eastAsia="宋体"/>
                      <w:sz w:val="21"/>
                    </w:rPr>
                    <w:t>扩展：</w:t>
                  </w:r>
                  <w:r>
                    <w:rPr>
                      <w:rFonts w:ascii="calibri" w:hAnsi="calibri" w:cs="calibri" w:eastAsia="calibri"/>
                      <w:sz w:val="21"/>
                    </w:rPr>
                    <w:t>PCI-E I/O</w:t>
                  </w:r>
                  <w:r>
                    <w:rPr>
                      <w:rFonts w:ascii="宋体" w:hAnsi="宋体" w:cs="宋体" w:eastAsia="宋体"/>
                      <w:sz w:val="21"/>
                    </w:rPr>
                    <w:t>插槽总数最多</w:t>
                  </w:r>
                  <w:r>
                    <w:rPr>
                      <w:rFonts w:ascii="calibri" w:hAnsi="calibri" w:cs="calibri" w:eastAsia="calibri"/>
                      <w:sz w:val="21"/>
                    </w:rPr>
                    <w:t>8</w:t>
                  </w:r>
                  <w:r>
                    <w:rPr>
                      <w:rFonts w:ascii="宋体" w:hAnsi="宋体" w:cs="宋体" w:eastAsia="宋体"/>
                      <w:sz w:val="21"/>
                    </w:rPr>
                    <w:t>个</w:t>
                  </w:r>
                  <w:r>
                    <w:rPr>
                      <w:rFonts w:ascii="calibri" w:hAnsi="calibri" w:cs="calibri" w:eastAsia="calibri"/>
                      <w:sz w:val="21"/>
                    </w:rPr>
                    <w:t>PCIe 4.0 x8</w:t>
                  </w:r>
                  <w:r>
                    <w:rPr>
                      <w:rFonts w:ascii="宋体" w:hAnsi="宋体" w:cs="宋体" w:eastAsia="宋体"/>
                      <w:sz w:val="21"/>
                    </w:rPr>
                    <w:t>或</w:t>
                  </w:r>
                  <w:r>
                    <w:rPr>
                      <w:rFonts w:ascii="calibri" w:hAnsi="calibri" w:cs="calibri" w:eastAsia="calibri"/>
                      <w:sz w:val="21"/>
                    </w:rPr>
                    <w:t>3</w:t>
                  </w:r>
                  <w:r>
                    <w:rPr>
                      <w:rFonts w:ascii="宋体" w:hAnsi="宋体" w:cs="宋体" w:eastAsia="宋体"/>
                      <w:sz w:val="21"/>
                    </w:rPr>
                    <w:t>个</w:t>
                  </w:r>
                  <w:r>
                    <w:rPr>
                      <w:rFonts w:ascii="calibri" w:hAnsi="calibri" w:cs="calibri" w:eastAsia="calibri"/>
                      <w:sz w:val="21"/>
                    </w:rPr>
                    <w:t>PCIe 4.0 x16 + 2</w:t>
                  </w:r>
                  <w:r>
                    <w:rPr>
                      <w:rFonts w:ascii="宋体" w:hAnsi="宋体" w:cs="宋体" w:eastAsia="宋体"/>
                      <w:sz w:val="21"/>
                    </w:rPr>
                    <w:t>个</w:t>
                  </w:r>
                  <w:r>
                    <w:rPr>
                      <w:rFonts w:ascii="calibri" w:hAnsi="calibri" w:cs="calibri" w:eastAsia="calibri"/>
                      <w:sz w:val="21"/>
                    </w:rPr>
                    <w:t>PCIe 4.0 x8</w:t>
                  </w:r>
                  <w:r>
                    <w:rPr>
                      <w:rFonts w:ascii="宋体" w:hAnsi="宋体" w:cs="宋体" w:eastAsia="宋体"/>
                      <w:sz w:val="21"/>
                    </w:rPr>
                    <w:t>标准插槽</w:t>
                  </w:r>
                  <w:r>
                    <w:br/>
                  </w:r>
                  <w:r>
                    <w:rPr>
                      <w:rFonts w:ascii="宋体" w:hAnsi="宋体" w:cs="宋体" w:eastAsia="宋体"/>
                      <w:sz w:val="21"/>
                    </w:rPr>
                    <w:t>以太网接口：</w:t>
                  </w:r>
                  <w:r>
                    <w:rPr>
                      <w:rFonts w:ascii="calibri" w:hAnsi="calibri" w:cs="calibri" w:eastAsia="calibri"/>
                      <w:sz w:val="21"/>
                    </w:rPr>
                    <w:t>4</w:t>
                  </w:r>
                  <w:r>
                    <w:rPr>
                      <w:rFonts w:ascii="宋体" w:hAnsi="宋体" w:cs="宋体" w:eastAsia="宋体"/>
                      <w:sz w:val="21"/>
                    </w:rPr>
                    <w:t>口千兆板载网络插卡，每个插卡支持</w:t>
                  </w:r>
                  <w:r>
                    <w:rPr>
                      <w:rFonts w:ascii="calibri" w:hAnsi="calibri" w:cs="calibri" w:eastAsia="calibri"/>
                      <w:sz w:val="21"/>
                    </w:rPr>
                    <w:t>4*GE</w:t>
                  </w:r>
                  <w:r>
                    <w:rPr>
                      <w:rFonts w:ascii="宋体" w:hAnsi="宋体" w:cs="宋体" w:eastAsia="宋体"/>
                      <w:sz w:val="21"/>
                    </w:rPr>
                    <w:t>电口或者</w:t>
                  </w:r>
                  <w:r>
                    <w:rPr>
                      <w:rFonts w:ascii="calibri" w:hAnsi="calibri" w:cs="calibri" w:eastAsia="calibri"/>
                      <w:sz w:val="21"/>
                    </w:rPr>
                    <w:t>4*10GE</w:t>
                  </w:r>
                  <w:r>
                    <w:rPr>
                      <w:rFonts w:ascii="宋体" w:hAnsi="宋体" w:cs="宋体" w:eastAsia="宋体"/>
                      <w:sz w:val="21"/>
                    </w:rPr>
                    <w:t>光口或者</w:t>
                  </w:r>
                  <w:r>
                    <w:rPr>
                      <w:rFonts w:ascii="calibri" w:hAnsi="calibri" w:cs="calibri" w:eastAsia="calibri"/>
                      <w:sz w:val="21"/>
                    </w:rPr>
                    <w:t>4*25GE</w:t>
                  </w:r>
                  <w:r>
                    <w:rPr>
                      <w:rFonts w:ascii="宋体" w:hAnsi="宋体" w:cs="宋体" w:eastAsia="宋体"/>
                      <w:sz w:val="21"/>
                    </w:rPr>
                    <w:t>光口</w:t>
                  </w:r>
                  <w:r>
                    <w:br/>
                  </w:r>
                  <w:r>
                    <w:rPr>
                      <w:rFonts w:ascii="宋体" w:hAnsi="宋体" w:cs="宋体" w:eastAsia="宋体"/>
                      <w:sz w:val="21"/>
                    </w:rPr>
                    <w:t>电源模块：</w:t>
                  </w:r>
                  <w:r>
                    <w:rPr>
                      <w:rFonts w:ascii="calibri" w:hAnsi="calibri" w:cs="calibri" w:eastAsia="calibri"/>
                      <w:sz w:val="21"/>
                    </w:rPr>
                    <w:t>2</w:t>
                  </w:r>
                  <w:r>
                    <w:rPr>
                      <w:rFonts w:ascii="宋体" w:hAnsi="宋体" w:cs="宋体" w:eastAsia="宋体"/>
                      <w:sz w:val="21"/>
                    </w:rPr>
                    <w:t>个热插拔</w:t>
                  </w:r>
                  <w:r>
                    <w:rPr>
                      <w:rFonts w:ascii="calibri" w:hAnsi="calibri" w:cs="calibri" w:eastAsia="calibri"/>
                      <w:sz w:val="21"/>
                    </w:rPr>
                    <w:t>900W</w:t>
                  </w:r>
                  <w:r>
                    <w:rPr>
                      <w:rFonts w:ascii="宋体" w:hAnsi="宋体" w:cs="宋体" w:eastAsia="宋体"/>
                      <w:sz w:val="21"/>
                    </w:rPr>
                    <w:t>交流或</w:t>
                  </w:r>
                  <w:r>
                    <w:rPr>
                      <w:rFonts w:ascii="calibri" w:hAnsi="calibri" w:cs="calibri" w:eastAsia="calibri"/>
                      <w:sz w:val="21"/>
                    </w:rPr>
                    <w:t>2000W</w:t>
                  </w:r>
                  <w:r>
                    <w:rPr>
                      <w:rFonts w:ascii="宋体" w:hAnsi="宋体" w:cs="宋体" w:eastAsia="宋体"/>
                      <w:sz w:val="21"/>
                    </w:rPr>
                    <w:t>交流或</w:t>
                  </w:r>
                  <w:r>
                    <w:rPr>
                      <w:rFonts w:ascii="calibri" w:hAnsi="calibri" w:cs="calibri" w:eastAsia="calibri"/>
                      <w:sz w:val="21"/>
                    </w:rPr>
                    <w:t>1200W</w:t>
                  </w:r>
                  <w:r>
                    <w:rPr>
                      <w:rFonts w:ascii="宋体" w:hAnsi="宋体" w:cs="宋体" w:eastAsia="宋体"/>
                      <w:sz w:val="21"/>
                    </w:rPr>
                    <w:t>直流或</w:t>
                  </w:r>
                  <w:r>
                    <w:rPr>
                      <w:rFonts w:ascii="calibri" w:hAnsi="calibri" w:cs="calibri" w:eastAsia="calibri"/>
                      <w:sz w:val="21"/>
                    </w:rPr>
                    <w:t>1500W</w:t>
                  </w:r>
                  <w:r>
                    <w:rPr>
                      <w:rFonts w:ascii="宋体" w:hAnsi="宋体" w:cs="宋体" w:eastAsia="宋体"/>
                      <w:sz w:val="21"/>
                    </w:rPr>
                    <w:t>直流电源模块，支持</w:t>
                  </w:r>
                  <w:r>
                    <w:rPr>
                      <w:rFonts w:ascii="calibri" w:hAnsi="calibri" w:cs="calibri" w:eastAsia="calibri"/>
                      <w:sz w:val="21"/>
                    </w:rPr>
                    <w:t>1+1</w:t>
                  </w:r>
                  <w:r>
                    <w:rPr>
                      <w:rFonts w:ascii="宋体" w:hAnsi="宋体" w:cs="宋体" w:eastAsia="宋体"/>
                      <w:sz w:val="21"/>
                    </w:rPr>
                    <w:t>冗余</w:t>
                  </w:r>
                  <w:r>
                    <w:br/>
                  </w:r>
                  <w:r>
                    <w:rPr>
                      <w:rFonts w:ascii="宋体" w:hAnsi="宋体" w:cs="宋体" w:eastAsia="宋体"/>
                      <w:sz w:val="21"/>
                    </w:rPr>
                    <w:t>风扇</w:t>
                  </w:r>
                  <w:r>
                    <w:rPr>
                      <w:rFonts w:ascii="calibri" w:hAnsi="calibri" w:cs="calibri" w:eastAsia="calibri"/>
                      <w:sz w:val="21"/>
                    </w:rPr>
                    <w:t>:</w:t>
                  </w:r>
                  <w:r>
                    <w:rPr>
                      <w:rFonts w:ascii="宋体" w:hAnsi="宋体" w:cs="宋体" w:eastAsia="宋体"/>
                      <w:sz w:val="21"/>
                    </w:rPr>
                    <w:t>支持</w:t>
                  </w:r>
                  <w:r>
                    <w:rPr>
                      <w:rFonts w:ascii="calibri" w:hAnsi="calibri" w:cs="calibri" w:eastAsia="calibri"/>
                      <w:sz w:val="21"/>
                    </w:rPr>
                    <w:t>4</w:t>
                  </w:r>
                  <w:r>
                    <w:rPr>
                      <w:rFonts w:ascii="宋体" w:hAnsi="宋体" w:cs="宋体" w:eastAsia="宋体"/>
                      <w:sz w:val="21"/>
                    </w:rPr>
                    <w:t>个热拔插风扇模组，支持</w:t>
                  </w:r>
                  <w:r>
                    <w:rPr>
                      <w:rFonts w:ascii="calibri" w:hAnsi="calibri" w:cs="calibri" w:eastAsia="calibri"/>
                      <w:sz w:val="21"/>
                    </w:rPr>
                    <w:t>N+1</w:t>
                  </w:r>
                  <w:r>
                    <w:rPr>
                      <w:rFonts w:ascii="宋体" w:hAnsi="宋体" w:cs="宋体" w:eastAsia="宋体"/>
                      <w:sz w:val="21"/>
                    </w:rPr>
                    <w:t>冗余</w:t>
                  </w:r>
                  <w:r>
                    <w:br/>
                  </w:r>
                  <w:r>
                    <w:rPr>
                      <w:rFonts w:ascii="宋体" w:hAnsi="宋体" w:cs="宋体" w:eastAsia="宋体"/>
                      <w:sz w:val="21"/>
                    </w:rPr>
                    <w:t>温度</w:t>
                  </w:r>
                  <w:r>
                    <w:rPr>
                      <w:rFonts w:ascii="calibri" w:hAnsi="calibri" w:cs="calibri" w:eastAsia="calibri"/>
                      <w:sz w:val="21"/>
                    </w:rPr>
                    <w:t>:</w:t>
                  </w:r>
                  <w:r>
                    <w:rPr>
                      <w:rFonts w:ascii="宋体" w:hAnsi="宋体" w:cs="宋体" w:eastAsia="宋体"/>
                      <w:sz w:val="21"/>
                    </w:rPr>
                    <w:t xml:space="preserve">支持工作温度 </w:t>
                  </w:r>
                  <w:r>
                    <w:rPr>
                      <w:rFonts w:ascii="calibri" w:hAnsi="calibri" w:cs="calibri" w:eastAsia="calibri"/>
                      <w:sz w:val="21"/>
                    </w:rPr>
                    <w:t>5</w:t>
                  </w:r>
                  <w:r>
                    <w:rPr>
                      <w:rFonts w:ascii="宋体" w:hAnsi="宋体" w:cs="宋体" w:eastAsia="宋体"/>
                      <w:sz w:val="21"/>
                    </w:rPr>
                    <w:t>℃－</w:t>
                  </w:r>
                  <w:r>
                    <w:rPr>
                      <w:rFonts w:ascii="calibri" w:hAnsi="calibri" w:cs="calibri" w:eastAsia="calibri"/>
                      <w:sz w:val="21"/>
                    </w:rPr>
                    <w:t>40</w:t>
                  </w:r>
                  <w:r>
                    <w:rPr>
                      <w:rFonts w:ascii="宋体" w:hAnsi="宋体" w:cs="宋体" w:eastAsia="宋体"/>
                      <w:sz w:val="21"/>
                    </w:rPr>
                    <w:t>℃，提供官网资料证明</w:t>
                  </w:r>
                  <w:r>
                    <w:br/>
                  </w:r>
                  <w:r>
                    <w:rPr>
                      <w:rFonts w:ascii="宋体" w:hAnsi="宋体" w:cs="宋体" w:eastAsia="宋体"/>
                      <w:sz w:val="21"/>
                    </w:rPr>
                    <w:t>操作系</w:t>
                  </w:r>
                  <w:r>
                    <w:rPr>
                      <w:rFonts w:ascii="宋体" w:hAnsi="宋体" w:cs="宋体" w:eastAsia="宋体"/>
                      <w:sz w:val="21"/>
                    </w:rPr>
                    <w:t>统</w:t>
                  </w:r>
                  <w:r>
                    <w:rPr>
                      <w:rFonts w:ascii="calibri" w:hAnsi="calibri" w:cs="calibri" w:eastAsia="calibri"/>
                      <w:sz w:val="21"/>
                    </w:rPr>
                    <w:t>:SUSE</w:t>
                  </w:r>
                  <w:r>
                    <w:rPr>
                      <w:rFonts w:ascii="宋体" w:hAnsi="宋体" w:cs="宋体" w:eastAsia="宋体"/>
                      <w:sz w:val="21"/>
                    </w:rPr>
                    <w:t>、</w:t>
                  </w:r>
                  <w:r>
                    <w:rPr>
                      <w:rFonts w:ascii="calibri" w:hAnsi="calibri" w:cs="calibri" w:eastAsia="calibri"/>
                      <w:sz w:val="21"/>
                    </w:rPr>
                    <w:t>Ubuntu</w:t>
                  </w:r>
                  <w:r>
                    <w:rPr>
                      <w:rFonts w:ascii="宋体" w:hAnsi="宋体" w:cs="宋体" w:eastAsia="宋体"/>
                      <w:sz w:val="21"/>
                    </w:rPr>
                    <w:t>、</w:t>
                  </w:r>
                  <w:r>
                    <w:rPr>
                      <w:rFonts w:ascii="calibri" w:hAnsi="calibri" w:cs="calibri" w:eastAsia="calibri"/>
                      <w:sz w:val="21"/>
                    </w:rPr>
                    <w:t>CentOS</w:t>
                  </w:r>
                  <w:r>
                    <w:rPr>
                      <w:rFonts w:ascii="宋体" w:hAnsi="宋体" w:cs="宋体" w:eastAsia="宋体"/>
                      <w:sz w:val="21"/>
                    </w:rPr>
                    <w:t>、</w:t>
                  </w:r>
                  <w:r>
                    <w:rPr>
                      <w:rFonts w:ascii="calibri" w:hAnsi="calibri" w:cs="calibri" w:eastAsia="calibri"/>
                      <w:sz w:val="21"/>
                    </w:rPr>
                    <w:t>openEuler</w:t>
                  </w:r>
                  <w:r>
                    <w:rPr>
                      <w:rFonts w:ascii="宋体" w:hAnsi="宋体" w:cs="宋体" w:eastAsia="宋体"/>
                      <w:sz w:val="21"/>
                    </w:rPr>
                    <w:t>、麒麟软件、普华基础软件、统信深度、中科院软件所、拓林思、凝思、泰山国心、湖南麒麟等</w:t>
                  </w:r>
                  <w:r>
                    <w:rPr>
                      <w:rFonts w:ascii="calibri" w:hAnsi="calibri" w:cs="calibri" w:eastAsia="calibri"/>
                      <w:sz w:val="21"/>
                    </w:rPr>
                    <w:t>64</w:t>
                  </w:r>
                  <w:r>
                    <w:rPr>
                      <w:rFonts w:ascii="宋体" w:hAnsi="宋体" w:cs="宋体" w:eastAsia="宋体"/>
                      <w:sz w:val="21"/>
                    </w:rPr>
                    <w:t>位操作系统</w:t>
                  </w:r>
                  <w:r>
                    <w:br/>
                  </w:r>
                  <w:r>
                    <w:rPr>
                      <w:rFonts w:ascii="宋体" w:hAnsi="宋体" w:cs="宋体" w:eastAsia="宋体"/>
                      <w:sz w:val="21"/>
                    </w:rPr>
                    <w:t>管理</w:t>
                  </w:r>
                  <w:r>
                    <w:rPr>
                      <w:rFonts w:ascii="calibri" w:hAnsi="calibri" w:cs="calibri" w:eastAsia="calibri"/>
                      <w:sz w:val="21"/>
                    </w:rPr>
                    <w:t>:</w:t>
                  </w:r>
                  <w:r>
                    <w:rPr>
                      <w:rFonts w:ascii="宋体" w:hAnsi="宋体" w:cs="宋体" w:eastAsia="宋体"/>
                      <w:sz w:val="21"/>
                    </w:rPr>
                    <w:t xml:space="preserve">支持 </w:t>
                  </w:r>
                  <w:r>
                    <w:rPr>
                      <w:rFonts w:ascii="calibri" w:hAnsi="calibri" w:cs="calibri" w:eastAsia="calibri"/>
                      <w:sz w:val="21"/>
                    </w:rPr>
                    <w:t xml:space="preserve">BIOS </w:t>
                  </w:r>
                  <w:r>
                    <w:rPr>
                      <w:rFonts w:ascii="宋体" w:hAnsi="宋体" w:cs="宋体" w:eastAsia="宋体"/>
                      <w:sz w:val="21"/>
                    </w:rPr>
                    <w:t xml:space="preserve">多种语言选择，为方便管理，提供 </w:t>
                  </w:r>
                  <w:r>
                    <w:rPr>
                      <w:rFonts w:ascii="calibri" w:hAnsi="calibri" w:cs="calibri" w:eastAsia="calibri"/>
                      <w:sz w:val="21"/>
                    </w:rPr>
                    <w:t xml:space="preserve">BIOS </w:t>
                  </w:r>
                  <w:r>
                    <w:rPr>
                      <w:rFonts w:ascii="宋体" w:hAnsi="宋体" w:cs="宋体" w:eastAsia="宋体"/>
                      <w:sz w:val="21"/>
                    </w:rPr>
                    <w:t>中文界面</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1</w:t>
                  </w:r>
                </w:p>
              </w:tc>
            </w:tr>
          </w:tbl>
          <w:p/>
        </w:tc>
      </w:tr>
    </w:tbl>
    <w:p>
      <w:pPr>
        <w:pStyle w:val="null3"/>
      </w:pPr>
      <w:r>
        <w:rPr/>
        <w:t>标的名称：智慧校园公共服务平台（移动端）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50"/>
              <w:gridCol w:w="183"/>
              <w:gridCol w:w="220"/>
            </w:tblGrid>
            <w:tr>
              <w:tc>
                <w:tcPr>
                  <w:tcW w:type="dxa" w:w="2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1.配套智慧校园应用，满足学校日常办公移动化、实时化需要。</w:t>
                  </w:r>
                  <w:r>
                    <w:br/>
                  </w:r>
                  <w:r>
                    <w:rPr>
                      <w:rFonts w:ascii="等线" w:hAnsi="等线" w:cs="等线" w:eastAsia="等线"/>
                      <w:sz w:val="21"/>
                    </w:rPr>
                    <w:t>2.支持以APP、微信公众号、微信小程序或钉钉等任意一种嵌入方式应用。</w:t>
                  </w:r>
                  <w:r>
                    <w:br/>
                  </w:r>
                  <w:r>
                    <w:rPr>
                      <w:rFonts w:ascii="等线" w:hAnsi="等线" w:cs="等线" w:eastAsia="等线"/>
                      <w:sz w:val="21"/>
                    </w:rPr>
                    <w:t>3.支持查看通知公告、学生课表、老师课表、班级课表、评价记录、成长报告、校园资讯、工资表、作息时间等</w:t>
                  </w:r>
                  <w:r>
                    <w:br/>
                  </w:r>
                  <w:r>
                    <w:rPr>
                      <w:rFonts w:ascii="等线" w:hAnsi="等线" w:cs="等线" w:eastAsia="等线"/>
                      <w:sz w:val="21"/>
                    </w:rPr>
                    <w:t>4 支持学生请假、老师请假申请、审核功能</w:t>
                  </w:r>
                  <w:r>
                    <w:br/>
                  </w:r>
                  <w:r>
                    <w:rPr>
                      <w:rFonts w:ascii="等线" w:hAnsi="等线" w:cs="等线" w:eastAsia="等线"/>
                      <w:sz w:val="21"/>
                    </w:rPr>
                    <w:t>5.支持资产采购、领用、报废等申请功能和审核功能。</w:t>
                  </w:r>
                  <w:r>
                    <w:br/>
                  </w:r>
                  <w:r>
                    <w:rPr>
                      <w:rFonts w:ascii="等线" w:hAnsi="等线" w:cs="等线" w:eastAsia="等线"/>
                      <w:sz w:val="21"/>
                    </w:rPr>
                    <w:t>6.支持对资产报修功能。</w:t>
                  </w:r>
                  <w:r>
                    <w:br/>
                  </w:r>
                  <w:r>
                    <w:rPr>
                      <w:rFonts w:ascii="等线" w:hAnsi="等线" w:cs="等线" w:eastAsia="等线"/>
                      <w:sz w:val="21"/>
                    </w:rPr>
                    <w:t>7.支持教师德育评价打分功能。</w:t>
                  </w:r>
                  <w:r>
                    <w:br/>
                  </w:r>
                  <w:r>
                    <w:rPr>
                      <w:rFonts w:ascii="等线" w:hAnsi="等线" w:cs="等线" w:eastAsia="等线"/>
                      <w:sz w:val="21"/>
                    </w:rPr>
                    <w:t>8.支持扫码进行资产盘点功能。</w:t>
                  </w:r>
                  <w:r>
                    <w:br/>
                  </w:r>
                  <w:r>
                    <w:rPr>
                      <w:rFonts w:ascii="等线" w:hAnsi="等线" w:cs="等线" w:eastAsia="等线"/>
                      <w:sz w:val="21"/>
                    </w:rPr>
                    <w:t>9.支持查看资产统计分析功能。</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套</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bl>
          <w:p/>
        </w:tc>
      </w:tr>
    </w:tbl>
    <w:p>
      <w:pPr>
        <w:pStyle w:val="null3"/>
      </w:pPr>
      <w:r>
        <w:rPr/>
        <w:t>标的名称：无线传屏器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50"/>
              <w:gridCol w:w="183"/>
              <w:gridCol w:w="220"/>
            </w:tblGrid>
            <w:tr>
              <w:tc>
                <w:tcPr>
                  <w:tcW w:type="dxa" w:w="2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1，单按键设计，12m最长连接距离</w:t>
                  </w:r>
                  <w:r>
                    <w:br/>
                  </w:r>
                  <w:r>
                    <w:rPr>
                      <w:rFonts w:ascii="等线" w:hAnsi="等线" w:cs="等线" w:eastAsia="等线"/>
                      <w:sz w:val="21"/>
                    </w:rPr>
                    <w:t>2，最快启动时间≤3S，传输延迟≤80ms</w:t>
                  </w:r>
                  <w:r>
                    <w:br/>
                  </w:r>
                  <w:r>
                    <w:rPr>
                      <w:rFonts w:ascii="等线" w:hAnsi="等线" w:cs="等线" w:eastAsia="等线"/>
                      <w:sz w:val="21"/>
                    </w:rPr>
                    <w:t>3，无线传屏最大分辨率 3840×2160@30Hz；BYOM 最大分辨率 1920×1080@30Hz</w:t>
                  </w:r>
                  <w:r>
                    <w:br/>
                  </w:r>
                  <w:r>
                    <w:rPr>
                      <w:rFonts w:ascii="等线" w:hAnsi="等线" w:cs="等线" w:eastAsia="等线"/>
                      <w:sz w:val="21"/>
                    </w:rPr>
                    <w:t>4，兼容国产化操作系统</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台</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bl>
          <w:p/>
        </w:tc>
      </w:tr>
    </w:tbl>
    <w:p>
      <w:pPr>
        <w:pStyle w:val="null3"/>
      </w:pPr>
      <w:r>
        <w:rPr/>
        <w:t>标的名称：智能笔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50"/>
              <w:gridCol w:w="183"/>
              <w:gridCol w:w="220"/>
            </w:tblGrid>
            <w:tr>
              <w:tc>
                <w:tcPr>
                  <w:tcW w:type="dxa" w:w="2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按键：功能键</w:t>
                  </w:r>
                  <w:r>
                    <w:rPr>
                      <w:rFonts w:ascii="等线" w:hAnsi="等线" w:cs="等线" w:eastAsia="等线"/>
                      <w:sz w:val="21"/>
                    </w:rPr>
                    <w:t>/上翻键/下翻键</w:t>
                  </w:r>
                  <w:r>
                    <w:br/>
                  </w:r>
                  <w:r>
                    <w:rPr>
                      <w:rFonts w:ascii="等线" w:hAnsi="等线" w:cs="等线" w:eastAsia="等线"/>
                      <w:sz w:val="21"/>
                    </w:rPr>
                    <w:t>功能键（单击）：鼠标左键</w:t>
                  </w:r>
                  <w:r>
                    <w:rPr>
                      <w:rFonts w:ascii="等线" w:hAnsi="等线" w:cs="等线" w:eastAsia="等线"/>
                      <w:sz w:val="21"/>
                    </w:rPr>
                    <w:t xml:space="preserve">  </w:t>
                  </w:r>
                  <w:r>
                    <w:rPr>
                      <w:rFonts w:ascii="等线" w:hAnsi="等线" w:cs="等线" w:eastAsia="等线"/>
                      <w:sz w:val="21"/>
                    </w:rPr>
                    <w:t>功能键（双击）：自定义功能（批注、白板、快捷白板、快捷菜单）</w:t>
                  </w:r>
                  <w:r>
                    <w:br/>
                  </w:r>
                  <w:r>
                    <w:rPr>
                      <w:rFonts w:ascii="等线" w:hAnsi="等线" w:cs="等线" w:eastAsia="等线"/>
                      <w:sz w:val="21"/>
                    </w:rPr>
                    <w:t>功能键（长按）：飞鼠</w:t>
                  </w:r>
                  <w:r>
                    <w:rPr>
                      <w:rFonts w:ascii="等线" w:hAnsi="等线" w:cs="等线" w:eastAsia="等线"/>
                      <w:sz w:val="21"/>
                    </w:rPr>
                    <w:t xml:space="preserve">  </w:t>
                  </w:r>
                  <w:r>
                    <w:rPr>
                      <w:rFonts w:ascii="等线" w:hAnsi="等线" w:cs="等线" w:eastAsia="等线"/>
                      <w:sz w:val="21"/>
                    </w:rPr>
                    <w:t>续航时间：</w:t>
                  </w:r>
                  <w:r>
                    <w:rPr>
                      <w:rFonts w:ascii="等线" w:hAnsi="等线" w:cs="等线" w:eastAsia="等线"/>
                      <w:sz w:val="21"/>
                    </w:rPr>
                    <w:t>≥30天（每天使用8H，飞鼠2H）</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支</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bl>
          <w:p/>
        </w:tc>
      </w:tr>
    </w:tbl>
    <w:p>
      <w:pPr>
        <w:pStyle w:val="null3"/>
      </w:pPr>
      <w:r>
        <w:rPr/>
        <w:t>标的名称：移动支架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50"/>
              <w:gridCol w:w="183"/>
              <w:gridCol w:w="220"/>
            </w:tblGrid>
            <w:tr>
              <w:tc>
                <w:tcPr>
                  <w:tcW w:type="dxa" w:w="2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小巧身材，节省会议空间；重量轻，易携带；</w:t>
                  </w:r>
                  <w:r>
                    <w:rPr>
                      <w:rFonts w:ascii="等线" w:hAnsi="等线" w:cs="等线" w:eastAsia="等线"/>
                      <w:sz w:val="21"/>
                    </w:rPr>
                    <w:t>360度静音脚轮，轻松移动；适配 55/65/75/86 英寸</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个</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bl>
          <w:p/>
        </w:tc>
      </w:tr>
    </w:tbl>
    <w:p>
      <w:pPr>
        <w:pStyle w:val="null3"/>
      </w:pPr>
      <w:r>
        <w:rPr/>
        <w:t>标的名称：LED全彩条屏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88"/>
              <w:gridCol w:w="1655"/>
              <w:gridCol w:w="141"/>
              <w:gridCol w:w="169"/>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b/>
                    </w:rPr>
                    <w:t>户外</w:t>
                  </w:r>
                  <w:r>
                    <w:rPr>
                      <w:rFonts w:ascii="等线" w:hAnsi="等线" w:cs="等线" w:eastAsia="等线"/>
                      <w:sz w:val="21"/>
                      <w:b/>
                    </w:rPr>
                    <w:t>P4显示屏</w:t>
                  </w:r>
                </w:p>
              </w:tc>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1.物理点间距≤4.0mm</w:t>
                  </w:r>
                  <w:r>
                    <w:br/>
                  </w:r>
                  <w:r>
                    <w:rPr>
                      <w:rFonts w:ascii="等线" w:hAnsi="等线" w:cs="等线" w:eastAsia="等线"/>
                      <w:sz w:val="21"/>
                    </w:rPr>
                    <w:t xml:space="preserve">2.模组尺寸(mm)：320*160  </w:t>
                  </w:r>
                  <w:r>
                    <w:br/>
                  </w:r>
                  <w:r>
                    <w:rPr>
                      <w:rFonts w:ascii="等线" w:hAnsi="等线" w:cs="等线" w:eastAsia="等线"/>
                      <w:sz w:val="21"/>
                    </w:rPr>
                    <w:t>3.刷新率≥3840Hz</w:t>
                  </w:r>
                  <w:r>
                    <w:br/>
                  </w:r>
                  <w:r>
                    <w:rPr>
                      <w:rFonts w:ascii="等线" w:hAnsi="等线" w:cs="等线" w:eastAsia="等线"/>
                      <w:sz w:val="21"/>
                    </w:rPr>
                    <w:t>4.色温：3000K-10000K可调</w:t>
                  </w:r>
                  <w:r>
                    <w:br/>
                  </w:r>
                  <w:r>
                    <w:rPr>
                      <w:rFonts w:ascii="等线" w:hAnsi="等线" w:cs="等线" w:eastAsia="等线"/>
                      <w:sz w:val="21"/>
                    </w:rPr>
                    <w:t>5.白平衡亮度：≥5000cd/㎡</w:t>
                  </w:r>
                  <w:r>
                    <w:br/>
                  </w:r>
                  <w:r>
                    <w:rPr>
                      <w:rFonts w:ascii="等线" w:hAnsi="等线" w:cs="等线" w:eastAsia="等线"/>
                      <w:sz w:val="21"/>
                    </w:rPr>
                    <w:t>6.对比度≥5000:1</w:t>
                  </w:r>
                  <w:r>
                    <w:br/>
                  </w:r>
                  <w:r>
                    <w:rPr>
                      <w:rFonts w:ascii="等线" w:hAnsi="等线" w:cs="等线" w:eastAsia="等线"/>
                      <w:sz w:val="21"/>
                    </w:rPr>
                    <w:t>7.亮度均匀性≥97%</w:t>
                  </w:r>
                  <w:r>
                    <w:br/>
                  </w:r>
                  <w:r>
                    <w:rPr>
                      <w:rFonts w:ascii="等线" w:hAnsi="等线" w:cs="等线" w:eastAsia="等线"/>
                      <w:sz w:val="21"/>
                    </w:rPr>
                    <w:t>8.平整度≤0.2mm</w:t>
                  </w:r>
                  <w:r>
                    <w:br/>
                  </w:r>
                  <w:r>
                    <w:rPr>
                      <w:rFonts w:ascii="等线" w:hAnsi="等线" w:cs="等线" w:eastAsia="等线"/>
                      <w:sz w:val="21"/>
                    </w:rPr>
                    <w:t>9.灯芯波长误差值在1nm以内。（需提供表面具有CNAS标识的检测报告复印件）</w:t>
                  </w:r>
                  <w:r>
                    <w:br/>
                  </w:r>
                  <w:r>
                    <w:rPr>
                      <w:rFonts w:ascii="等线" w:hAnsi="等线" w:cs="等线" w:eastAsia="等线"/>
                      <w:sz w:val="21"/>
                    </w:rPr>
                    <w:t>10.LED显示屏中心蓝光辐射能量值对人眼视网膜无伤害，LED显示屏蓝光辐亮度≤80W.m-2.sr-1,符合肉眼观看标准。（需提供表面具有CNAS标识的检测报告复印件）</w:t>
                  </w:r>
                  <w:r>
                    <w:br/>
                  </w:r>
                  <w:r>
                    <w:rPr>
                      <w:rFonts w:ascii="等线" w:hAnsi="等线" w:cs="等线" w:eastAsia="等线"/>
                      <w:sz w:val="21"/>
                    </w:rPr>
                    <w:t>11.工作时噪声满足NR-25(噪声标准曲线)要求，屏前后左右四个方向1.0米处噪音＜1.4dB（A）。（需提供表面具有CNAS标识的检测报告复印件）</w:t>
                  </w:r>
                  <w:r>
                    <w:br/>
                  </w:r>
                  <w:r>
                    <w:rPr>
                      <w:rFonts w:ascii="等线" w:hAnsi="等线" w:cs="等线" w:eastAsia="等线"/>
                      <w:sz w:val="21"/>
                    </w:rPr>
                    <w:t>12.整屏失控点数：&lt;=0.000001（验收时失控点0），无常亮点。（需提供表面具有CNAS标识的检测报告复印件）</w:t>
                  </w:r>
                  <w:r>
                    <w:br/>
                  </w:r>
                  <w:r>
                    <w:rPr>
                      <w:rFonts w:ascii="等线" w:hAnsi="等线" w:cs="等线" w:eastAsia="等线"/>
                      <w:sz w:val="21"/>
                    </w:rPr>
                    <w:t>13.产品具有防潮、防火、防高温、防辐射、防腐蚀、防燃烧、防静电检测，同时具有过流、过压、欠压、短路等保护措施。系统具有烟雾、温升和故障报警功能，具有动态扫描保护功能（需提供表面具有CNAS标识的检测报告复印件）</w:t>
                  </w:r>
                  <w:r>
                    <w:br/>
                  </w:r>
                  <w:r>
                    <w:rPr>
                      <w:rFonts w:ascii="等线" w:hAnsi="等线" w:cs="等线" w:eastAsia="等线"/>
                      <w:sz w:val="21"/>
                    </w:rPr>
                    <w:t>14.具备动态扫描方式LED显示屏去消隐驱动保护电路，以防止因单颗LED反向漏电流异常引起的串亮现象,满足去消隐，无残影。（需提供表面具有CNAS标识的检测报告复印件）</w:t>
                  </w:r>
                  <w:r>
                    <w:br/>
                  </w:r>
                  <w:r>
                    <w:rPr>
                      <w:rFonts w:ascii="等线" w:hAnsi="等线" w:cs="等线" w:eastAsia="等线"/>
                      <w:sz w:val="21"/>
                    </w:rPr>
                    <w:t>15.照度=10Lux/5600K条件下， 显示屏屏幕表面光反射率 （单位面积反射亮度）＜3.0cd/m²。（需提供表面具有CNAS标识的检测报告复印件）</w:t>
                  </w:r>
                  <w:r>
                    <w:br/>
                  </w:r>
                  <w:r>
                    <w:rPr>
                      <w:rFonts w:ascii="等线" w:hAnsi="等线" w:cs="等线" w:eastAsia="等线"/>
                      <w:sz w:val="21"/>
                    </w:rPr>
                    <w:t>16.LED显示单元满足GB/T 2408-2008标准，水平燃烧试验结果满足HB级要求，垂直燃烧试验结果满足V-0级要求。（需提供表面带有CMA及CNAS标识的检测报告复印件）</w:t>
                  </w:r>
                  <w:r>
                    <w:br/>
                  </w:r>
                  <w:r>
                    <w:rPr>
                      <w:rFonts w:ascii="等线" w:hAnsi="等线" w:cs="等线" w:eastAsia="等线"/>
                      <w:sz w:val="21"/>
                    </w:rPr>
                    <w:t>17.LED显示单元对地漏电流≤1.0mA(交流有效值）（需提供表面具有CNAS标识的检测报告复印件）</w:t>
                  </w:r>
                  <w:r>
                    <w:br/>
                  </w:r>
                  <w:r>
                    <w:rPr>
                      <w:rFonts w:ascii="等线" w:hAnsi="等线" w:cs="等线" w:eastAsia="等线"/>
                      <w:sz w:val="21"/>
                    </w:rPr>
                    <w:t>18.LED显示单元具有18bit颜色处理及16bit灰度处理能力，色彩达到广播级1024级灰度，色彩还原能力≥16.7M，色域≥120%NTSC。</w:t>
                  </w:r>
                  <w:r>
                    <w:br/>
                  </w:r>
                  <w:r>
                    <w:rPr>
                      <w:rFonts w:ascii="等线" w:hAnsi="等线" w:cs="等线" w:eastAsia="等线"/>
                      <w:sz w:val="21"/>
                    </w:rPr>
                    <w:t>19.可见光投射比≧89.89%，因磨耗引起的雾度≦1.30%，抗磨性能符合标准中的技术要求。（需提供表面具有CNAS标识的检测报告复印件）</w:t>
                  </w:r>
                  <w:r>
                    <w:br/>
                  </w:r>
                  <w:r>
                    <w:rPr>
                      <w:rFonts w:ascii="等线" w:hAnsi="等线" w:cs="等线" w:eastAsia="等线"/>
                      <w:sz w:val="21"/>
                    </w:rPr>
                    <w:t>20.电磁兼容性： 在30-1000MHz辐射骚扰，150kHz-30MHz电源端子骚扰，1GHz以上辐射骚扰依据GB 9254-2008满足(B级，即CLASS B)检测标准。（需提供表面具有CNAS标识的检测报告复印件）</w:t>
                  </w:r>
                  <w:r>
                    <w:br/>
                  </w:r>
                  <w:r>
                    <w:rPr>
                      <w:rFonts w:ascii="等线" w:hAnsi="等线" w:cs="等线" w:eastAsia="等线"/>
                      <w:sz w:val="21"/>
                    </w:rPr>
                    <w:t>21.显示单元的色彩还原准确性指标ΔE≤0.9。（需提供表面具有CNAS标识的检测报告复印件）</w:t>
                  </w:r>
                  <w:r>
                    <w:br/>
                  </w:r>
                  <w:r>
                    <w:rPr>
                      <w:rFonts w:ascii="等线" w:hAnsi="等线" w:cs="等线" w:eastAsia="等线"/>
                      <w:sz w:val="21"/>
                    </w:rPr>
                    <w:t>22.需通过包装运输跌落测试，符合GB/T 2423.8-1995标准，试验条件：0.3m，每个指定的面、角、棱各跌落1次。</w:t>
                  </w:r>
                  <w:r>
                    <w:br/>
                  </w:r>
                  <w:r>
                    <w:rPr>
                      <w:rFonts w:ascii="等线" w:hAnsi="等线" w:cs="等线" w:eastAsia="等线"/>
                      <w:sz w:val="21"/>
                    </w:rPr>
                    <w:t>23.断电5次，每次间隔5S恢复通电，模组显示正常，功能正常。（需提供表面具有CNAS标识的检测报告复印件）</w:t>
                  </w:r>
                </w:p>
              </w:tc>
              <w:tc>
                <w:tcPr>
                  <w:tcW w:type="dxa" w:w="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13.52</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b/>
                    </w:rPr>
                    <w:t>接收卡</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单卡最大带载</w:t>
                  </w:r>
                  <w:r>
                    <w:rPr>
                      <w:rFonts w:ascii="等线" w:hAnsi="等线" w:cs="等线" w:eastAsia="等线"/>
                      <w:sz w:val="21"/>
                    </w:rPr>
                    <w:t>512×512 像素，支持 24组 RGB 并行数据。采用 12个HUB75接口，具有高稳定性和高可靠性，适用于多种环境的搭建。</w:t>
                  </w:r>
                  <w:r>
                    <w:br/>
                  </w:r>
                  <w:r>
                    <w:rPr>
                      <w:rFonts w:ascii="等线" w:hAnsi="等线" w:cs="等线" w:eastAsia="等线"/>
                      <w:sz w:val="21"/>
                    </w:rPr>
                    <w:t>支持自主知识产权的逐点亮色度校正，配合原厂对应调试软件和原厂校正软件，对每个灯点的亮度和色度进行校正。</w:t>
                  </w:r>
                  <w:r>
                    <w:br/>
                  </w:r>
                  <w:r>
                    <w:rPr>
                      <w:rFonts w:ascii="等线" w:hAnsi="等线" w:cs="等线" w:eastAsia="等线"/>
                      <w:sz w:val="21"/>
                    </w:rPr>
                    <w:t>快速亮暗线调节，可在对应调试软件上进行快速亮暗线调节，用来消除灯板与灯板、箱体与箱体之间的缝隙。</w:t>
                  </w:r>
                  <w:r>
                    <w:br/>
                  </w:r>
                  <w:r>
                    <w:rPr>
                      <w:rFonts w:ascii="等线" w:hAnsi="等线" w:cs="等线" w:eastAsia="等线"/>
                      <w:sz w:val="21"/>
                    </w:rPr>
                    <w:t>支持色彩管理：将显示色域在多个色域之间自由切换，使</w:t>
                  </w:r>
                  <w:r>
                    <w:rPr>
                      <w:rFonts w:ascii="等线" w:hAnsi="等线" w:cs="等线" w:eastAsia="等线"/>
                      <w:sz w:val="21"/>
                    </w:rPr>
                    <w:t>LED显示屏色彩更精准；</w:t>
                  </w:r>
                  <w:r>
                    <w:br/>
                  </w:r>
                  <w:r>
                    <w:rPr>
                      <w:rFonts w:ascii="等线" w:hAnsi="等线" w:cs="等线" w:eastAsia="等线"/>
                      <w:sz w:val="21"/>
                    </w:rPr>
                    <w:t>支持</w:t>
                  </w:r>
                  <w:r>
                    <w:rPr>
                      <w:rFonts w:ascii="等线" w:hAnsi="等线" w:cs="等线" w:eastAsia="等线"/>
                      <w:sz w:val="21"/>
                    </w:rPr>
                    <w:t>18bit+，使LED显示屏灰阶提升4倍，有效处理低亮时低灰丢失问题，使图像显示更细腻；</w:t>
                  </w:r>
                  <w:r>
                    <w:br/>
                  </w:r>
                  <w:r>
                    <w:rPr>
                      <w:rFonts w:ascii="等线" w:hAnsi="等线" w:cs="等线" w:eastAsia="等线"/>
                      <w:sz w:val="21"/>
                    </w:rPr>
                    <w:t>配合支持</w:t>
                  </w:r>
                  <w:r>
                    <w:rPr>
                      <w:rFonts w:ascii="等线" w:hAnsi="等线" w:cs="等线" w:eastAsia="等线"/>
                      <w:sz w:val="21"/>
                    </w:rPr>
                    <w:t>3D 功能的独立主控，在调试软件或独立主控的操作面板上开启 3D 功能，并设置 3D 参数，使画面显示 3D 效果。</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张</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22</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b/>
                    </w:rPr>
                    <w:t>电源</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5v40A</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个</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43</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b/>
                    </w:rPr>
                    <w:t>视屏处理器</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支持常见的视频接口，包括</w:t>
                  </w:r>
                  <w:r>
                    <w:rPr>
                      <w:rFonts w:ascii="等线" w:hAnsi="等线" w:cs="等线" w:eastAsia="等线"/>
                      <w:sz w:val="21"/>
                    </w:rPr>
                    <w:t>1路3G-SDI，2路HDMI1.3，1路DVI。</w:t>
                  </w:r>
                  <w:r>
                    <w:br/>
                  </w:r>
                  <w:r>
                    <w:rPr>
                      <w:rFonts w:ascii="等线" w:hAnsi="等线" w:cs="等线" w:eastAsia="等线"/>
                      <w:sz w:val="21"/>
                    </w:rPr>
                    <w:t>单台设备带载能力</w:t>
                  </w:r>
                  <w:r>
                    <w:rPr>
                      <w:rFonts w:ascii="等线" w:hAnsi="等线" w:cs="等线" w:eastAsia="等线"/>
                      <w:sz w:val="21"/>
                    </w:rPr>
                    <w:t>260万像素，输出最大宽度 10240，高度 8192。</w:t>
                  </w:r>
                  <w:r>
                    <w:br/>
                  </w:r>
                  <w:r>
                    <w:rPr>
                      <w:rFonts w:ascii="等线" w:hAnsi="等线" w:cs="等线" w:eastAsia="等线"/>
                      <w:sz w:val="21"/>
                    </w:rPr>
                    <w:t>支持</w:t>
                  </w:r>
                  <w:r>
                    <w:rPr>
                      <w:rFonts w:ascii="等线" w:hAnsi="等线" w:cs="等线" w:eastAsia="等线"/>
                      <w:sz w:val="21"/>
                    </w:rPr>
                    <w:t>3个窗口和1路OSD。</w:t>
                  </w:r>
                  <w:r>
                    <w:br/>
                  </w:r>
                  <w:r>
                    <w:rPr>
                      <w:rFonts w:ascii="等线" w:hAnsi="等线" w:cs="等线" w:eastAsia="等线"/>
                      <w:sz w:val="21"/>
                    </w:rPr>
                    <w:t>音频输入输出：支持</w:t>
                  </w:r>
                  <w:r>
                    <w:rPr>
                      <w:rFonts w:ascii="等线" w:hAnsi="等线" w:cs="等线" w:eastAsia="等线"/>
                      <w:sz w:val="21"/>
                    </w:rPr>
                    <w:t>HDMI 伴随音频输入， 支持 3.5mm 独立音频输入， 支持 3.5mm 独立音频输出， 支持通过多功能卡进行音频输出</w:t>
                  </w:r>
                  <w:r>
                    <w:br/>
                  </w:r>
                  <w:r>
                    <w:rPr>
                      <w:rFonts w:ascii="等线" w:hAnsi="等线" w:cs="等线" w:eastAsia="等线"/>
                      <w:sz w:val="21"/>
                    </w:rPr>
                    <w:t>支持快捷配屏和高级配屏功能。</w:t>
                  </w:r>
                  <w:r>
                    <w:br/>
                  </w:r>
                  <w:r>
                    <w:rPr>
                      <w:rFonts w:ascii="等线" w:hAnsi="等线" w:cs="等线" w:eastAsia="等线"/>
                      <w:sz w:val="21"/>
                    </w:rPr>
                    <w:t>支持</w:t>
                  </w:r>
                  <w:r>
                    <w:rPr>
                      <w:rFonts w:ascii="等线" w:hAnsi="等线" w:cs="等线" w:eastAsia="等线"/>
                      <w:sz w:val="21"/>
                    </w:rPr>
                    <w:t>HDMI、DVI输入分辨率自定义调节。</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台</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b/>
                    </w:rPr>
                    <w:t>配电柜</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10KW  配电箱</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个</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b/>
                    </w:rPr>
                    <w:t>钢结构</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包边尺寸：</w:t>
                  </w:r>
                  <w:r>
                    <w:rPr>
                      <w:rFonts w:ascii="等线" w:hAnsi="等线" w:cs="等线" w:eastAsia="等线"/>
                      <w:sz w:val="21"/>
                    </w:rPr>
                    <w:t>≧14.18m*1.06m=15.03㎡</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15.03</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b/>
                    </w:rPr>
                    <w:t>安装调试</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安装、调试、培训。差旅费</w:t>
                  </w:r>
                  <w:r>
                    <w:rPr>
                      <w:rFonts w:ascii="等线" w:hAnsi="等线" w:cs="等线" w:eastAsia="等线"/>
                      <w:sz w:val="21"/>
                    </w:rPr>
                    <w:t xml:space="preserve">  </w:t>
                  </w:r>
                  <w:r>
                    <w:rPr>
                      <w:rFonts w:ascii="等线" w:hAnsi="等线" w:cs="等线" w:eastAsia="等线"/>
                      <w:sz w:val="21"/>
                    </w:rPr>
                    <w:t>运费等</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等线" w:hAnsi="等线" w:cs="等线" w:eastAsia="等线"/>
                      <w:sz w:val="21"/>
                    </w:rPr>
                    <w:t>13.52</w:t>
                  </w:r>
                </w:p>
              </w:tc>
            </w:tr>
          </w:tbl>
          <w:p/>
        </w:tc>
      </w:tr>
    </w:tbl>
    <w:p>
      <w:pPr>
        <w:pStyle w:val="null3"/>
      </w:pPr>
      <w:r>
        <w:rPr/>
        <w:t>标的名称：会议平板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50"/>
              <w:gridCol w:w="183"/>
              <w:gridCol w:w="220"/>
            </w:tblGrid>
            <w:tr>
              <w:tc>
                <w:tcPr>
                  <w:tcW w:type="dxa" w:w="2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1</w:t>
                  </w:r>
                  <w:r>
                    <w:rPr>
                      <w:rFonts w:ascii="宋体" w:hAnsi="宋体" w:cs="宋体" w:eastAsia="宋体"/>
                      <w:sz w:val="21"/>
                    </w:rPr>
                    <w:t>，≥</w:t>
                  </w:r>
                  <w:r>
                    <w:rPr>
                      <w:rFonts w:ascii="calibri" w:hAnsi="calibri" w:cs="calibri" w:eastAsia="calibri"/>
                      <w:sz w:val="21"/>
                    </w:rPr>
                    <w:t>86</w:t>
                  </w:r>
                  <w:r>
                    <w:rPr>
                      <w:rFonts w:ascii="宋体" w:hAnsi="宋体" w:cs="宋体" w:eastAsia="宋体"/>
                      <w:sz w:val="21"/>
                    </w:rPr>
                    <w:t>英寸，</w:t>
                  </w:r>
                  <w:r>
                    <w:rPr>
                      <w:rFonts w:ascii="calibri" w:hAnsi="calibri" w:cs="calibri" w:eastAsia="calibri"/>
                      <w:sz w:val="21"/>
                    </w:rPr>
                    <w:t>4K</w:t>
                  </w:r>
                  <w:r>
                    <w:rPr>
                      <w:rFonts w:ascii="宋体" w:hAnsi="宋体" w:cs="宋体" w:eastAsia="宋体"/>
                      <w:sz w:val="21"/>
                    </w:rPr>
                    <w:t>超高清分辨率，采用</w:t>
                  </w:r>
                  <w:r>
                    <w:rPr>
                      <w:rFonts w:ascii="calibri" w:hAnsi="calibri" w:cs="calibri" w:eastAsia="calibri"/>
                      <w:sz w:val="21"/>
                    </w:rPr>
                    <w:t>0</w:t>
                  </w:r>
                  <w:r>
                    <w:rPr>
                      <w:rFonts w:ascii="宋体" w:hAnsi="宋体" w:cs="宋体" w:eastAsia="宋体"/>
                      <w:sz w:val="21"/>
                    </w:rPr>
                    <w:t>贴合制作工艺，无视觉偏差，色域</w:t>
                  </w:r>
                  <w:r>
                    <w:rPr>
                      <w:rFonts w:ascii="calibri" w:hAnsi="calibri" w:cs="calibri" w:eastAsia="calibri"/>
                      <w:sz w:val="21"/>
                    </w:rPr>
                    <w:t>72%NTSC</w:t>
                  </w:r>
                  <w:r>
                    <w:rPr>
                      <w:rFonts w:ascii="宋体" w:hAnsi="宋体" w:cs="宋体" w:eastAsia="宋体"/>
                      <w:sz w:val="21"/>
                    </w:rPr>
                    <w:t>， 支持多种色彩空间选择。整机书写面板采用</w:t>
                  </w:r>
                  <w:r>
                    <w:rPr>
                      <w:rFonts w:ascii="calibri" w:hAnsi="calibri" w:cs="calibri" w:eastAsia="calibri"/>
                      <w:sz w:val="21"/>
                    </w:rPr>
                    <w:t>3mm</w:t>
                  </w:r>
                  <w:r>
                    <w:rPr>
                      <w:rFonts w:ascii="宋体" w:hAnsi="宋体" w:cs="宋体" w:eastAsia="宋体"/>
                      <w:sz w:val="21"/>
                    </w:rPr>
                    <w:t>防眩光全钢化防爆玻璃面板，硬度达到</w:t>
                  </w:r>
                  <w:r>
                    <w:rPr>
                      <w:rFonts w:ascii="calibri" w:hAnsi="calibri" w:cs="calibri" w:eastAsia="calibri"/>
                      <w:sz w:val="21"/>
                    </w:rPr>
                    <w:t>9H</w:t>
                  </w:r>
                  <w:r>
                    <w:rPr>
                      <w:rFonts w:ascii="宋体" w:hAnsi="宋体" w:cs="宋体" w:eastAsia="宋体"/>
                      <w:sz w:val="21"/>
                    </w:rPr>
                    <w:t>。</w:t>
                  </w:r>
                  <w:r>
                    <w:br/>
                  </w:r>
                  <w:r>
                    <w:rPr>
                      <w:rFonts w:ascii="calibri" w:hAnsi="calibri" w:cs="calibri" w:eastAsia="calibri"/>
                      <w:sz w:val="21"/>
                    </w:rPr>
                    <w:t>2</w:t>
                  </w:r>
                  <w:r>
                    <w:rPr>
                      <w:rFonts w:ascii="宋体" w:hAnsi="宋体" w:cs="宋体" w:eastAsia="宋体"/>
                      <w:sz w:val="21"/>
                    </w:rPr>
                    <w:t>，内嵌</w:t>
                  </w:r>
                  <w:r>
                    <w:rPr>
                      <w:rFonts w:ascii="calibri" w:hAnsi="calibri" w:cs="calibri" w:eastAsia="calibri"/>
                      <w:sz w:val="21"/>
                    </w:rPr>
                    <w:t>PC</w:t>
                  </w:r>
                  <w:r>
                    <w:rPr>
                      <w:rFonts w:ascii="宋体" w:hAnsi="宋体" w:cs="宋体" w:eastAsia="宋体"/>
                      <w:sz w:val="21"/>
                    </w:rPr>
                    <w:t>模块，正版</w:t>
                  </w:r>
                  <w:r>
                    <w:rPr>
                      <w:rFonts w:ascii="calibri" w:hAnsi="calibri" w:cs="calibri" w:eastAsia="calibri"/>
                      <w:sz w:val="21"/>
                    </w:rPr>
                    <w:t>windows10</w:t>
                  </w:r>
                  <w:r>
                    <w:rPr>
                      <w:rFonts w:ascii="宋体" w:hAnsi="宋体" w:cs="宋体" w:eastAsia="宋体"/>
                      <w:sz w:val="21"/>
                    </w:rPr>
                    <w:t>系统、采用</w:t>
                  </w:r>
                  <w:r>
                    <w:rPr>
                      <w:rFonts w:ascii="calibri" w:hAnsi="calibri" w:cs="calibri" w:eastAsia="calibri"/>
                      <w:sz w:val="21"/>
                    </w:rPr>
                    <w:t>i5</w:t>
                  </w:r>
                  <w:r>
                    <w:rPr>
                      <w:rFonts w:ascii="宋体" w:hAnsi="宋体" w:cs="宋体" w:eastAsia="宋体"/>
                      <w:sz w:val="21"/>
                    </w:rPr>
                    <w:t>处理器</w:t>
                  </w:r>
                  <w:r>
                    <w:rPr>
                      <w:rFonts w:ascii="calibri" w:hAnsi="calibri" w:cs="calibri" w:eastAsia="calibri"/>
                      <w:sz w:val="21"/>
                    </w:rPr>
                    <w:t>\8G</w:t>
                  </w:r>
                  <w:r>
                    <w:rPr>
                      <w:rFonts w:ascii="宋体" w:hAnsi="宋体" w:cs="宋体" w:eastAsia="宋体"/>
                      <w:sz w:val="21"/>
                    </w:rPr>
                    <w:t>内存</w:t>
                  </w:r>
                  <w:r>
                    <w:rPr>
                      <w:rFonts w:ascii="calibri" w:hAnsi="calibri" w:cs="calibri" w:eastAsia="calibri"/>
                      <w:sz w:val="21"/>
                    </w:rPr>
                    <w:t>\256G</w:t>
                  </w:r>
                  <w:r>
                    <w:rPr>
                      <w:rFonts w:ascii="宋体" w:hAnsi="宋体" w:cs="宋体" w:eastAsia="宋体"/>
                      <w:sz w:val="21"/>
                    </w:rPr>
                    <w:t>固态硬盘。</w:t>
                  </w:r>
                  <w:r>
                    <w:br/>
                  </w:r>
                  <w:r>
                    <w:rPr>
                      <w:rFonts w:ascii="calibri" w:hAnsi="calibri" w:cs="calibri" w:eastAsia="calibri"/>
                      <w:sz w:val="21"/>
                    </w:rPr>
                    <w:t>3</w:t>
                  </w:r>
                  <w:r>
                    <w:rPr>
                      <w:rFonts w:ascii="宋体" w:hAnsi="宋体" w:cs="宋体" w:eastAsia="宋体"/>
                      <w:sz w:val="21"/>
                    </w:rPr>
                    <w:t xml:space="preserve">，整机内置 </w:t>
                  </w:r>
                  <w:r>
                    <w:rPr>
                      <w:rFonts w:ascii="calibri" w:hAnsi="calibri" w:cs="calibri" w:eastAsia="calibri"/>
                      <w:sz w:val="21"/>
                    </w:rPr>
                    <w:t>4800</w:t>
                  </w:r>
                  <w:r>
                    <w:rPr>
                      <w:rFonts w:ascii="宋体" w:hAnsi="宋体" w:cs="宋体" w:eastAsia="宋体"/>
                      <w:sz w:val="21"/>
                    </w:rPr>
                    <w:t>万像素高清摄像头，支持</w:t>
                  </w:r>
                  <w:r>
                    <w:rPr>
                      <w:rFonts w:ascii="calibri" w:hAnsi="calibri" w:cs="calibri" w:eastAsia="calibri"/>
                      <w:sz w:val="21"/>
                    </w:rPr>
                    <w:t>WDR</w:t>
                  </w:r>
                  <w:r>
                    <w:rPr>
                      <w:rFonts w:ascii="宋体" w:hAnsi="宋体" w:cs="宋体" w:eastAsia="宋体"/>
                      <w:sz w:val="21"/>
                    </w:rPr>
                    <w:t>抗逆光、声源定位、智能取景技术，内置</w:t>
                  </w:r>
                  <w:r>
                    <w:rPr>
                      <w:rFonts w:ascii="calibri" w:hAnsi="calibri" w:cs="calibri" w:eastAsia="calibri"/>
                      <w:sz w:val="21"/>
                    </w:rPr>
                    <w:t>8</w:t>
                  </w:r>
                  <w:r>
                    <w:rPr>
                      <w:rFonts w:ascii="宋体" w:hAnsi="宋体" w:cs="宋体" w:eastAsia="宋体"/>
                      <w:sz w:val="21"/>
                    </w:rPr>
                    <w:t>阵列拾音麦克风，</w:t>
                  </w:r>
                  <w:r>
                    <w:rPr>
                      <w:rFonts w:ascii="calibri" w:hAnsi="calibri" w:cs="calibri" w:eastAsia="calibri"/>
                      <w:sz w:val="21"/>
                    </w:rPr>
                    <w:t>12</w:t>
                  </w:r>
                  <w:r>
                    <w:rPr>
                      <w:rFonts w:ascii="宋体" w:hAnsi="宋体" w:cs="宋体" w:eastAsia="宋体"/>
                      <w:sz w:val="21"/>
                    </w:rPr>
                    <w:t>米拾音距离，支持</w:t>
                  </w:r>
                  <w:r>
                    <w:rPr>
                      <w:rFonts w:ascii="calibri" w:hAnsi="calibri" w:cs="calibri" w:eastAsia="calibri"/>
                      <w:sz w:val="21"/>
                    </w:rPr>
                    <w:t>AI</w:t>
                  </w:r>
                  <w:r>
                    <w:rPr>
                      <w:rFonts w:ascii="宋体" w:hAnsi="宋体" w:cs="宋体" w:eastAsia="宋体"/>
                      <w:sz w:val="21"/>
                    </w:rPr>
                    <w:t>降噪</w:t>
                  </w:r>
                  <w:r>
                    <w:rPr>
                      <w:rFonts w:ascii="calibri" w:hAnsi="calibri" w:cs="calibri" w:eastAsia="calibri"/>
                      <w:sz w:val="21"/>
                    </w:rPr>
                    <w:t>+</w:t>
                  </w:r>
                  <w:r>
                    <w:rPr>
                      <w:rFonts w:ascii="宋体" w:hAnsi="宋体" w:cs="宋体" w:eastAsia="宋体"/>
                      <w:sz w:val="21"/>
                    </w:rPr>
                    <w:t>混响抑制，内置</w:t>
                  </w:r>
                  <w:r>
                    <w:rPr>
                      <w:rFonts w:ascii="calibri" w:hAnsi="calibri" w:cs="calibri" w:eastAsia="calibri"/>
                      <w:sz w:val="21"/>
                    </w:rPr>
                    <w:t>2*10W</w:t>
                  </w:r>
                  <w:r>
                    <w:rPr>
                      <w:rFonts w:ascii="宋体" w:hAnsi="宋体" w:cs="宋体" w:eastAsia="宋体"/>
                      <w:sz w:val="21"/>
                    </w:rPr>
                    <w:t>缝隙发声扬声器。无需外接设备，即可开启远程会议；兼容市场主流视频会议软件</w:t>
                  </w:r>
                  <w:r>
                    <w:rPr>
                      <w:rFonts w:ascii="calibri" w:hAnsi="calibri" w:cs="calibri" w:eastAsia="calibri"/>
                      <w:sz w:val="21"/>
                    </w:rPr>
                    <w:t>,</w:t>
                  </w:r>
                  <w:r>
                    <w:rPr>
                      <w:rFonts w:ascii="宋体" w:hAnsi="宋体" w:cs="宋体" w:eastAsia="宋体"/>
                      <w:sz w:val="21"/>
                    </w:rPr>
                    <w:t>满足远程会议个性化需求</w:t>
                  </w:r>
                  <w:r>
                    <w:rPr>
                      <w:rFonts w:ascii="calibri" w:hAnsi="calibri" w:cs="calibri" w:eastAsia="calibri"/>
                      <w:sz w:val="21"/>
                    </w:rPr>
                    <w:t>.</w:t>
                  </w:r>
                  <w:r>
                    <w:br/>
                  </w:r>
                  <w:r>
                    <w:rPr>
                      <w:rFonts w:ascii="calibri" w:hAnsi="calibri" w:cs="calibri" w:eastAsia="calibri"/>
                      <w:sz w:val="21"/>
                    </w:rPr>
                    <w:t>4</w:t>
                  </w:r>
                  <w:r>
                    <w:rPr>
                      <w:rFonts w:ascii="宋体" w:hAnsi="宋体" w:cs="宋体" w:eastAsia="宋体"/>
                      <w:sz w:val="21"/>
                    </w:rPr>
                    <w:t>，高精度红外触控技术，有效防误触，支持</w:t>
                  </w:r>
                  <w:r>
                    <w:rPr>
                      <w:rFonts w:ascii="calibri" w:hAnsi="calibri" w:cs="calibri" w:eastAsia="calibri"/>
                      <w:sz w:val="21"/>
                    </w:rPr>
                    <w:t>40</w:t>
                  </w:r>
                  <w:r>
                    <w:rPr>
                      <w:rFonts w:ascii="宋体" w:hAnsi="宋体" w:cs="宋体" w:eastAsia="宋体"/>
                      <w:sz w:val="21"/>
                    </w:rPr>
                    <w:t>点触控。支持提笔即写、单笔双色书写，具有白板功能，支持手势擦除、缩放、移动、漫游等，实现无边际书写，支持通过本地和网络导入图片、文档、视频等多格式文件进行混编。支持会议记录扫码下载保存以及本地保存和邮件发送。</w:t>
                  </w:r>
                  <w:r>
                    <w:br/>
                  </w:r>
                  <w:r>
                    <w:rPr>
                      <w:rFonts w:ascii="calibri" w:hAnsi="calibri" w:cs="calibri" w:eastAsia="calibri"/>
                      <w:sz w:val="21"/>
                    </w:rPr>
                    <w:t>5</w:t>
                  </w:r>
                  <w:r>
                    <w:rPr>
                      <w:rFonts w:ascii="宋体" w:hAnsi="宋体" w:cs="宋体" w:eastAsia="宋体"/>
                      <w:sz w:val="21"/>
                    </w:rPr>
                    <w:t>，无线传屏：无需连线，即可将电脑内容一键投屏至</w:t>
                  </w:r>
                  <w:r>
                    <w:rPr>
                      <w:rFonts w:ascii="calibri" w:hAnsi="calibri" w:cs="calibri" w:eastAsia="calibri"/>
                      <w:sz w:val="21"/>
                    </w:rPr>
                    <w:t>MAXHUB</w:t>
                  </w:r>
                  <w:r>
                    <w:rPr>
                      <w:rFonts w:ascii="宋体" w:hAnsi="宋体" w:cs="宋体" w:eastAsia="宋体"/>
                      <w:sz w:val="21"/>
                    </w:rPr>
                    <w:t>会议平板上，支持反向触控；支持多画面分屏显示，可支持</w:t>
                  </w:r>
                  <w:r>
                    <w:rPr>
                      <w:rFonts w:ascii="calibri" w:hAnsi="calibri" w:cs="calibri" w:eastAsia="calibri"/>
                      <w:sz w:val="21"/>
                    </w:rPr>
                    <w:t>9</w:t>
                  </w:r>
                  <w:r>
                    <w:rPr>
                      <w:rFonts w:ascii="宋体" w:hAnsi="宋体" w:cs="宋体" w:eastAsia="宋体"/>
                      <w:sz w:val="21"/>
                    </w:rPr>
                    <w:t>分屏；同时支持手机、平板、电脑无需硬件，使用软件投屏方式进行投屏；传屏之后，在屏幕上部中间部分显示工具栏，可以进行基本的操作，包含唤起主页，暂停投屏，结束投屏等。无线传屏视频数据加密，加密方式：</w:t>
                  </w:r>
                  <w:r>
                    <w:rPr>
                      <w:rFonts w:ascii="calibri" w:hAnsi="calibri" w:cs="calibri" w:eastAsia="calibri"/>
                      <w:sz w:val="21"/>
                    </w:rPr>
                    <w:t>AES</w:t>
                  </w:r>
                  <w:r>
                    <w:rPr>
                      <w:rFonts w:ascii="宋体" w:hAnsi="宋体" w:cs="宋体" w:eastAsia="宋体"/>
                      <w:sz w:val="21"/>
                    </w:rPr>
                    <w:t>（</w:t>
                  </w:r>
                  <w:r>
                    <w:rPr>
                      <w:rFonts w:ascii="calibri" w:hAnsi="calibri" w:cs="calibri" w:eastAsia="calibri"/>
                      <w:sz w:val="21"/>
                    </w:rPr>
                    <w:t>CBC</w:t>
                  </w:r>
                  <w:r>
                    <w:rPr>
                      <w:rFonts w:ascii="宋体" w:hAnsi="宋体" w:cs="宋体" w:eastAsia="宋体"/>
                      <w:sz w:val="21"/>
                    </w:rPr>
                    <w:t>模式），</w:t>
                  </w:r>
                  <w:r>
                    <w:rPr>
                      <w:rFonts w:ascii="calibri" w:hAnsi="calibri" w:cs="calibri" w:eastAsia="calibri"/>
                      <w:sz w:val="21"/>
                    </w:rPr>
                    <w:t xml:space="preserve">128 </w:t>
                  </w:r>
                  <w:r>
                    <w:rPr>
                      <w:rFonts w:ascii="宋体" w:hAnsi="宋体" w:cs="宋体" w:eastAsia="宋体"/>
                      <w:sz w:val="21"/>
                    </w:rPr>
                    <w:t>位，保障数据传输安全。支持</w:t>
                  </w:r>
                  <w:r>
                    <w:rPr>
                      <w:rFonts w:ascii="calibri" w:hAnsi="calibri" w:cs="calibri" w:eastAsia="calibri"/>
                      <w:sz w:val="21"/>
                    </w:rPr>
                    <w:t>BYOM</w:t>
                  </w:r>
                  <w:r>
                    <w:rPr>
                      <w:rFonts w:ascii="宋体" w:hAnsi="宋体" w:cs="宋体" w:eastAsia="宋体"/>
                      <w:sz w:val="21"/>
                    </w:rPr>
                    <w:t>功能、</w:t>
                  </w:r>
                  <w:r>
                    <w:rPr>
                      <w:rFonts w:ascii="calibri" w:hAnsi="calibri" w:cs="calibri" w:eastAsia="calibri"/>
                      <w:sz w:val="21"/>
                    </w:rPr>
                    <w:t>P2P</w:t>
                  </w:r>
                  <w:r>
                    <w:rPr>
                      <w:rFonts w:ascii="宋体" w:hAnsi="宋体" w:cs="宋体" w:eastAsia="宋体"/>
                      <w:sz w:val="21"/>
                    </w:rPr>
                    <w:t>投屏。</w:t>
                  </w:r>
                  <w:r>
                    <w:br/>
                  </w:r>
                  <w:r>
                    <w:rPr>
                      <w:rFonts w:ascii="calibri" w:hAnsi="calibri" w:cs="calibri" w:eastAsia="calibri"/>
                      <w:sz w:val="21"/>
                    </w:rPr>
                    <w:t>6</w:t>
                  </w:r>
                  <w:r>
                    <w:rPr>
                      <w:rFonts w:ascii="宋体" w:hAnsi="宋体" w:cs="宋体" w:eastAsia="宋体"/>
                      <w:sz w:val="21"/>
                    </w:rPr>
                    <w:t>，支持</w:t>
                  </w:r>
                  <w:r>
                    <w:rPr>
                      <w:rFonts w:ascii="calibri" w:hAnsi="calibri" w:cs="calibri" w:eastAsia="calibri"/>
                      <w:sz w:val="21"/>
                    </w:rPr>
                    <w:t>AI</w:t>
                  </w:r>
                  <w:r>
                    <w:rPr>
                      <w:rFonts w:ascii="宋体" w:hAnsi="宋体" w:cs="宋体" w:eastAsia="宋体"/>
                      <w:sz w:val="21"/>
                    </w:rPr>
                    <w:t>会议录制，实时字幕与翻译，悬浮和全屏显示模式、发言人区分、会后快速总结和分享。</w:t>
                  </w:r>
                  <w:r>
                    <w:br/>
                  </w:r>
                  <w:r>
                    <w:rPr>
                      <w:rFonts w:ascii="calibri" w:hAnsi="calibri" w:cs="calibri" w:eastAsia="calibri"/>
                      <w:sz w:val="21"/>
                    </w:rPr>
                    <w:t>7</w:t>
                  </w:r>
                  <w:r>
                    <w:rPr>
                      <w:rFonts w:ascii="宋体" w:hAnsi="宋体" w:cs="宋体" w:eastAsia="宋体"/>
                      <w:sz w:val="21"/>
                    </w:rPr>
                    <w:t>，支持全局</w:t>
                  </w:r>
                  <w:r>
                    <w:rPr>
                      <w:rFonts w:ascii="calibri" w:hAnsi="calibri" w:cs="calibri" w:eastAsia="calibri"/>
                      <w:sz w:val="21"/>
                    </w:rPr>
                    <w:t>OCR</w:t>
                  </w:r>
                  <w:r>
                    <w:rPr>
                      <w:rFonts w:ascii="宋体" w:hAnsi="宋体" w:cs="宋体" w:eastAsia="宋体"/>
                      <w:sz w:val="21"/>
                    </w:rPr>
                    <w:t>，即在文件搜索、浏览器等界面的文本输入框中，可自动将书写笔迹转换成文字输入</w:t>
                  </w:r>
                  <w:r>
                    <w:br/>
                  </w:r>
                  <w:r>
                    <w:rPr>
                      <w:rFonts w:ascii="calibri" w:hAnsi="calibri" w:cs="calibri" w:eastAsia="calibri"/>
                      <w:sz w:val="21"/>
                    </w:rPr>
                    <w:t>8</w:t>
                  </w:r>
                  <w:r>
                    <w:rPr>
                      <w:rFonts w:ascii="宋体" w:hAnsi="宋体" w:cs="宋体" w:eastAsia="宋体"/>
                      <w:sz w:val="21"/>
                    </w:rPr>
                    <w:t>，支持地震预警服务。支持扫码投票、扫码快传、计时器、录屏等功能。支持智能图形识别，支持智能表格和思维导图功能。</w:t>
                  </w:r>
                  <w:r>
                    <w:br/>
                  </w:r>
                  <w:r>
                    <w:rPr>
                      <w:rFonts w:ascii="calibri" w:hAnsi="calibri" w:cs="calibri" w:eastAsia="calibri"/>
                      <w:sz w:val="21"/>
                    </w:rPr>
                    <w:t>9</w:t>
                  </w:r>
                  <w:r>
                    <w:rPr>
                      <w:rFonts w:ascii="宋体" w:hAnsi="宋体" w:cs="宋体" w:eastAsia="宋体"/>
                      <w:sz w:val="21"/>
                    </w:rPr>
                    <w:t>，具有文件中转站功能、支持</w:t>
                  </w:r>
                  <w:r>
                    <w:rPr>
                      <w:rFonts w:ascii="calibri" w:hAnsi="calibri" w:cs="calibri" w:eastAsia="calibri"/>
                      <w:sz w:val="21"/>
                    </w:rPr>
                    <w:t>MAXHUB</w:t>
                  </w:r>
                  <w:r>
                    <w:rPr>
                      <w:rFonts w:ascii="宋体" w:hAnsi="宋体" w:cs="宋体" w:eastAsia="宋体"/>
                      <w:sz w:val="21"/>
                    </w:rPr>
                    <w:t>快传、微信文件传输助手，临时文件快速上传。关闭不留痕迹。支持多种常用网盘登录。</w:t>
                  </w:r>
                  <w:r>
                    <w:br/>
                  </w:r>
                  <w:r>
                    <w:rPr>
                      <w:rFonts w:ascii="calibri" w:hAnsi="calibri" w:cs="calibri" w:eastAsia="calibri"/>
                      <w:sz w:val="21"/>
                    </w:rPr>
                    <w:t>10</w:t>
                  </w:r>
                  <w:r>
                    <w:rPr>
                      <w:rFonts w:ascii="宋体" w:hAnsi="宋体" w:cs="宋体" w:eastAsia="宋体"/>
                      <w:sz w:val="21"/>
                    </w:rPr>
                    <w:t>，支持集控管理平台软件对接，实现集控相关功能，如：远程桌面控制，恢复出厂设置，检查系统更新，开关机，命令行等功能</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台</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1</w:t>
                  </w:r>
                </w:p>
              </w:tc>
            </w:tr>
          </w:tbl>
          <w:p/>
        </w:tc>
      </w:tr>
    </w:tbl>
    <w:p>
      <w:pPr>
        <w:pStyle w:val="null3"/>
      </w:pPr>
      <w:r>
        <w:rPr/>
        <w:t>标的名称：一体机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50"/>
              <w:gridCol w:w="183"/>
              <w:gridCol w:w="220"/>
            </w:tblGrid>
            <w:tr>
              <w:tc>
                <w:tcPr>
                  <w:tcW w:type="dxa" w:w="2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1、</w:t>
                  </w:r>
                  <w:r>
                    <w:rPr>
                      <w:rFonts w:ascii="宋体" w:hAnsi="宋体" w:cs="宋体" w:eastAsia="宋体"/>
                      <w:sz w:val="21"/>
                    </w:rPr>
                    <w:t>可拼接的整机尺寸为</w:t>
                  </w:r>
                  <w:r>
                    <w:rPr>
                      <w:rFonts w:ascii="宋体" w:hAnsi="宋体" w:cs="宋体" w:eastAsia="宋体"/>
                      <w:sz w:val="21"/>
                    </w:rPr>
                    <w:t>≥</w:t>
                  </w:r>
                  <w:r>
                    <w:rPr>
                      <w:rFonts w:ascii="calibri" w:hAnsi="calibri" w:cs="calibri" w:eastAsia="calibri"/>
                      <w:sz w:val="21"/>
                    </w:rPr>
                    <w:t>165</w:t>
                  </w:r>
                  <w:r>
                    <w:rPr>
                      <w:rFonts w:ascii="宋体" w:hAnsi="宋体" w:cs="宋体" w:eastAsia="宋体"/>
                      <w:sz w:val="21"/>
                    </w:rPr>
                    <w:t>英寸，可实现分辨率：</w:t>
                  </w:r>
                  <w:r>
                    <w:rPr>
                      <w:rFonts w:ascii="calibri" w:hAnsi="calibri" w:cs="calibri" w:eastAsia="calibri"/>
                      <w:sz w:val="21"/>
                    </w:rPr>
                    <w:t>1920*1080</w:t>
                  </w:r>
                  <w:r>
                    <w:rPr>
                      <w:rFonts w:ascii="宋体" w:hAnsi="宋体" w:cs="宋体" w:eastAsia="宋体"/>
                      <w:sz w:val="21"/>
                    </w:rPr>
                    <w:t>，点间距≤</w:t>
                  </w:r>
                  <w:r>
                    <w:rPr>
                      <w:rFonts w:ascii="calibri" w:hAnsi="calibri" w:cs="calibri" w:eastAsia="calibri"/>
                      <w:sz w:val="21"/>
                    </w:rPr>
                    <w:t>1.91mm</w:t>
                  </w:r>
                  <w:r>
                    <w:br/>
                  </w:r>
                  <w:r>
                    <w:rPr>
                      <w:rFonts w:ascii="calibri" w:hAnsi="calibri" w:cs="calibri" w:eastAsia="calibri"/>
                      <w:sz w:val="21"/>
                    </w:rPr>
                    <w:t>2</w:t>
                  </w:r>
                  <w:r>
                    <w:rPr>
                      <w:rFonts w:ascii="宋体" w:hAnsi="宋体" w:cs="宋体" w:eastAsia="宋体"/>
                      <w:sz w:val="21"/>
                    </w:rPr>
                    <w:t>、为确保显示效果，亮度均匀性≥</w:t>
                  </w:r>
                  <w:r>
                    <w:rPr>
                      <w:rFonts w:ascii="calibri" w:hAnsi="calibri" w:cs="calibri" w:eastAsia="calibri"/>
                      <w:sz w:val="21"/>
                    </w:rPr>
                    <w:t>98%</w:t>
                  </w:r>
                  <w:r>
                    <w:rPr>
                      <w:rFonts w:ascii="宋体" w:hAnsi="宋体" w:cs="宋体" w:eastAsia="宋体"/>
                      <w:sz w:val="21"/>
                    </w:rPr>
                    <w:t>，色度均匀性△</w:t>
                  </w:r>
                  <w:r>
                    <w:rPr>
                      <w:rFonts w:ascii="calibri" w:hAnsi="calibri" w:cs="calibri" w:eastAsia="calibri"/>
                      <w:sz w:val="21"/>
                    </w:rPr>
                    <w:t>X</w:t>
                  </w:r>
                  <w:r>
                    <w:rPr>
                      <w:rFonts w:ascii="宋体" w:hAnsi="宋体" w:cs="宋体" w:eastAsia="宋体"/>
                      <w:sz w:val="21"/>
                    </w:rPr>
                    <w:t>、△</w:t>
                  </w:r>
                  <w:r>
                    <w:rPr>
                      <w:rFonts w:ascii="calibri" w:hAnsi="calibri" w:cs="calibri" w:eastAsia="calibri"/>
                      <w:sz w:val="21"/>
                    </w:rPr>
                    <w:t xml:space="preserve">Y </w:t>
                  </w:r>
                  <w:r>
                    <w:rPr>
                      <w:rFonts w:ascii="宋体" w:hAnsi="宋体" w:cs="宋体" w:eastAsia="宋体"/>
                      <w:sz w:val="21"/>
                    </w:rPr>
                    <w:t>值≤</w:t>
                  </w:r>
                  <w:r>
                    <w:rPr>
                      <w:rFonts w:ascii="calibri" w:hAnsi="calibri" w:cs="calibri" w:eastAsia="calibri"/>
                      <w:sz w:val="21"/>
                    </w:rPr>
                    <w:t>0.0008</w:t>
                  </w:r>
                  <w:r>
                    <w:rPr>
                      <w:rFonts w:ascii="宋体" w:hAnsi="宋体" w:cs="宋体" w:eastAsia="宋体"/>
                      <w:sz w:val="21"/>
                    </w:rPr>
                    <w:t>；对比度≥</w:t>
                  </w:r>
                  <w:r>
                    <w:rPr>
                      <w:rFonts w:ascii="calibri" w:hAnsi="calibri" w:cs="calibri" w:eastAsia="calibri"/>
                      <w:sz w:val="21"/>
                    </w:rPr>
                    <w:t xml:space="preserve">10000:1 </w:t>
                  </w:r>
                  <w:r>
                    <w:rPr>
                      <w:rFonts w:ascii="宋体" w:hAnsi="宋体" w:cs="宋体" w:eastAsia="宋体"/>
                      <w:sz w:val="21"/>
                    </w:rPr>
                    <w:t>，色域覆盖率≥</w:t>
                  </w:r>
                  <w:r>
                    <w:rPr>
                      <w:rFonts w:ascii="calibri" w:hAnsi="calibri" w:cs="calibri" w:eastAsia="calibri"/>
                      <w:sz w:val="21"/>
                    </w:rPr>
                    <w:t xml:space="preserve">128%NTSC </w:t>
                  </w:r>
                  <w:r>
                    <w:rPr>
                      <w:rFonts w:ascii="宋体" w:hAnsi="宋体" w:cs="宋体" w:eastAsia="宋体"/>
                      <w:sz w:val="21"/>
                    </w:rPr>
                    <w:t>，</w:t>
                  </w:r>
                  <w:r>
                    <w:rPr>
                      <w:rFonts w:ascii="calibri" w:hAnsi="calibri" w:cs="calibri" w:eastAsia="calibri"/>
                      <w:sz w:val="21"/>
                    </w:rPr>
                    <w:t xml:space="preserve">LED </w:t>
                  </w:r>
                  <w:r>
                    <w:rPr>
                      <w:rFonts w:ascii="宋体" w:hAnsi="宋体" w:cs="宋体" w:eastAsia="宋体"/>
                      <w:sz w:val="21"/>
                    </w:rPr>
                    <w:t>像素失控率≤</w:t>
                  </w:r>
                  <w:r>
                    <w:rPr>
                      <w:rFonts w:ascii="calibri" w:hAnsi="calibri" w:cs="calibri" w:eastAsia="calibri"/>
                      <w:sz w:val="21"/>
                    </w:rPr>
                    <w:t>1/1000000</w:t>
                  </w:r>
                  <w:r>
                    <w:rPr>
                      <w:rFonts w:ascii="宋体" w:hAnsi="宋体" w:cs="宋体" w:eastAsia="宋体"/>
                      <w:sz w:val="21"/>
                    </w:rPr>
                    <w:t>，刷新率≥</w:t>
                  </w:r>
                  <w:r>
                    <w:rPr>
                      <w:rFonts w:ascii="calibri" w:hAnsi="calibri" w:cs="calibri" w:eastAsia="calibri"/>
                      <w:sz w:val="21"/>
                    </w:rPr>
                    <w:t xml:space="preserve">3840Hz </w:t>
                  </w:r>
                  <w:r>
                    <w:br/>
                  </w:r>
                  <w:r>
                    <w:rPr>
                      <w:rFonts w:ascii="calibri" w:hAnsi="calibri" w:cs="calibri" w:eastAsia="calibri"/>
                      <w:sz w:val="21"/>
                    </w:rPr>
                    <w:t>3</w:t>
                  </w:r>
                  <w:r>
                    <w:rPr>
                      <w:rFonts w:ascii="宋体" w:hAnsi="宋体" w:cs="宋体" w:eastAsia="宋体"/>
                      <w:sz w:val="21"/>
                    </w:rPr>
                    <w:t>、</w:t>
                  </w:r>
                  <w:r>
                    <w:rPr>
                      <w:rFonts w:ascii="calibri" w:hAnsi="calibri" w:cs="calibri" w:eastAsia="calibri"/>
                      <w:sz w:val="21"/>
                    </w:rPr>
                    <w:t xml:space="preserve">3840*2160 </w:t>
                  </w:r>
                  <w:r>
                    <w:rPr>
                      <w:rFonts w:ascii="宋体" w:hAnsi="宋体" w:cs="宋体" w:eastAsia="宋体"/>
                      <w:sz w:val="21"/>
                    </w:rPr>
                    <w:t xml:space="preserve">以内（包括 </w:t>
                  </w:r>
                  <w:r>
                    <w:rPr>
                      <w:rFonts w:ascii="calibri" w:hAnsi="calibri" w:cs="calibri" w:eastAsia="calibri"/>
                      <w:sz w:val="21"/>
                    </w:rPr>
                    <w:t>4K</w:t>
                  </w:r>
                  <w:r>
                    <w:rPr>
                      <w:rFonts w:ascii="宋体" w:hAnsi="宋体" w:cs="宋体" w:eastAsia="宋体"/>
                      <w:sz w:val="21"/>
                    </w:rPr>
                    <w:t>）的分辨率输入，机器都能自动适应满屏显示</w:t>
                  </w:r>
                  <w:r>
                    <w:br/>
                  </w:r>
                  <w:r>
                    <w:rPr>
                      <w:rFonts w:ascii="calibri" w:hAnsi="calibri" w:cs="calibri" w:eastAsia="calibri"/>
                      <w:sz w:val="21"/>
                    </w:rPr>
                    <w:t>4</w:t>
                  </w:r>
                  <w:r>
                    <w:rPr>
                      <w:rFonts w:ascii="宋体" w:hAnsi="宋体" w:cs="宋体" w:eastAsia="宋体"/>
                      <w:sz w:val="21"/>
                    </w:rPr>
                    <w:t>、为确保使用体验，平整度≤</w:t>
                  </w:r>
                  <w:r>
                    <w:rPr>
                      <w:rFonts w:ascii="calibri" w:hAnsi="calibri" w:cs="calibri" w:eastAsia="calibri"/>
                      <w:sz w:val="21"/>
                    </w:rPr>
                    <w:t>0.1mm</w:t>
                  </w:r>
                  <w:r>
                    <w:rPr>
                      <w:rFonts w:ascii="宋体" w:hAnsi="宋体" w:cs="宋体" w:eastAsia="宋体"/>
                      <w:sz w:val="21"/>
                    </w:rPr>
                    <w:t>，拼缝≤</w:t>
                  </w:r>
                  <w:r>
                    <w:rPr>
                      <w:rFonts w:ascii="calibri" w:hAnsi="calibri" w:cs="calibri" w:eastAsia="calibri"/>
                      <w:sz w:val="21"/>
                    </w:rPr>
                    <w:t>0.1mm</w:t>
                  </w:r>
                  <w:r>
                    <w:rPr>
                      <w:rFonts w:ascii="宋体" w:hAnsi="宋体" w:cs="宋体" w:eastAsia="宋体"/>
                      <w:sz w:val="21"/>
                    </w:rPr>
                    <w:t>，像素中心距相对偏差≤</w:t>
                  </w:r>
                  <w:r>
                    <w:rPr>
                      <w:rFonts w:ascii="calibri" w:hAnsi="calibri" w:cs="calibri" w:eastAsia="calibri"/>
                      <w:sz w:val="21"/>
                    </w:rPr>
                    <w:t>1.5%</w:t>
                  </w:r>
                  <w:r>
                    <w:br/>
                  </w:r>
                  <w:r>
                    <w:rPr>
                      <w:rFonts w:ascii="calibri" w:hAnsi="calibri" w:cs="calibri" w:eastAsia="calibri"/>
                      <w:sz w:val="21"/>
                    </w:rPr>
                    <w:t>5</w:t>
                  </w:r>
                  <w:r>
                    <w:rPr>
                      <w:rFonts w:ascii="宋体" w:hAnsi="宋体" w:cs="宋体" w:eastAsia="宋体"/>
                      <w:sz w:val="21"/>
                    </w:rPr>
                    <w:t>、屏体正面为亚黑处理，反光率≤</w:t>
                  </w:r>
                  <w:r>
                    <w:rPr>
                      <w:rFonts w:ascii="calibri" w:hAnsi="calibri" w:cs="calibri" w:eastAsia="calibri"/>
                      <w:sz w:val="21"/>
                    </w:rPr>
                    <w:t>2%</w:t>
                  </w:r>
                  <w:r>
                    <w:rPr>
                      <w:rFonts w:ascii="宋体" w:hAnsi="宋体" w:cs="宋体" w:eastAsia="宋体"/>
                      <w:sz w:val="21"/>
                    </w:rPr>
                    <w:t xml:space="preserve">；采用黑色防眩光设计，防止眩光影响可提升视觉观感；支持抑制摩尔纹功能，减轻摩尔纹视觉主观效果 </w:t>
                  </w:r>
                  <w:r>
                    <w:rPr>
                      <w:rFonts w:ascii="calibri" w:hAnsi="calibri" w:cs="calibri" w:eastAsia="calibri"/>
                      <w:sz w:val="21"/>
                    </w:rPr>
                    <w:t>80%</w:t>
                  </w:r>
                  <w:r>
                    <w:rPr>
                      <w:rFonts w:ascii="calibri" w:hAnsi="calibri" w:cs="calibri" w:eastAsia="calibri"/>
                      <w:sz w:val="21"/>
                    </w:rPr>
                    <w:t xml:space="preserve"> </w:t>
                  </w:r>
                  <w:r>
                    <w:br/>
                  </w:r>
                  <w:r>
                    <w:rPr>
                      <w:rFonts w:ascii="calibri" w:hAnsi="calibri" w:cs="calibri" w:eastAsia="calibri"/>
                      <w:sz w:val="21"/>
                    </w:rPr>
                    <w:t>6</w:t>
                  </w:r>
                  <w:r>
                    <w:rPr>
                      <w:rFonts w:ascii="宋体" w:hAnsi="宋体" w:cs="宋体" w:eastAsia="宋体"/>
                      <w:sz w:val="21"/>
                    </w:rPr>
                    <w:t xml:space="preserve">、自动 </w:t>
                  </w:r>
                  <w:r>
                    <w:rPr>
                      <w:rFonts w:ascii="calibri" w:hAnsi="calibri" w:cs="calibri" w:eastAsia="calibri"/>
                      <w:sz w:val="21"/>
                    </w:rPr>
                    <w:t xml:space="preserve">Gamma </w:t>
                  </w:r>
                  <w:r>
                    <w:rPr>
                      <w:rFonts w:ascii="宋体" w:hAnsi="宋体" w:cs="宋体" w:eastAsia="宋体"/>
                      <w:sz w:val="21"/>
                    </w:rPr>
                    <w:t>矫正技术，通过构造非线性校正曲线和色坐标变换系数矩阵实现了显示效果的不断改善，各项重要指标如色彩还原性、 色温调节范围、亮度均匀性、刷新率、换帧频率等，均符合光电标准。</w:t>
                  </w:r>
                  <w:r>
                    <w:br/>
                  </w:r>
                  <w:r>
                    <w:rPr>
                      <w:rFonts w:ascii="calibri" w:hAnsi="calibri" w:cs="calibri" w:eastAsia="calibri"/>
                      <w:sz w:val="21"/>
                    </w:rPr>
                    <w:t>7</w:t>
                  </w:r>
                  <w:r>
                    <w:rPr>
                      <w:rFonts w:ascii="宋体" w:hAnsi="宋体" w:cs="宋体" w:eastAsia="宋体"/>
                      <w:sz w:val="21"/>
                    </w:rPr>
                    <w:t>、屏幕温度：在常温</w:t>
                  </w:r>
                  <w:r>
                    <w:rPr>
                      <w:rFonts w:ascii="calibri" w:hAnsi="calibri" w:cs="calibri" w:eastAsia="calibri"/>
                      <w:sz w:val="21"/>
                    </w:rPr>
                    <w:t>25</w:t>
                  </w:r>
                  <w:r>
                    <w:rPr>
                      <w:rFonts w:ascii="宋体" w:hAnsi="宋体" w:cs="宋体" w:eastAsia="宋体"/>
                      <w:sz w:val="21"/>
                    </w:rPr>
                    <w:t>℃下 全白场亮度</w:t>
                  </w:r>
                  <w:r>
                    <w:rPr>
                      <w:rFonts w:ascii="calibri" w:hAnsi="calibri" w:cs="calibri" w:eastAsia="calibri"/>
                      <w:sz w:val="21"/>
                    </w:rPr>
                    <w:t>600cd/m</w:t>
                  </w:r>
                  <w:r>
                    <w:rPr>
                      <w:rFonts w:ascii="宋体" w:hAnsi="宋体" w:cs="宋体" w:eastAsia="宋体"/>
                      <w:sz w:val="21"/>
                    </w:rPr>
                    <w:t>²模式点亮</w:t>
                  </w:r>
                  <w:r>
                    <w:rPr>
                      <w:rFonts w:ascii="calibri" w:hAnsi="calibri" w:cs="calibri" w:eastAsia="calibri"/>
                      <w:sz w:val="21"/>
                    </w:rPr>
                    <w:t>2H</w:t>
                  </w:r>
                  <w:r>
                    <w:rPr>
                      <w:rFonts w:ascii="宋体" w:hAnsi="宋体" w:cs="宋体" w:eastAsia="宋体"/>
                      <w:sz w:val="21"/>
                    </w:rPr>
                    <w:t>，屏幕表面温度≤</w:t>
                  </w:r>
                  <w:r>
                    <w:rPr>
                      <w:rFonts w:ascii="calibri" w:hAnsi="calibri" w:cs="calibri" w:eastAsia="calibri"/>
                      <w:sz w:val="21"/>
                    </w:rPr>
                    <w:t>50</w:t>
                  </w:r>
                  <w:r>
                    <w:rPr>
                      <w:rFonts w:ascii="宋体" w:hAnsi="宋体" w:cs="宋体" w:eastAsia="宋体"/>
                      <w:sz w:val="21"/>
                    </w:rPr>
                    <w:t>℃</w:t>
                  </w:r>
                  <w:r>
                    <w:br/>
                  </w:r>
                  <w:r>
                    <w:rPr>
                      <w:rFonts w:ascii="calibri" w:hAnsi="calibri" w:cs="calibri" w:eastAsia="calibri"/>
                      <w:sz w:val="21"/>
                    </w:rPr>
                    <w:t>8</w:t>
                  </w:r>
                  <w:r>
                    <w:rPr>
                      <w:rFonts w:ascii="宋体" w:hAnsi="宋体" w:cs="宋体" w:eastAsia="宋体"/>
                      <w:sz w:val="21"/>
                    </w:rPr>
                    <w:t>、支持屏体拼缝亮线、暗线校正调节功能，为 保证显示屏的校正效果和维护的便捷性，每块模组灯板带校正数据存储功能</w:t>
                  </w:r>
                  <w:r>
                    <w:br/>
                  </w:r>
                  <w:r>
                    <w:rPr>
                      <w:rFonts w:ascii="calibri" w:hAnsi="calibri" w:cs="calibri" w:eastAsia="calibri"/>
                      <w:sz w:val="21"/>
                    </w:rPr>
                    <w:t>9</w:t>
                  </w:r>
                  <w:r>
                    <w:rPr>
                      <w:rFonts w:ascii="宋体" w:hAnsi="宋体" w:cs="宋体" w:eastAsia="宋体"/>
                      <w:sz w:val="21"/>
                    </w:rPr>
                    <w:t>、支持灰度增强技术：在维持实际的灰度位数不变的情况下，通过软件实现图像抖动的算法，提升显示屏</w:t>
                  </w:r>
                  <w:r>
                    <w:rPr>
                      <w:rFonts w:ascii="calibri" w:hAnsi="calibri" w:cs="calibri" w:eastAsia="calibri"/>
                      <w:sz w:val="21"/>
                    </w:rPr>
                    <w:t xml:space="preserve">4bit </w:t>
                  </w:r>
                  <w:r>
                    <w:rPr>
                      <w:rFonts w:ascii="宋体" w:hAnsi="宋体" w:cs="宋体" w:eastAsia="宋体"/>
                      <w:sz w:val="21"/>
                    </w:rPr>
                    <w:t>的灰度位数</w:t>
                  </w:r>
                  <w:r>
                    <w:rPr>
                      <w:rFonts w:ascii="calibri" w:hAnsi="calibri" w:cs="calibri" w:eastAsia="calibri"/>
                      <w:sz w:val="21"/>
                    </w:rPr>
                    <w:t>10</w:t>
                  </w:r>
                  <w:r>
                    <w:rPr>
                      <w:rFonts w:ascii="宋体" w:hAnsi="宋体" w:cs="宋体" w:eastAsia="宋体"/>
                      <w:sz w:val="21"/>
                    </w:rPr>
                    <w:t>、箱体采用一体成形的压铸箱体，采用直接贴合自然散热技术，无风扇设计；同时箱体采用电泳工艺；为了更好的节约安装和运输成本，箱体采用一体成形的压铸镁铝合金</w:t>
                  </w:r>
                  <w:r>
                    <w:br/>
                  </w:r>
                  <w:r>
                    <w:rPr>
                      <w:rFonts w:ascii="calibri" w:hAnsi="calibri" w:cs="calibri" w:eastAsia="calibri"/>
                      <w:sz w:val="21"/>
                    </w:rPr>
                    <w:t>10</w:t>
                  </w:r>
                  <w:r>
                    <w:rPr>
                      <w:rFonts w:ascii="宋体" w:hAnsi="宋体" w:cs="宋体" w:eastAsia="宋体"/>
                      <w:sz w:val="21"/>
                    </w:rPr>
                    <w:t>、防止刮蹭伤害屏幕，</w:t>
                  </w:r>
                  <w:r>
                    <w:rPr>
                      <w:rFonts w:ascii="calibri" w:hAnsi="calibri" w:cs="calibri" w:eastAsia="calibri"/>
                      <w:sz w:val="21"/>
                    </w:rPr>
                    <w:t xml:space="preserve">LED </w:t>
                  </w:r>
                  <w:r>
                    <w:rPr>
                      <w:rFonts w:ascii="宋体" w:hAnsi="宋体" w:cs="宋体" w:eastAsia="宋体"/>
                      <w:sz w:val="21"/>
                    </w:rPr>
                    <w:t>表面具备的硬度等级≥</w:t>
                  </w:r>
                  <w:r>
                    <w:rPr>
                      <w:rFonts w:ascii="calibri" w:hAnsi="calibri" w:cs="calibri" w:eastAsia="calibri"/>
                      <w:sz w:val="21"/>
                    </w:rPr>
                    <w:t>HRC8</w:t>
                  </w:r>
                  <w:r>
                    <w:rPr>
                      <w:rFonts w:ascii="宋体" w:hAnsi="宋体" w:cs="宋体" w:eastAsia="宋体"/>
                      <w:sz w:val="21"/>
                    </w:rPr>
                    <w:t>级</w:t>
                  </w:r>
                  <w:r>
                    <w:rPr>
                      <w:rFonts w:ascii="calibri" w:hAnsi="calibri" w:cs="calibri" w:eastAsia="calibri"/>
                      <w:sz w:val="21"/>
                    </w:rPr>
                    <w:t>12</w:t>
                  </w:r>
                  <w:r>
                    <w:rPr>
                      <w:rFonts w:ascii="宋体" w:hAnsi="宋体" w:cs="宋体" w:eastAsia="宋体"/>
                      <w:sz w:val="21"/>
                    </w:rPr>
                    <w:t>、整箱采用无托架（底壳）设计，灯板直接与箱体贴合，减少因托架（底壳）公差引起的拼缝问题</w:t>
                  </w:r>
                  <w:r>
                    <w:br/>
                  </w:r>
                  <w:r>
                    <w:rPr>
                      <w:rFonts w:ascii="calibri" w:hAnsi="calibri" w:cs="calibri" w:eastAsia="calibri"/>
                      <w:sz w:val="21"/>
                    </w:rPr>
                    <w:t>11</w:t>
                  </w:r>
                  <w:r>
                    <w:rPr>
                      <w:rFonts w:ascii="宋体" w:hAnsi="宋体" w:cs="宋体" w:eastAsia="宋体"/>
                      <w:sz w:val="21"/>
                    </w:rPr>
                    <w:t>、远程视频会议：整机内置自研视频会议软件，同时也有预留</w:t>
                  </w:r>
                  <w:r>
                    <w:rPr>
                      <w:rFonts w:ascii="calibri" w:hAnsi="calibri" w:cs="calibri" w:eastAsia="calibri"/>
                      <w:sz w:val="21"/>
                    </w:rPr>
                    <w:t>HDMI</w:t>
                  </w:r>
                  <w:r>
                    <w:rPr>
                      <w:rFonts w:ascii="宋体" w:hAnsi="宋体" w:cs="宋体" w:eastAsia="宋体"/>
                      <w:sz w:val="21"/>
                    </w:rPr>
                    <w:t>和</w:t>
                  </w:r>
                  <w:r>
                    <w:rPr>
                      <w:rFonts w:ascii="calibri" w:hAnsi="calibri" w:cs="calibri" w:eastAsia="calibri"/>
                      <w:sz w:val="21"/>
                    </w:rPr>
                    <w:t>USB</w:t>
                  </w:r>
                  <w:r>
                    <w:rPr>
                      <w:rFonts w:ascii="宋体" w:hAnsi="宋体" w:cs="宋体" w:eastAsia="宋体"/>
                      <w:sz w:val="21"/>
                    </w:rPr>
                    <w:t>接口供客户接自己视频会议终端；同时支持对接</w:t>
                  </w:r>
                  <w:r>
                    <w:rPr>
                      <w:rFonts w:ascii="calibri" w:hAnsi="calibri" w:cs="calibri" w:eastAsia="calibri"/>
                      <w:sz w:val="21"/>
                    </w:rPr>
                    <w:t>SIP/H.323</w:t>
                  </w:r>
                  <w:r>
                    <w:rPr>
                      <w:rFonts w:ascii="宋体" w:hAnsi="宋体" w:cs="宋体" w:eastAsia="宋体"/>
                      <w:sz w:val="21"/>
                    </w:rPr>
                    <w:t>协议视频会议系统，出厂自带腾讯会议、迈聆会议等主流视频会议软件</w:t>
                  </w:r>
                  <w:r>
                    <w:br/>
                  </w:r>
                  <w:r>
                    <w:rPr>
                      <w:rFonts w:ascii="calibri" w:hAnsi="calibri" w:cs="calibri" w:eastAsia="calibri"/>
                      <w:sz w:val="21"/>
                    </w:rPr>
                    <w:t>12</w:t>
                  </w:r>
                  <w:r>
                    <w:rPr>
                      <w:rFonts w:ascii="宋体" w:hAnsi="宋体" w:cs="宋体" w:eastAsia="宋体"/>
                      <w:sz w:val="21"/>
                    </w:rPr>
                    <w:t>、音频设备：整机内置自研</w:t>
                  </w:r>
                  <w:r>
                    <w:rPr>
                      <w:rFonts w:ascii="calibri" w:hAnsi="calibri" w:cs="calibri" w:eastAsia="calibri"/>
                      <w:sz w:val="21"/>
                    </w:rPr>
                    <w:t>15W</w:t>
                  </w:r>
                  <w:r>
                    <w:rPr>
                      <w:rFonts w:ascii="宋体" w:hAnsi="宋体" w:cs="宋体" w:eastAsia="宋体"/>
                      <w:sz w:val="21"/>
                    </w:rPr>
                    <w:t>音箱</w:t>
                  </w:r>
                  <w:r>
                    <w:rPr>
                      <w:rFonts w:ascii="calibri" w:hAnsi="calibri" w:cs="calibri" w:eastAsia="calibri"/>
                      <w:sz w:val="21"/>
                    </w:rPr>
                    <w:t>4</w:t>
                  </w:r>
                  <w:r>
                    <w:rPr>
                      <w:rFonts w:ascii="宋体" w:hAnsi="宋体" w:cs="宋体" w:eastAsia="宋体"/>
                      <w:sz w:val="21"/>
                    </w:rPr>
                    <w:t>个，</w:t>
                  </w:r>
                  <w:r>
                    <w:rPr>
                      <w:rFonts w:ascii="calibri" w:hAnsi="calibri" w:cs="calibri" w:eastAsia="calibri"/>
                      <w:sz w:val="21"/>
                    </w:rPr>
                    <w:t>30W</w:t>
                  </w:r>
                  <w:r>
                    <w:rPr>
                      <w:rFonts w:ascii="宋体" w:hAnsi="宋体" w:cs="宋体" w:eastAsia="宋体"/>
                      <w:sz w:val="21"/>
                    </w:rPr>
                    <w:t>音箱</w:t>
                  </w:r>
                  <w:r>
                    <w:rPr>
                      <w:rFonts w:ascii="calibri" w:hAnsi="calibri" w:cs="calibri" w:eastAsia="calibri"/>
                      <w:sz w:val="21"/>
                    </w:rPr>
                    <w:t>2</w:t>
                  </w:r>
                  <w:r>
                    <w:rPr>
                      <w:rFonts w:ascii="宋体" w:hAnsi="宋体" w:cs="宋体" w:eastAsia="宋体"/>
                      <w:sz w:val="21"/>
                    </w:rPr>
                    <w:t>个，内置功放输出的频响范围为</w:t>
                  </w:r>
                  <w:r>
                    <w:rPr>
                      <w:rFonts w:ascii="calibri" w:hAnsi="calibri" w:cs="calibri" w:eastAsia="calibri"/>
                      <w:sz w:val="21"/>
                    </w:rPr>
                    <w:t>60~20kHz</w:t>
                  </w:r>
                  <w:r>
                    <w:rPr>
                      <w:rFonts w:ascii="宋体" w:hAnsi="宋体" w:cs="宋体" w:eastAsia="宋体"/>
                      <w:sz w:val="21"/>
                    </w:rPr>
                    <w:t>，同时也预留了两个</w:t>
                  </w:r>
                  <w:r>
                    <w:rPr>
                      <w:rFonts w:ascii="calibri" w:hAnsi="calibri" w:cs="calibri" w:eastAsia="calibri"/>
                      <w:sz w:val="21"/>
                    </w:rPr>
                    <w:t>3.5</w:t>
                  </w:r>
                  <w:r>
                    <w:rPr>
                      <w:rFonts w:ascii="宋体" w:hAnsi="宋体" w:cs="宋体" w:eastAsia="宋体"/>
                      <w:sz w:val="21"/>
                    </w:rPr>
                    <w:t>音频输出口和</w:t>
                  </w:r>
                  <w:r>
                    <w:rPr>
                      <w:rFonts w:ascii="calibri" w:hAnsi="calibri" w:cs="calibri" w:eastAsia="calibri"/>
                      <w:sz w:val="21"/>
                    </w:rPr>
                    <w:t>1</w:t>
                  </w:r>
                  <w:r>
                    <w:rPr>
                      <w:rFonts w:ascii="宋体" w:hAnsi="宋体" w:cs="宋体" w:eastAsia="宋体"/>
                      <w:sz w:val="21"/>
                    </w:rPr>
                    <w:t>个</w:t>
                  </w:r>
                  <w:r>
                    <w:rPr>
                      <w:rFonts w:ascii="calibri" w:hAnsi="calibri" w:cs="calibri" w:eastAsia="calibri"/>
                      <w:sz w:val="21"/>
                    </w:rPr>
                    <w:t>3.5</w:t>
                  </w:r>
                  <w:r>
                    <w:rPr>
                      <w:rFonts w:ascii="宋体" w:hAnsi="宋体" w:cs="宋体" w:eastAsia="宋体"/>
                      <w:sz w:val="21"/>
                    </w:rPr>
                    <w:t>音频输入口供客户接自己的音频设备</w:t>
                  </w:r>
                  <w:r>
                    <w:br/>
                  </w:r>
                  <w:r>
                    <w:rPr>
                      <w:rFonts w:ascii="calibri" w:hAnsi="calibri" w:cs="calibri" w:eastAsia="calibri"/>
                      <w:sz w:val="21"/>
                    </w:rPr>
                    <w:t>13</w:t>
                  </w:r>
                  <w:r>
                    <w:rPr>
                      <w:rFonts w:ascii="宋体" w:hAnsi="宋体" w:cs="宋体" w:eastAsia="宋体"/>
                      <w:sz w:val="21"/>
                    </w:rPr>
                    <w:t>、电源、接收卡、转接板三合一，即箱体内接收卡、电源、转接板</w:t>
                  </w:r>
                  <w:r>
                    <w:rPr>
                      <w:rFonts w:ascii="calibri" w:hAnsi="calibri" w:cs="calibri" w:eastAsia="calibri"/>
                      <w:sz w:val="21"/>
                    </w:rPr>
                    <w:t>3</w:t>
                  </w:r>
                  <w:r>
                    <w:rPr>
                      <w:rFonts w:ascii="宋体" w:hAnsi="宋体" w:cs="宋体" w:eastAsia="宋体"/>
                      <w:sz w:val="21"/>
                    </w:rPr>
                    <w:t>个模块的线路及元器件都集成在同一块</w:t>
                  </w:r>
                  <w:r>
                    <w:rPr>
                      <w:rFonts w:ascii="calibri" w:hAnsi="calibri" w:cs="calibri" w:eastAsia="calibri"/>
                      <w:sz w:val="21"/>
                    </w:rPr>
                    <w:t>PCB</w:t>
                  </w:r>
                  <w:r>
                    <w:rPr>
                      <w:rFonts w:ascii="宋体" w:hAnsi="宋体" w:cs="宋体" w:eastAsia="宋体"/>
                      <w:sz w:val="21"/>
                    </w:rPr>
                    <w:t xml:space="preserve">板上（接收卡和电源非插拔、焊接或螺丝固定于 </w:t>
                  </w:r>
                  <w:r>
                    <w:rPr>
                      <w:rFonts w:ascii="calibri" w:hAnsi="calibri" w:cs="calibri" w:eastAsia="calibri"/>
                      <w:sz w:val="21"/>
                    </w:rPr>
                    <w:t>PCB</w:t>
                  </w:r>
                  <w:r>
                    <w:rPr>
                      <w:rFonts w:ascii="宋体" w:hAnsi="宋体" w:cs="宋体" w:eastAsia="宋体"/>
                      <w:sz w:val="21"/>
                    </w:rPr>
                    <w:t>板上），接收卡控制方案（</w:t>
                  </w:r>
                  <w:r>
                    <w:rPr>
                      <w:rFonts w:ascii="calibri" w:hAnsi="calibri" w:cs="calibri" w:eastAsia="calibri"/>
                      <w:sz w:val="21"/>
                    </w:rPr>
                    <w:t>FPGA</w:t>
                  </w:r>
                  <w:r>
                    <w:rPr>
                      <w:rFonts w:ascii="宋体" w:hAnsi="宋体" w:cs="宋体" w:eastAsia="宋体"/>
                      <w:sz w:val="21"/>
                    </w:rPr>
                    <w:t>）为国产芯片，功能包 含但不限于交</w:t>
                  </w:r>
                  <w:r>
                    <w:rPr>
                      <w:rFonts w:ascii="calibri" w:hAnsi="calibri" w:cs="calibri" w:eastAsia="calibri"/>
                      <w:sz w:val="21"/>
                    </w:rPr>
                    <w:t>/</w:t>
                  </w:r>
                  <w:r>
                    <w:rPr>
                      <w:rFonts w:ascii="宋体" w:hAnsi="宋体" w:cs="宋体" w:eastAsia="宋体"/>
                      <w:sz w:val="21"/>
                    </w:rPr>
                    <w:t>直流电源、接收卡，配合不同点间距灯板即可正常工作；</w:t>
                  </w:r>
                </w:p>
                <w:p>
                  <w:pPr>
                    <w:pStyle w:val="null3"/>
                    <w:jc w:val="both"/>
                  </w:pPr>
                  <w:r>
                    <w:rPr>
                      <w:rFonts w:ascii="calibri" w:hAnsi="calibri" w:cs="calibri" w:eastAsia="calibri"/>
                      <w:sz w:val="21"/>
                    </w:rPr>
                    <w:t>14</w:t>
                  </w:r>
                  <w:r>
                    <w:rPr>
                      <w:rFonts w:ascii="宋体" w:hAnsi="宋体" w:cs="宋体" w:eastAsia="宋体"/>
                      <w:sz w:val="21"/>
                    </w:rPr>
                    <w:t>、设备支持同时对系统文件的管理及外接</w:t>
                  </w:r>
                  <w:r>
                    <w:rPr>
                      <w:rFonts w:ascii="calibri" w:hAnsi="calibri" w:cs="calibri" w:eastAsia="calibri"/>
                      <w:sz w:val="21"/>
                    </w:rPr>
                    <w:t>U</w:t>
                  </w:r>
                  <w:r>
                    <w:rPr>
                      <w:rFonts w:ascii="宋体" w:hAnsi="宋体" w:cs="宋体" w:eastAsia="宋体"/>
                      <w:sz w:val="21"/>
                    </w:rPr>
                    <w:t>盘文件管理，可快速对图片、视频、文档、音乐进行分类和管理</w:t>
                  </w:r>
                  <w:r>
                    <w:rPr>
                      <w:rFonts w:ascii="calibri" w:hAnsi="calibri" w:cs="calibri" w:eastAsia="calibri"/>
                      <w:sz w:val="21"/>
                    </w:rPr>
                    <w:t>;</w:t>
                  </w:r>
                  <w:r>
                    <w:rPr>
                      <w:rFonts w:ascii="宋体" w:hAnsi="宋体" w:cs="宋体" w:eastAsia="宋体"/>
                      <w:sz w:val="21"/>
                    </w:rPr>
                    <w:t>并可以通过遥控器或鼠标对资源管理器里所有文件进行多选、全选、复制、粘贴、剪切、删除、名称排序、时间排序、大小排序等操作；</w:t>
                  </w:r>
                  <w:r>
                    <w:br/>
                  </w:r>
                  <w:r>
                    <w:rPr>
                      <w:rFonts w:ascii="calibri" w:hAnsi="calibri" w:cs="calibri" w:eastAsia="calibri"/>
                      <w:sz w:val="21"/>
                    </w:rPr>
                    <w:t>15</w:t>
                  </w:r>
                  <w:r>
                    <w:rPr>
                      <w:rFonts w:ascii="宋体" w:hAnsi="宋体" w:cs="宋体" w:eastAsia="宋体"/>
                      <w:sz w:val="21"/>
                    </w:rPr>
                    <w:t>、设备接口需具有不少于：</w:t>
                  </w:r>
                  <w:r>
                    <w:rPr>
                      <w:rFonts w:ascii="calibri" w:hAnsi="calibri" w:cs="calibri" w:eastAsia="calibri"/>
                      <w:sz w:val="21"/>
                    </w:rPr>
                    <w:t>USB2.0*1</w:t>
                  </w:r>
                  <w:r>
                    <w:rPr>
                      <w:rFonts w:ascii="宋体" w:hAnsi="宋体" w:cs="宋体" w:eastAsia="宋体"/>
                      <w:sz w:val="21"/>
                    </w:rPr>
                    <w:t>，</w:t>
                  </w:r>
                  <w:r>
                    <w:rPr>
                      <w:rFonts w:ascii="calibri" w:hAnsi="calibri" w:cs="calibri" w:eastAsia="calibri"/>
                      <w:sz w:val="21"/>
                    </w:rPr>
                    <w:t>USB3.0*2</w:t>
                  </w:r>
                  <w:r>
                    <w:rPr>
                      <w:rFonts w:ascii="宋体" w:hAnsi="宋体" w:cs="宋体" w:eastAsia="宋体"/>
                      <w:sz w:val="21"/>
                    </w:rPr>
                    <w:t>，</w:t>
                  </w:r>
                  <w:r>
                    <w:rPr>
                      <w:rFonts w:ascii="calibri" w:hAnsi="calibri" w:cs="calibri" w:eastAsia="calibri"/>
                      <w:sz w:val="21"/>
                    </w:rPr>
                    <w:t>Type-C *1</w:t>
                  </w:r>
                  <w:r>
                    <w:rPr>
                      <w:rFonts w:ascii="宋体" w:hAnsi="宋体" w:cs="宋体" w:eastAsia="宋体"/>
                      <w:sz w:val="21"/>
                    </w:rPr>
                    <w:t>，</w:t>
                  </w:r>
                  <w:r>
                    <w:rPr>
                      <w:rFonts w:ascii="calibri" w:hAnsi="calibri" w:cs="calibri" w:eastAsia="calibri"/>
                      <w:sz w:val="21"/>
                    </w:rPr>
                    <w:t>HDMI 2.0 IN*1</w:t>
                  </w:r>
                  <w:r>
                    <w:rPr>
                      <w:rFonts w:ascii="宋体" w:hAnsi="宋体" w:cs="宋体" w:eastAsia="宋体"/>
                      <w:sz w:val="21"/>
                    </w:rPr>
                    <w:t>，</w:t>
                  </w:r>
                  <w:r>
                    <w:rPr>
                      <w:rFonts w:ascii="calibri" w:hAnsi="calibri" w:cs="calibri" w:eastAsia="calibri"/>
                      <w:sz w:val="21"/>
                    </w:rPr>
                    <w:t>HDMI 1.4 IN*3</w:t>
                  </w:r>
                  <w:r>
                    <w:rPr>
                      <w:rFonts w:ascii="宋体" w:hAnsi="宋体" w:cs="宋体" w:eastAsia="宋体"/>
                      <w:sz w:val="21"/>
                    </w:rPr>
                    <w:t>，</w:t>
                  </w:r>
                  <w:r>
                    <w:rPr>
                      <w:rFonts w:ascii="calibri" w:hAnsi="calibri" w:cs="calibri" w:eastAsia="calibri"/>
                      <w:sz w:val="21"/>
                    </w:rPr>
                    <w:t>HDMI 2.0 OUT*1</w:t>
                  </w:r>
                  <w:r>
                    <w:rPr>
                      <w:rFonts w:ascii="宋体" w:hAnsi="宋体" w:cs="宋体" w:eastAsia="宋体"/>
                      <w:sz w:val="21"/>
                    </w:rPr>
                    <w:t>，</w:t>
                  </w:r>
                  <w:r>
                    <w:rPr>
                      <w:rFonts w:ascii="calibri" w:hAnsi="calibri" w:cs="calibri" w:eastAsia="calibri"/>
                      <w:sz w:val="21"/>
                    </w:rPr>
                    <w:t>3.5</w:t>
                  </w:r>
                  <w:r>
                    <w:rPr>
                      <w:rFonts w:ascii="宋体" w:hAnsi="宋体" w:cs="宋体" w:eastAsia="宋体"/>
                      <w:sz w:val="21"/>
                    </w:rPr>
                    <w:t>音频输出口</w:t>
                  </w:r>
                  <w:r>
                    <w:rPr>
                      <w:rFonts w:ascii="calibri" w:hAnsi="calibri" w:cs="calibri" w:eastAsia="calibri"/>
                      <w:sz w:val="21"/>
                    </w:rPr>
                    <w:t>*2</w:t>
                  </w:r>
                  <w:r>
                    <w:rPr>
                      <w:rFonts w:ascii="宋体" w:hAnsi="宋体" w:cs="宋体" w:eastAsia="宋体"/>
                      <w:sz w:val="21"/>
                    </w:rPr>
                    <w:t>，</w:t>
                  </w:r>
                  <w:r>
                    <w:rPr>
                      <w:rFonts w:ascii="calibri" w:hAnsi="calibri" w:cs="calibri" w:eastAsia="calibri"/>
                      <w:sz w:val="21"/>
                    </w:rPr>
                    <w:t>3.5</w:t>
                  </w:r>
                  <w:r>
                    <w:rPr>
                      <w:rFonts w:ascii="宋体" w:hAnsi="宋体" w:cs="宋体" w:eastAsia="宋体"/>
                      <w:sz w:val="21"/>
                    </w:rPr>
                    <w:t>音频输入口</w:t>
                  </w:r>
                  <w:r>
                    <w:rPr>
                      <w:rFonts w:ascii="calibri" w:hAnsi="calibri" w:cs="calibri" w:eastAsia="calibri"/>
                      <w:sz w:val="21"/>
                    </w:rPr>
                    <w:t>*1</w:t>
                  </w:r>
                  <w:r>
                    <w:rPr>
                      <w:rFonts w:ascii="宋体" w:hAnsi="宋体" w:cs="宋体" w:eastAsia="宋体"/>
                      <w:sz w:val="21"/>
                    </w:rPr>
                    <w:t>，</w:t>
                  </w:r>
                  <w:r>
                    <w:rPr>
                      <w:rFonts w:ascii="calibri" w:hAnsi="calibri" w:cs="calibri" w:eastAsia="calibri"/>
                      <w:sz w:val="21"/>
                    </w:rPr>
                    <w:t>RS232</w:t>
                  </w:r>
                  <w:r>
                    <w:rPr>
                      <w:rFonts w:ascii="宋体" w:hAnsi="宋体" w:cs="宋体" w:eastAsia="宋体"/>
                      <w:sz w:val="21"/>
                    </w:rPr>
                    <w:t>接口</w:t>
                  </w:r>
                  <w:r>
                    <w:rPr>
                      <w:rFonts w:ascii="calibri" w:hAnsi="calibri" w:cs="calibri" w:eastAsia="calibri"/>
                      <w:sz w:val="21"/>
                    </w:rPr>
                    <w:t>*1</w:t>
                  </w:r>
                  <w:r>
                    <w:rPr>
                      <w:rFonts w:ascii="宋体" w:hAnsi="宋体" w:cs="宋体" w:eastAsia="宋体"/>
                      <w:sz w:val="21"/>
                    </w:rPr>
                    <w:t>，</w:t>
                  </w:r>
                  <w:r>
                    <w:rPr>
                      <w:rFonts w:ascii="calibri" w:hAnsi="calibri" w:cs="calibri" w:eastAsia="calibri"/>
                      <w:sz w:val="21"/>
                    </w:rPr>
                    <w:t>POE*1</w:t>
                  </w:r>
                  <w:r>
                    <w:rPr>
                      <w:rFonts w:ascii="宋体" w:hAnsi="宋体" w:cs="宋体" w:eastAsia="宋体"/>
                      <w:sz w:val="21"/>
                    </w:rPr>
                    <w:t>，</w:t>
                  </w:r>
                  <w:r>
                    <w:rPr>
                      <w:rFonts w:ascii="calibri" w:hAnsi="calibri" w:cs="calibri" w:eastAsia="calibri"/>
                      <w:sz w:val="21"/>
                    </w:rPr>
                    <w:t>USB out*1</w:t>
                  </w:r>
                  <w:r>
                    <w:rPr>
                      <w:rFonts w:ascii="宋体" w:hAnsi="宋体" w:cs="宋体" w:eastAsia="宋体"/>
                      <w:sz w:val="21"/>
                    </w:rPr>
                    <w:t>，</w:t>
                  </w:r>
                  <w:r>
                    <w:rPr>
                      <w:rFonts w:ascii="calibri" w:hAnsi="calibri" w:cs="calibri" w:eastAsia="calibri"/>
                      <w:sz w:val="21"/>
                    </w:rPr>
                    <w:t>RJ45*2</w:t>
                  </w:r>
                  <w:r>
                    <w:rPr>
                      <w:rFonts w:ascii="calibri" w:hAnsi="calibri" w:cs="calibri" w:eastAsia="calibri"/>
                      <w:sz w:val="21"/>
                    </w:rPr>
                    <w:t xml:space="preserve"> </w:t>
                  </w:r>
                </w:p>
                <w:p>
                  <w:pPr>
                    <w:pStyle w:val="null3"/>
                    <w:jc w:val="both"/>
                  </w:pPr>
                  <w:r>
                    <w:rPr>
                      <w:rFonts w:ascii="宋体" w:hAnsi="宋体" w:cs="宋体" w:eastAsia="宋体"/>
                      <w:sz w:val="21"/>
                    </w:rPr>
                    <w:t>16、为保证设备流畅运行，要求整机采用</w:t>
                  </w:r>
                  <w:r>
                    <w:rPr>
                      <w:rFonts w:ascii="calibri" w:hAnsi="calibri" w:cs="calibri" w:eastAsia="calibri"/>
                      <w:sz w:val="21"/>
                    </w:rPr>
                    <w:t>Android 13.0</w:t>
                  </w:r>
                  <w:r>
                    <w:rPr>
                      <w:rFonts w:ascii="宋体" w:hAnsi="宋体" w:cs="宋体" w:eastAsia="宋体"/>
                      <w:sz w:val="21"/>
                    </w:rPr>
                    <w:t>操作系统，</w:t>
                  </w:r>
                  <w:r>
                    <w:rPr>
                      <w:rFonts w:ascii="calibri" w:hAnsi="calibri" w:cs="calibri" w:eastAsia="calibri"/>
                      <w:sz w:val="21"/>
                    </w:rPr>
                    <w:t>8G</w:t>
                  </w:r>
                  <w:r>
                    <w:rPr>
                      <w:rFonts w:ascii="宋体" w:hAnsi="宋体" w:cs="宋体" w:eastAsia="宋体"/>
                      <w:sz w:val="21"/>
                    </w:rPr>
                    <w:t>内存</w:t>
                  </w:r>
                  <w:r>
                    <w:rPr>
                      <w:rFonts w:ascii="calibri" w:hAnsi="calibri" w:cs="calibri" w:eastAsia="calibri"/>
                      <w:sz w:val="21"/>
                    </w:rPr>
                    <w:t>+64G</w:t>
                  </w:r>
                  <w:r>
                    <w:rPr>
                      <w:rFonts w:ascii="宋体" w:hAnsi="宋体" w:cs="宋体" w:eastAsia="宋体"/>
                      <w:sz w:val="21"/>
                    </w:rPr>
                    <w:t>存储，</w:t>
                  </w:r>
                  <w:r>
                    <w:rPr>
                      <w:rFonts w:ascii="calibri" w:hAnsi="calibri" w:cs="calibri" w:eastAsia="calibri"/>
                      <w:sz w:val="21"/>
                    </w:rPr>
                    <w:t>CPU</w:t>
                  </w:r>
                  <w:r>
                    <w:rPr>
                      <w:rFonts w:ascii="宋体" w:hAnsi="宋体" w:cs="宋体" w:eastAsia="宋体"/>
                      <w:sz w:val="21"/>
                    </w:rPr>
                    <w:t>采用四核</w:t>
                  </w:r>
                  <w:r>
                    <w:rPr>
                      <w:rFonts w:ascii="calibri" w:hAnsi="calibri" w:cs="calibri" w:eastAsia="calibri"/>
                      <w:sz w:val="21"/>
                    </w:rPr>
                    <w:t>A76+</w:t>
                  </w:r>
                  <w:r>
                    <w:rPr>
                      <w:rFonts w:ascii="宋体" w:hAnsi="宋体" w:cs="宋体" w:eastAsia="宋体"/>
                      <w:sz w:val="21"/>
                    </w:rPr>
                    <w:t>四核</w:t>
                  </w:r>
                  <w:r>
                    <w:rPr>
                      <w:rFonts w:ascii="calibri" w:hAnsi="calibri" w:cs="calibri" w:eastAsia="calibri"/>
                      <w:sz w:val="21"/>
                    </w:rPr>
                    <w:t>A55</w:t>
                  </w:r>
                  <w:r>
                    <w:rPr>
                      <w:rFonts w:ascii="宋体" w:hAnsi="宋体" w:cs="宋体" w:eastAsia="宋体"/>
                      <w:sz w:val="21"/>
                    </w:rPr>
                    <w:t>，主频≥</w:t>
                  </w:r>
                  <w:r>
                    <w:rPr>
                      <w:rFonts w:ascii="calibri" w:hAnsi="calibri" w:cs="calibri" w:eastAsia="calibri"/>
                      <w:sz w:val="21"/>
                    </w:rPr>
                    <w:t>2.4GHz</w:t>
                  </w:r>
                  <w:r>
                    <w:rPr>
                      <w:rFonts w:ascii="宋体" w:hAnsi="宋体" w:cs="宋体" w:eastAsia="宋体"/>
                      <w:sz w:val="21"/>
                    </w:rPr>
                    <w:t>，支持选配</w:t>
                  </w:r>
                  <w:r>
                    <w:rPr>
                      <w:rFonts w:ascii="calibri" w:hAnsi="calibri" w:cs="calibri" w:eastAsia="calibri"/>
                      <w:sz w:val="21"/>
                    </w:rPr>
                    <w:t>PC</w:t>
                  </w:r>
                  <w:r>
                    <w:rPr>
                      <w:rFonts w:ascii="宋体" w:hAnsi="宋体" w:cs="宋体" w:eastAsia="宋体"/>
                      <w:sz w:val="21"/>
                    </w:rPr>
                    <w:t>，扩展</w:t>
                  </w:r>
                  <w:r>
                    <w:rPr>
                      <w:rFonts w:ascii="calibri" w:hAnsi="calibri" w:cs="calibri" w:eastAsia="calibri"/>
                      <w:sz w:val="21"/>
                    </w:rPr>
                    <w:t>Windows</w:t>
                  </w:r>
                  <w:r>
                    <w:rPr>
                      <w:rFonts w:ascii="宋体" w:hAnsi="宋体" w:cs="宋体" w:eastAsia="宋体"/>
                      <w:sz w:val="21"/>
                    </w:rPr>
                    <w:t>系统环境应用</w:t>
                  </w:r>
                  <w:r>
                    <w:rPr>
                      <w:rFonts w:ascii="calibri" w:hAnsi="calibri" w:cs="calibri" w:eastAsia="calibri"/>
                      <w:sz w:val="21"/>
                    </w:rPr>
                    <w:t xml:space="preserve"> </w:t>
                  </w:r>
                </w:p>
                <w:p>
                  <w:pPr>
                    <w:pStyle w:val="null3"/>
                    <w:jc w:val="both"/>
                  </w:pPr>
                  <w:r>
                    <w:rPr>
                      <w:rFonts w:ascii="宋体" w:hAnsi="宋体" w:cs="宋体" w:eastAsia="宋体"/>
                      <w:sz w:val="21"/>
                    </w:rPr>
                    <w:t>17、多路输入：不需要其它外围设置，整机支持同时五路以上物理接口输入（其中一路为系统内置，另外四路接口供客户使用），并同时显示出来，可以通过遥控器进行输入信号源间的切换，显示其中的某一路（全屏）或某两路（两分屏）或某三路（三分屏）或某四路（四分屏）或某五路（五分屏）</w:t>
                  </w:r>
                  <w:r>
                    <w:rPr>
                      <w:rFonts w:ascii="calibri" w:hAnsi="calibri" w:cs="calibri" w:eastAsia="calibri"/>
                      <w:sz w:val="21"/>
                    </w:rPr>
                    <w:t xml:space="preserve"> </w:t>
                  </w:r>
                </w:p>
                <w:p>
                  <w:pPr>
                    <w:pStyle w:val="null3"/>
                    <w:jc w:val="both"/>
                  </w:pPr>
                  <w:r>
                    <w:rPr>
                      <w:rFonts w:ascii="宋体" w:hAnsi="宋体" w:cs="宋体" w:eastAsia="宋体"/>
                      <w:sz w:val="21"/>
                    </w:rPr>
                    <w:t>18、在</w:t>
                  </w:r>
                  <w:r>
                    <w:rPr>
                      <w:rFonts w:ascii="calibri" w:hAnsi="calibri" w:cs="calibri" w:eastAsia="calibri"/>
                      <w:sz w:val="21"/>
                    </w:rPr>
                    <w:t>GB/T 16422.2-1999</w:t>
                  </w:r>
                  <w:r>
                    <w:rPr>
                      <w:rFonts w:ascii="宋体" w:hAnsi="宋体" w:cs="宋体" w:eastAsia="宋体"/>
                      <w:sz w:val="21"/>
                    </w:rPr>
                    <w:t xml:space="preserve">标准下，通过氙弧灯模拟气候老化试验，设定波长 </w:t>
                  </w:r>
                  <w:r>
                    <w:rPr>
                      <w:rFonts w:ascii="calibri" w:hAnsi="calibri" w:cs="calibri" w:eastAsia="calibri"/>
                      <w:sz w:val="21"/>
                    </w:rPr>
                    <w:t>290~800nm</w:t>
                  </w:r>
                  <w:r>
                    <w:rPr>
                      <w:rFonts w:ascii="宋体" w:hAnsi="宋体" w:cs="宋体" w:eastAsia="宋体"/>
                      <w:sz w:val="21"/>
                    </w:rPr>
                    <w:t xml:space="preserve">， 照度 </w:t>
                  </w:r>
                  <w:r>
                    <w:rPr>
                      <w:rFonts w:ascii="calibri" w:hAnsi="calibri" w:cs="calibri" w:eastAsia="calibri"/>
                      <w:sz w:val="21"/>
                    </w:rPr>
                    <w:t>255W/</w:t>
                  </w:r>
                  <w:r>
                    <w:rPr>
                      <w:rFonts w:ascii="宋体" w:hAnsi="宋体" w:cs="宋体" w:eastAsia="宋体"/>
                      <w:sz w:val="21"/>
                    </w:rPr>
                    <w:t xml:space="preserve">㎡，模拟时长 </w:t>
                  </w:r>
                  <w:r>
                    <w:rPr>
                      <w:rFonts w:ascii="calibri" w:hAnsi="calibri" w:cs="calibri" w:eastAsia="calibri"/>
                      <w:sz w:val="21"/>
                    </w:rPr>
                    <w:t xml:space="preserve">5 </w:t>
                  </w:r>
                  <w:r>
                    <w:rPr>
                      <w:rFonts w:ascii="宋体" w:hAnsi="宋体" w:cs="宋体" w:eastAsia="宋体"/>
                      <w:sz w:val="21"/>
                    </w:rPr>
                    <w:t>年。测试后，样机完整无变形，无变色，开机启动、功能正常。</w:t>
                  </w:r>
                  <w:r>
                    <w:rPr>
                      <w:rFonts w:ascii="calibri" w:hAnsi="calibri" w:cs="calibri" w:eastAsia="calibri"/>
                      <w:sz w:val="21"/>
                    </w:rPr>
                    <w:t xml:space="preserve"> </w:t>
                  </w:r>
                </w:p>
                <w:p>
                  <w:pPr>
                    <w:pStyle w:val="null3"/>
                    <w:jc w:val="both"/>
                  </w:pPr>
                  <w:r>
                    <w:rPr>
                      <w:rFonts w:ascii="宋体" w:hAnsi="宋体" w:cs="宋体" w:eastAsia="宋体"/>
                      <w:sz w:val="21"/>
                    </w:rPr>
                    <w:t>19、简便后期维护，连接调节方式：可通过连接机器的</w:t>
                  </w:r>
                  <w:r>
                    <w:rPr>
                      <w:rFonts w:ascii="calibri" w:hAnsi="calibri" w:cs="calibri" w:eastAsia="calibri"/>
                      <w:sz w:val="21"/>
                    </w:rPr>
                    <w:t xml:space="preserve">WIFI </w:t>
                  </w:r>
                  <w:r>
                    <w:rPr>
                      <w:rFonts w:ascii="宋体" w:hAnsi="宋体" w:cs="宋体" w:eastAsia="宋体"/>
                      <w:sz w:val="21"/>
                    </w:rPr>
                    <w:t xml:space="preserve">热点或串口线或网线对 </w:t>
                  </w:r>
                  <w:r>
                    <w:rPr>
                      <w:rFonts w:ascii="calibri" w:hAnsi="calibri" w:cs="calibri" w:eastAsia="calibri"/>
                      <w:sz w:val="21"/>
                    </w:rPr>
                    <w:t>LED</w:t>
                  </w:r>
                  <w:r>
                    <w:rPr>
                      <w:rFonts w:ascii="宋体" w:hAnsi="宋体" w:cs="宋体" w:eastAsia="宋体"/>
                      <w:sz w:val="21"/>
                    </w:rPr>
                    <w:t>显示屏进行调试、升级。</w:t>
                  </w:r>
                  <w:r>
                    <w:rPr>
                      <w:rFonts w:ascii="calibri" w:hAnsi="calibri" w:cs="calibri" w:eastAsia="calibri"/>
                      <w:sz w:val="21"/>
                    </w:rPr>
                    <w:t xml:space="preserve"> </w:t>
                  </w:r>
                </w:p>
                <w:p>
                  <w:pPr>
                    <w:pStyle w:val="null3"/>
                    <w:jc w:val="both"/>
                  </w:pPr>
                  <w:r>
                    <w:rPr>
                      <w:rFonts w:ascii="calibri" w:hAnsi="calibri" w:cs="calibri" w:eastAsia="calibri"/>
                      <w:sz w:val="21"/>
                    </w:rPr>
                    <w:t>20</w:t>
                  </w:r>
                  <w:r>
                    <w:rPr>
                      <w:rFonts w:ascii="宋体" w:hAnsi="宋体" w:cs="宋体" w:eastAsia="宋体"/>
                      <w:sz w:val="21"/>
                    </w:rPr>
                    <w:t>、响应国家号召减少碳排放，根据用电的二氧化碳排放量的计算标准，</w:t>
                  </w:r>
                  <w:r>
                    <w:rPr>
                      <w:rFonts w:ascii="calibri" w:hAnsi="calibri" w:cs="calibri" w:eastAsia="calibri"/>
                      <w:sz w:val="21"/>
                    </w:rPr>
                    <w:t xml:space="preserve">LED </w:t>
                  </w:r>
                  <w:r>
                    <w:rPr>
                      <w:rFonts w:ascii="宋体" w:hAnsi="宋体" w:cs="宋体" w:eastAsia="宋体"/>
                      <w:sz w:val="21"/>
                    </w:rPr>
                    <w:t>显示屏每平方每小时的碳放量≤</w:t>
                  </w:r>
                  <w:r>
                    <w:rPr>
                      <w:rFonts w:ascii="calibri" w:hAnsi="calibri" w:cs="calibri" w:eastAsia="calibri"/>
                      <w:sz w:val="21"/>
                    </w:rPr>
                    <w:t xml:space="preserve">0.1 </w:t>
                  </w:r>
                  <w:r>
                    <w:rPr>
                      <w:rFonts w:ascii="宋体" w:hAnsi="宋体" w:cs="宋体" w:eastAsia="宋体"/>
                      <w:sz w:val="21"/>
                    </w:rPr>
                    <w:t>千克</w:t>
                  </w:r>
                  <w:r>
                    <w:br/>
                  </w:r>
                  <w:r>
                    <w:rPr>
                      <w:rFonts w:ascii="宋体" w:hAnsi="宋体" w:cs="宋体" w:eastAsia="宋体"/>
                      <w:sz w:val="21"/>
                    </w:rPr>
                    <w:t>为便于用户操作便捷使用，支持通过移动端，快速打开指定应用；支持</w:t>
                  </w:r>
                  <w:r>
                    <w:rPr>
                      <w:rFonts w:ascii="宋体" w:hAnsi="宋体" w:cs="宋体" w:eastAsia="宋体"/>
                      <w:sz w:val="21"/>
                    </w:rPr>
                    <w:t>通过移动端实现整</w:t>
                  </w:r>
                  <w:r>
                    <w:rPr>
                      <w:rFonts w:ascii="宋体" w:hAnsi="宋体" w:cs="宋体" w:eastAsia="宋体"/>
                      <w:sz w:val="21"/>
                    </w:rPr>
                    <w:t>机的鼠标操作功能</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台</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1</w:t>
                  </w:r>
                </w:p>
              </w:tc>
            </w:tr>
          </w:tbl>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60日历天</w:t>
      </w:r>
    </w:p>
    <w:p>
      <w:pPr>
        <w:pStyle w:val="null3"/>
      </w:pPr>
      <w:r>
        <w:rPr/>
        <w:t>采购包2：</w:t>
      </w:r>
    </w:p>
    <w:p>
      <w:pPr>
        <w:pStyle w:val="null3"/>
      </w:pPr>
      <w:r>
        <w:rPr/>
        <w:t>60日历天</w:t>
      </w:r>
    </w:p>
    <w:p>
      <w:pPr>
        <w:pStyle w:val="null3"/>
        <w:outlineLvl w:val="3"/>
      </w:pPr>
      <w:r>
        <w:rPr>
          <w:sz w:val="24"/>
          <w:b/>
        </w:rPr>
        <w:t>3.4.2交货地点</w:t>
      </w:r>
    </w:p>
    <w:p>
      <w:pPr>
        <w:pStyle w:val="null3"/>
      </w:pPr>
      <w:r>
        <w:rPr/>
        <w:t>采购包1：</w:t>
      </w:r>
    </w:p>
    <w:p>
      <w:pPr>
        <w:pStyle w:val="null3"/>
      </w:pPr>
      <w:r>
        <w:rPr/>
        <w:t>甲方指定地点</w:t>
      </w:r>
    </w:p>
    <w:p>
      <w:pPr>
        <w:pStyle w:val="null3"/>
      </w:pPr>
      <w:r>
        <w:rPr/>
        <w:t>采购包2：</w:t>
      </w:r>
    </w:p>
    <w:p>
      <w:pPr>
        <w:pStyle w:val="null3"/>
      </w:pPr>
      <w:r>
        <w:rPr/>
        <w:t>甲方指定地点</w:t>
      </w:r>
    </w:p>
    <w:p>
      <w:pPr>
        <w:pStyle w:val="null3"/>
        <w:outlineLvl w:val="3"/>
      </w:pPr>
      <w:r>
        <w:rPr>
          <w:sz w:val="24"/>
          <w:b/>
        </w:rPr>
        <w:t>3.4.3支付方式</w:t>
      </w:r>
    </w:p>
    <w:p>
      <w:pPr>
        <w:pStyle w:val="null3"/>
      </w:pPr>
      <w:r>
        <w:rPr/>
        <w:t>采购包1：</w:t>
      </w:r>
    </w:p>
    <w:p>
      <w:pPr>
        <w:pStyle w:val="null3"/>
      </w:pPr>
      <w:r>
        <w:rPr/>
        <w:t>分期付款</w:t>
      </w:r>
    </w:p>
    <w:p>
      <w:pPr>
        <w:pStyle w:val="null3"/>
      </w:pPr>
      <w:r>
        <w:rPr/>
        <w:t>采购包2：</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签订合同后</w:t>
      </w:r>
      <w:r>
        <w:rPr/>
        <w:t xml:space="preserve"> ，达到付款条件起 </w:t>
      </w:r>
      <w:r>
        <w:rPr/>
        <w:t>7</w:t>
      </w:r>
      <w:r>
        <w:rPr/>
        <w:t xml:space="preserve"> 日内，支付合同总金额的 </w:t>
      </w:r>
      <w:r>
        <w:rPr/>
        <w:t>30.00</w:t>
      </w:r>
      <w:r>
        <w:rPr/>
        <w:t>%。</w:t>
      </w:r>
    </w:p>
    <w:p>
      <w:pPr>
        <w:pStyle w:val="null3"/>
      </w:pPr>
      <w:r>
        <w:rPr/>
        <w:t>采购包1：</w:t>
      </w:r>
      <w:r>
        <w:rPr/>
        <w:t xml:space="preserve"> 付款条件说明： </w:t>
      </w:r>
      <w:r>
        <w:rPr/>
        <w:t>项目验收合格后</w:t>
      </w:r>
      <w:r>
        <w:rPr/>
        <w:t xml:space="preserve"> ，达到付款条件起 </w:t>
      </w:r>
      <w:r>
        <w:rPr/>
        <w:t>7</w:t>
      </w:r>
      <w:r>
        <w:rPr/>
        <w:t xml:space="preserve"> 日内，支付合同总金额的 </w:t>
      </w:r>
      <w:r>
        <w:rPr/>
        <w:t>65.00</w:t>
      </w:r>
      <w:r>
        <w:rPr/>
        <w:t>%。</w:t>
      </w:r>
    </w:p>
    <w:p>
      <w:pPr>
        <w:pStyle w:val="null3"/>
      </w:pPr>
      <w:r>
        <w:rPr/>
        <w:t>采购包1：</w:t>
      </w:r>
      <w:r>
        <w:rPr/>
        <w:t xml:space="preserve"> 付款条件说明： </w:t>
      </w:r>
      <w:r>
        <w:rPr/>
        <w:t>从项目验收之日起计算质保期，质保期满后</w:t>
      </w:r>
      <w:r>
        <w:rPr/>
        <w:t xml:space="preserve"> ，达到付款条件起 </w:t>
      </w:r>
      <w:r>
        <w:rPr/>
        <w:t>7</w:t>
      </w:r>
      <w:r>
        <w:rPr/>
        <w:t xml:space="preserve"> 日内，支付合同总金额的 </w:t>
      </w:r>
      <w:r>
        <w:rPr/>
        <w:t>5.00</w:t>
      </w:r>
      <w:r>
        <w:rPr/>
        <w:t>%。</w:t>
      </w:r>
    </w:p>
    <w:p>
      <w:pPr>
        <w:pStyle w:val="null3"/>
      </w:pPr>
      <w:r>
        <w:rPr/>
        <w:t>采购包2：</w:t>
      </w:r>
      <w:r>
        <w:rPr/>
        <w:t xml:space="preserve"> 付款条件说明： </w:t>
      </w:r>
      <w:r>
        <w:rPr/>
        <w:t>签订合同后</w:t>
      </w:r>
      <w:r>
        <w:rPr/>
        <w:t xml:space="preserve"> ，达到付款条件起 </w:t>
      </w:r>
      <w:r>
        <w:rPr/>
        <w:t>7</w:t>
      </w:r>
      <w:r>
        <w:rPr/>
        <w:t xml:space="preserve"> 日内，支付合同总金额的 </w:t>
      </w:r>
      <w:r>
        <w:rPr/>
        <w:t>30.00</w:t>
      </w:r>
      <w:r>
        <w:rPr/>
        <w:t>%。</w:t>
      </w:r>
    </w:p>
    <w:p>
      <w:pPr>
        <w:pStyle w:val="null3"/>
      </w:pPr>
      <w:r>
        <w:rPr/>
        <w:t>采购包2：</w:t>
      </w:r>
      <w:r>
        <w:rPr/>
        <w:t xml:space="preserve"> 付款条件说明： </w:t>
      </w:r>
      <w:r>
        <w:rPr/>
        <w:t>项目验收合格后</w:t>
      </w:r>
      <w:r>
        <w:rPr/>
        <w:t xml:space="preserve"> ，达到付款条件起 </w:t>
      </w:r>
      <w:r>
        <w:rPr/>
        <w:t>7</w:t>
      </w:r>
      <w:r>
        <w:rPr/>
        <w:t xml:space="preserve"> 日内，支付合同总金额的 </w:t>
      </w:r>
      <w:r>
        <w:rPr/>
        <w:t>65.00</w:t>
      </w:r>
      <w:r>
        <w:rPr/>
        <w:t>%。</w:t>
      </w:r>
    </w:p>
    <w:p>
      <w:pPr>
        <w:pStyle w:val="null3"/>
      </w:pPr>
      <w:r>
        <w:rPr/>
        <w:t>采购包2：</w:t>
      </w:r>
      <w:r>
        <w:rPr/>
        <w:t xml:space="preserve"> 付款条件说明： </w:t>
      </w:r>
      <w:r>
        <w:rPr/>
        <w:t>从项目验收之日起计算质保期，质保期满后</w:t>
      </w:r>
      <w:r>
        <w:rPr/>
        <w:t xml:space="preserve"> ，达到付款条件起 </w:t>
      </w:r>
      <w:r>
        <w:rPr/>
        <w:t>7</w:t>
      </w:r>
      <w:r>
        <w:rPr/>
        <w:t xml:space="preserve"> 日内，支付合同总金额的 </w:t>
      </w:r>
      <w:r>
        <w:rPr/>
        <w:t>5.00</w:t>
      </w:r>
      <w:r>
        <w:rPr/>
        <w:t>%。</w:t>
      </w:r>
    </w:p>
    <w:p>
      <w:pPr>
        <w:pStyle w:val="null3"/>
        <w:outlineLvl w:val="3"/>
      </w:pPr>
      <w:r>
        <w:rPr>
          <w:sz w:val="24"/>
          <w:b/>
        </w:rPr>
        <w:t>3.4.5验收标准和方法</w:t>
      </w:r>
    </w:p>
    <w:p>
      <w:pPr>
        <w:pStyle w:val="null3"/>
      </w:pPr>
      <w:r>
        <w:rPr/>
        <w:t>采购包1：</w:t>
      </w:r>
    </w:p>
    <w:p>
      <w:pPr>
        <w:pStyle w:val="null3"/>
      </w:pPr>
      <w:r>
        <w:rPr/>
        <w:t>验收标准：参照《财政部关于进一步加强政府采购需求和履约验收管理的指导意见》(财库(2016) 205号)。自行组织验收。</w:t>
      </w:r>
    </w:p>
    <w:p>
      <w:pPr>
        <w:pStyle w:val="null3"/>
      </w:pPr>
      <w:r>
        <w:rPr/>
        <w:t>采购包2：</w:t>
      </w:r>
    </w:p>
    <w:p>
      <w:pPr>
        <w:pStyle w:val="null3"/>
      </w:pPr>
      <w:r>
        <w:rPr/>
        <w:t>验收标准：参照《财政部关于进一步加强政府采购需求和履约验收管理的指导意见》(财库(2016) 205号)。自行组织验收</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采购包2：</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以最终签订正式合同为准</w:t>
      </w:r>
    </w:p>
    <w:p>
      <w:pPr>
        <w:pStyle w:val="null3"/>
      </w:pPr>
      <w:r>
        <w:rPr/>
        <w:t>采购包2：</w:t>
      </w:r>
    </w:p>
    <w:p>
      <w:pPr>
        <w:pStyle w:val="null3"/>
      </w:pPr>
      <w:r>
        <w:rPr/>
        <w:t>以最终签订正式合同为准</w:t>
      </w:r>
    </w:p>
    <w:p>
      <w:pPr>
        <w:pStyle w:val="null3"/>
        <w:outlineLvl w:val="3"/>
      </w:pPr>
      <w:r>
        <w:rPr>
          <w:sz w:val="24"/>
          <w:b/>
        </w:rPr>
        <w:t>3.4.8违约责任与解决争议的方法</w:t>
      </w:r>
    </w:p>
    <w:p>
      <w:pPr>
        <w:pStyle w:val="null3"/>
      </w:pPr>
      <w:r>
        <w:rPr/>
        <w:t>采购包1：</w:t>
      </w:r>
    </w:p>
    <w:p>
      <w:pPr>
        <w:pStyle w:val="null3"/>
      </w:pPr>
      <w:r>
        <w:rPr/>
        <w:t>在履行本合同过程中，如甲、乙双方发生争议，协商解决；如双方达不成协议，向项目所在地人民法院提起诉讼</w:t>
      </w:r>
    </w:p>
    <w:p>
      <w:pPr>
        <w:pStyle w:val="null3"/>
      </w:pPr>
      <w:r>
        <w:rPr/>
        <w:t>采购包2：</w:t>
      </w:r>
    </w:p>
    <w:p>
      <w:pPr>
        <w:pStyle w:val="null3"/>
      </w:pPr>
      <w:r>
        <w:rPr/>
        <w:t>在履行本合同过程中，如甲、乙双方发生争议，协商解决；如双方达不成协议，向项目所在地人民法院提起诉讼</w:t>
      </w:r>
    </w:p>
    <w:p>
      <w:pPr>
        <w:pStyle w:val="null3"/>
        <w:jc w:val="left"/>
        <w:outlineLvl w:val="2"/>
      </w:pPr>
      <w:r>
        <w:rPr>
          <w:sz w:val="28"/>
          <w:b/>
        </w:rPr>
        <w:t>3.5其他要求</w:t>
      </w:r>
    </w:p>
    <w:p>
      <w:pPr>
        <w:pStyle w:val="null3"/>
      </w:pPr>
      <w:r>
        <w:rPr/>
        <w:t>本项目质保期：2年</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投标函 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投标函 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具有独立承担民事责任的能力，提供法人或者其他组织的营业执照等证明文件，自然人的身份证明</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法人身份证明或授权委托</w:t>
            </w:r>
          </w:p>
        </w:tc>
        <w:tc>
          <w:tcPr>
            <w:tcW w:type="dxa" w:w="3322"/>
          </w:tcPr>
          <w:p>
            <w:pPr>
              <w:pStyle w:val="null3"/>
            </w:pPr>
            <w:r>
              <w:rPr/>
              <w:t>法定代表人参加投标须出具法定代表人身份证明（并附有效证件），被授权代理人参加投标须出具法定代表人授权书及被授权人有效证件</w:t>
            </w:r>
          </w:p>
        </w:tc>
        <w:tc>
          <w:tcPr>
            <w:tcW w:type="dxa" w:w="1661"/>
          </w:tcPr>
          <w:p>
            <w:pPr>
              <w:pStyle w:val="null3"/>
            </w:pPr>
            <w:r>
              <w:rPr/>
              <w:t>法定代表人身份证明书 法定代表人授权委托书</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投标人提供2022年至今任意一年的财务审计报告(成立时间至提交投标文件截止时间不足年的可提供成立后任意时段的资产负债表)，或其基本存款账户开户银行出具的资信或资金证明(复印件加盖投标人公章)</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投标人提供投标文件递交截止时间前6个月内任意1个月已缴纳完税凭证（任意税种）或税务机关开具的完税证明（任意税种）</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承诺</w:t>
            </w:r>
          </w:p>
        </w:tc>
        <w:tc>
          <w:tcPr>
            <w:tcW w:type="dxa" w:w="3322"/>
          </w:tcPr>
          <w:p>
            <w:pPr>
              <w:pStyle w:val="null3"/>
            </w:pPr>
            <w:r>
              <w:rPr/>
              <w:t>具有履行合同所必需的设备和专业技术能力，提供证明材料或书面承诺并加盖公章</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社会保障资金缴纳证明</w:t>
            </w:r>
          </w:p>
        </w:tc>
        <w:tc>
          <w:tcPr>
            <w:tcW w:type="dxa" w:w="3322"/>
          </w:tcPr>
          <w:p>
            <w:pPr>
              <w:pStyle w:val="null3"/>
            </w:pPr>
            <w:r>
              <w:rPr/>
              <w:t>投标人提供投标文件递交截止时间前6个月内任意1个月已缴存的任意时段的社会保障资金缴存单据或社保机构开具的社会保险参保缴费情况证明</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声明</w:t>
            </w:r>
          </w:p>
        </w:tc>
        <w:tc>
          <w:tcPr>
            <w:tcW w:type="dxa" w:w="3322"/>
          </w:tcPr>
          <w:p>
            <w:pPr>
              <w:pStyle w:val="null3"/>
            </w:pPr>
            <w:r>
              <w:rPr/>
              <w:t>参加政府采购活动近三年内，在经营活动中没有重大违法记录（提供书面声明）</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信用截图</w:t>
            </w:r>
          </w:p>
        </w:tc>
        <w:tc>
          <w:tcPr>
            <w:tcW w:type="dxa" w:w="3322"/>
          </w:tcPr>
          <w:p>
            <w:pPr>
              <w:pStyle w:val="null3"/>
            </w:pPr>
            <w:r>
              <w:rPr/>
              <w:t>投标人不得为“信用中国”网站（www.creditchina.gov.cn）中列入失信被执行人和重大税收违法失信主体名单的投标人，不得为中国政府采购网（www.ccgp.gov.cn）政府采购严重违法失信行为记录名单中被财政部门禁止参加政府采购活动的投标人</w:t>
            </w:r>
          </w:p>
        </w:tc>
        <w:tc>
          <w:tcPr>
            <w:tcW w:type="dxa" w:w="1661"/>
          </w:tcPr>
          <w:p>
            <w:pPr>
              <w:pStyle w:val="null3"/>
            </w:pPr>
            <w:r>
              <w:rPr/>
              <w:t>供应商应提交的相关资格证明材料</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具有独立承担民事责任的能力，提供法人或者其他组织的营业执照等证明文件，自然人的身份证明</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法人身份证明或授权委托</w:t>
            </w:r>
          </w:p>
        </w:tc>
        <w:tc>
          <w:tcPr>
            <w:tcW w:type="dxa" w:w="3322"/>
          </w:tcPr>
          <w:p>
            <w:pPr>
              <w:pStyle w:val="null3"/>
            </w:pPr>
            <w:r>
              <w:rPr/>
              <w:t>法定代表人参加投标须出具法定代表人身份证明（并附有效证件），被授权代理人参加投标须出具法定代表人授权书及被授权人有效证件</w:t>
            </w:r>
          </w:p>
        </w:tc>
        <w:tc>
          <w:tcPr>
            <w:tcW w:type="dxa" w:w="1661"/>
          </w:tcPr>
          <w:p>
            <w:pPr>
              <w:pStyle w:val="null3"/>
            </w:pPr>
            <w:r>
              <w:rPr/>
              <w:t>法定代表人身份证明书 法定代表人授权委托书</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投标人提供2022年至今任意一年的财务审计报告(成立时间至提交投标文件截止时间不足年的可提供成立后任意时段的资产负债表)，或其基本存款账户开户银行出具的资信或资金证明(复印件加盖投标人公章)</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投标人提供投标文件递交截止时间前6个月内任意1个月已缴纳完税凭证（任意税种）或税务机关开具的完税证明（任意税种）</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承诺</w:t>
            </w:r>
          </w:p>
        </w:tc>
        <w:tc>
          <w:tcPr>
            <w:tcW w:type="dxa" w:w="3322"/>
          </w:tcPr>
          <w:p>
            <w:pPr>
              <w:pStyle w:val="null3"/>
            </w:pPr>
            <w:r>
              <w:rPr/>
              <w:t>有履行合同所必需的设备和专业技术能力，提供证明材料或书面承诺并加盖公章</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社会保障资金缴纳证明</w:t>
            </w:r>
          </w:p>
        </w:tc>
        <w:tc>
          <w:tcPr>
            <w:tcW w:type="dxa" w:w="3322"/>
          </w:tcPr>
          <w:p>
            <w:pPr>
              <w:pStyle w:val="null3"/>
            </w:pPr>
            <w:r>
              <w:rPr/>
              <w:t>投标人提供投标文件递交截止时间前6个月内任意1个月已缴存的任意时段的社会保障资金缴存单据或社保机构开具的社会保险参保缴费情况证明</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声明</w:t>
            </w:r>
          </w:p>
        </w:tc>
        <w:tc>
          <w:tcPr>
            <w:tcW w:type="dxa" w:w="3322"/>
          </w:tcPr>
          <w:p>
            <w:pPr>
              <w:pStyle w:val="null3"/>
            </w:pPr>
            <w:r>
              <w:rPr/>
              <w:t>参加政府采购活动近三年内，在经营活动中没有重大违法记录（提供书面声明）</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信用截图</w:t>
            </w:r>
          </w:p>
        </w:tc>
        <w:tc>
          <w:tcPr>
            <w:tcW w:type="dxa" w:w="3322"/>
          </w:tcPr>
          <w:p>
            <w:pPr>
              <w:pStyle w:val="null3"/>
            </w:pPr>
            <w:r>
              <w:rPr/>
              <w:t>投标人不得为“信用中国”网站（www.creditchina.gov.cn）中列入失信被执行人和重大税收违法失信主体名单的投标人，不得为中国政府采购网（www.ccgp.gov.cn）政府采购严重违法失信行为记录名单中被财政部门禁止参加政府采购活动的投标人</w:t>
            </w:r>
          </w:p>
        </w:tc>
        <w:tc>
          <w:tcPr>
            <w:tcW w:type="dxa" w:w="1661"/>
          </w:tcPr>
          <w:p>
            <w:pPr>
              <w:pStyle w:val="null3"/>
            </w:pPr>
            <w:r>
              <w:rPr/>
              <w:t>供应商应提交的相关资格证明材料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pPr>
      <w:r>
        <w:rPr/>
        <w:t>采购包2：综合评分法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分项报价表 标的清单</w:t>
            </w:r>
          </w:p>
        </w:tc>
      </w:tr>
      <w:tr>
        <w:tc>
          <w:tcPr>
            <w:tcW w:type="dxa" w:w="831"/>
          </w:tcPr>
          <w:p>
            <w:pPr>
              <w:pStyle w:val="null3"/>
            </w:pPr>
            <w:r>
              <w:rPr/>
              <w:t>2</w:t>
            </w:r>
          </w:p>
        </w:tc>
        <w:tc>
          <w:tcPr>
            <w:tcW w:type="dxa" w:w="2492"/>
          </w:tcPr>
          <w:p>
            <w:pPr>
              <w:pStyle w:val="null3"/>
            </w:pPr>
            <w:r>
              <w:rPr/>
              <w:t>响应文件的格式、签署盖章</w:t>
            </w:r>
          </w:p>
        </w:tc>
        <w:tc>
          <w:tcPr>
            <w:tcW w:type="dxa" w:w="3322"/>
          </w:tcPr>
          <w:p>
            <w:pPr>
              <w:pStyle w:val="null3"/>
            </w:pPr>
            <w:r>
              <w:rPr/>
              <w:t>应符合“招标文件格式”要求</w:t>
            </w:r>
          </w:p>
        </w:tc>
        <w:tc>
          <w:tcPr>
            <w:tcW w:type="dxa" w:w="1661"/>
          </w:tcPr>
          <w:p>
            <w:pPr>
              <w:pStyle w:val="null3"/>
            </w:pPr>
            <w:r>
              <w:rPr/>
              <w:t>开标一览表 法定代表人授权委托书 分项报价表 中小企业声明函 商务应答表 供应商应提交的相关资格证明材料 技术服务方案 法定代表人身份证明书 产品技术参数表 其它资料 投标函 残疾人福利性单位声明函 标的清单 投标文件封面 供应商类似项目业绩一览表 监狱企业的证明文件</w:t>
            </w:r>
          </w:p>
        </w:tc>
      </w:tr>
      <w:tr>
        <w:tc>
          <w:tcPr>
            <w:tcW w:type="dxa" w:w="831"/>
          </w:tcPr>
          <w:p>
            <w:pPr>
              <w:pStyle w:val="null3"/>
            </w:pPr>
            <w:r>
              <w:rPr/>
              <w:t>3</w:t>
            </w:r>
          </w:p>
        </w:tc>
        <w:tc>
          <w:tcPr>
            <w:tcW w:type="dxa" w:w="2492"/>
          </w:tcPr>
          <w:p>
            <w:pPr>
              <w:pStyle w:val="null3"/>
            </w:pPr>
            <w:r>
              <w:rPr/>
              <w:t>投标有效期</w:t>
            </w:r>
          </w:p>
        </w:tc>
        <w:tc>
          <w:tcPr>
            <w:tcW w:type="dxa" w:w="3322"/>
          </w:tcPr>
          <w:p>
            <w:pPr>
              <w:pStyle w:val="null3"/>
            </w:pPr>
            <w:r>
              <w:rPr/>
              <w:t>应满足招标文件中的规定90天</w:t>
            </w:r>
          </w:p>
        </w:tc>
        <w:tc>
          <w:tcPr>
            <w:tcW w:type="dxa" w:w="1661"/>
          </w:tcPr>
          <w:p>
            <w:pPr>
              <w:pStyle w:val="null3"/>
            </w:pPr>
            <w:r>
              <w:rPr/>
              <w:t>投标函</w:t>
            </w:r>
          </w:p>
        </w:tc>
      </w:tr>
      <w:tr>
        <w:tc>
          <w:tcPr>
            <w:tcW w:type="dxa" w:w="831"/>
          </w:tcPr>
          <w:p>
            <w:pPr>
              <w:pStyle w:val="null3"/>
            </w:pPr>
            <w:r>
              <w:rPr/>
              <w:t>4</w:t>
            </w:r>
          </w:p>
        </w:tc>
        <w:tc>
          <w:tcPr>
            <w:tcW w:type="dxa" w:w="2492"/>
          </w:tcPr>
          <w:p>
            <w:pPr>
              <w:pStyle w:val="null3"/>
            </w:pPr>
            <w:r>
              <w:rPr/>
              <w:t>投标报价</w:t>
            </w:r>
          </w:p>
        </w:tc>
        <w:tc>
          <w:tcPr>
            <w:tcW w:type="dxa" w:w="3322"/>
          </w:tcPr>
          <w:p>
            <w:pPr>
              <w:pStyle w:val="null3"/>
            </w:pPr>
            <w:r>
              <w:rPr/>
              <w:t>只能有一个有效报价，投标报价不得超过采购预算</w:t>
            </w:r>
          </w:p>
        </w:tc>
        <w:tc>
          <w:tcPr>
            <w:tcW w:type="dxa" w:w="1661"/>
          </w:tcPr>
          <w:p>
            <w:pPr>
              <w:pStyle w:val="null3"/>
            </w:pPr>
            <w:r>
              <w:rPr/>
              <w:t>开标一览表 分项报价表 标的清单</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分项报价表 标的清单</w:t>
            </w:r>
          </w:p>
        </w:tc>
      </w:tr>
      <w:tr>
        <w:tc>
          <w:tcPr>
            <w:tcW w:type="dxa" w:w="831"/>
          </w:tcPr>
          <w:p>
            <w:pPr>
              <w:pStyle w:val="null3"/>
            </w:pPr>
            <w:r>
              <w:rPr/>
              <w:t>2</w:t>
            </w:r>
          </w:p>
        </w:tc>
        <w:tc>
          <w:tcPr>
            <w:tcW w:type="dxa" w:w="2492"/>
          </w:tcPr>
          <w:p>
            <w:pPr>
              <w:pStyle w:val="null3"/>
            </w:pPr>
            <w:r>
              <w:rPr/>
              <w:t>响应文件的格式、签署盖章</w:t>
            </w:r>
          </w:p>
        </w:tc>
        <w:tc>
          <w:tcPr>
            <w:tcW w:type="dxa" w:w="3322"/>
          </w:tcPr>
          <w:p>
            <w:pPr>
              <w:pStyle w:val="null3"/>
            </w:pPr>
            <w:r>
              <w:rPr/>
              <w:t>应符合“招标文件格式”要求</w:t>
            </w:r>
          </w:p>
        </w:tc>
        <w:tc>
          <w:tcPr>
            <w:tcW w:type="dxa" w:w="1661"/>
          </w:tcPr>
          <w:p>
            <w:pPr>
              <w:pStyle w:val="null3"/>
            </w:pPr>
            <w:r>
              <w:rPr/>
              <w:t>开标一览表 法定代表人授权委托书 分项报价表 中小企业声明函 商务应答表 供应商应提交的相关资格证明材料 技术服务方案 法定代表人身份证明书 产品技术参数表 其它资料 投标函 残疾人福利性单位声明函 标的清单 投标文件封面 供应商类似项目业绩一览表 监狱企业的证明文件</w:t>
            </w:r>
          </w:p>
        </w:tc>
      </w:tr>
      <w:tr>
        <w:tc>
          <w:tcPr>
            <w:tcW w:type="dxa" w:w="831"/>
          </w:tcPr>
          <w:p>
            <w:pPr>
              <w:pStyle w:val="null3"/>
            </w:pPr>
            <w:r>
              <w:rPr/>
              <w:t>3</w:t>
            </w:r>
          </w:p>
        </w:tc>
        <w:tc>
          <w:tcPr>
            <w:tcW w:type="dxa" w:w="2492"/>
          </w:tcPr>
          <w:p>
            <w:pPr>
              <w:pStyle w:val="null3"/>
            </w:pPr>
            <w:r>
              <w:rPr/>
              <w:t>投标有效期</w:t>
            </w:r>
          </w:p>
        </w:tc>
        <w:tc>
          <w:tcPr>
            <w:tcW w:type="dxa" w:w="3322"/>
          </w:tcPr>
          <w:p>
            <w:pPr>
              <w:pStyle w:val="null3"/>
            </w:pPr>
            <w:r>
              <w:rPr/>
              <w:t>应满足招标文件中的规定90天</w:t>
            </w:r>
          </w:p>
        </w:tc>
        <w:tc>
          <w:tcPr>
            <w:tcW w:type="dxa" w:w="1661"/>
          </w:tcPr>
          <w:p>
            <w:pPr>
              <w:pStyle w:val="null3"/>
            </w:pPr>
            <w:r>
              <w:rPr/>
              <w:t>投标函</w:t>
            </w:r>
          </w:p>
        </w:tc>
      </w:tr>
      <w:tr>
        <w:tc>
          <w:tcPr>
            <w:tcW w:type="dxa" w:w="831"/>
          </w:tcPr>
          <w:p>
            <w:pPr>
              <w:pStyle w:val="null3"/>
            </w:pPr>
            <w:r>
              <w:rPr/>
              <w:t>4</w:t>
            </w:r>
          </w:p>
        </w:tc>
        <w:tc>
          <w:tcPr>
            <w:tcW w:type="dxa" w:w="2492"/>
          </w:tcPr>
          <w:p>
            <w:pPr>
              <w:pStyle w:val="null3"/>
            </w:pPr>
            <w:r>
              <w:rPr/>
              <w:t>投标报价</w:t>
            </w:r>
          </w:p>
        </w:tc>
        <w:tc>
          <w:tcPr>
            <w:tcW w:type="dxa" w:w="3322"/>
          </w:tcPr>
          <w:p>
            <w:pPr>
              <w:pStyle w:val="null3"/>
            </w:pPr>
            <w:r>
              <w:rPr/>
              <w:t>只能有一个有效报价，投标报价不得超过采购预算</w:t>
            </w:r>
          </w:p>
        </w:tc>
        <w:tc>
          <w:tcPr>
            <w:tcW w:type="dxa" w:w="1661"/>
          </w:tcPr>
          <w:p>
            <w:pPr>
              <w:pStyle w:val="null3"/>
            </w:pPr>
            <w:r>
              <w:rPr/>
              <w:t>开标一览表 分项报价表 标的清单</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采购包2：</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类似业绩</w:t>
            </w:r>
          </w:p>
        </w:tc>
        <w:tc>
          <w:tcPr>
            <w:tcW w:type="dxa" w:w="2492"/>
          </w:tcPr>
          <w:p>
            <w:pPr>
              <w:pStyle w:val="null3"/>
            </w:pPr>
            <w:r>
              <w:rPr/>
              <w:t>供近三年（2022年01月至今，以合同签订或中标通知书日期为准）同类项目业绩，每提供一份得1分，满分2分（以加盖公章的合同复印件或中标通知书为准）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供应商类似项目业绩一览表</w:t>
            </w:r>
          </w:p>
        </w:tc>
      </w:tr>
      <w:tr>
        <w:tc>
          <w:tcPr>
            <w:tcW w:type="dxa" w:w="831"/>
            <w:vMerge/>
          </w:tcPr>
          <w:p/>
        </w:tc>
        <w:tc>
          <w:tcPr>
            <w:tcW w:type="dxa" w:w="1661"/>
          </w:tcPr>
          <w:p>
            <w:pPr>
              <w:pStyle w:val="null3"/>
            </w:pPr>
            <w:r>
              <w:rPr/>
              <w:t>技术方案</w:t>
            </w:r>
          </w:p>
        </w:tc>
        <w:tc>
          <w:tcPr>
            <w:tcW w:type="dxa" w:w="2492"/>
          </w:tcPr>
          <w:p>
            <w:pPr>
              <w:pStyle w:val="null3"/>
            </w:pPr>
            <w:r>
              <w:rPr/>
              <w:t>提供针对本项目的技术方案，整体技术方案科学合理，总体架构完整、层次清楚、结构合理、功能直观的计7.1-10分；方案简单，总体架构较完整的计3.1-7分；整体方案杂乱无层次，内容无针对性的计0-3分，未提供的不计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技术服务方案</w:t>
            </w:r>
          </w:p>
        </w:tc>
      </w:tr>
      <w:tr>
        <w:tc>
          <w:tcPr>
            <w:tcW w:type="dxa" w:w="831"/>
            <w:vMerge/>
          </w:tcPr>
          <w:p/>
        </w:tc>
        <w:tc>
          <w:tcPr>
            <w:tcW w:type="dxa" w:w="1661"/>
          </w:tcPr>
          <w:p>
            <w:pPr>
              <w:pStyle w:val="null3"/>
            </w:pPr>
            <w:r>
              <w:rPr/>
              <w:t>技术指标及配置</w:t>
            </w:r>
          </w:p>
        </w:tc>
        <w:tc>
          <w:tcPr>
            <w:tcW w:type="dxa" w:w="2492"/>
          </w:tcPr>
          <w:p>
            <w:pPr>
              <w:pStyle w:val="null3"/>
            </w:pPr>
            <w:r>
              <w:rPr/>
              <w:t>所投产品功能、技术参数优于或完全满足招标文件要求，技术方案和设备功能描述详细，产品选型有充分的依据，配套设施完善，各类证明材料完整，计10.1-15分； 所投产品功能满足基本要求，技术参数佐证材料较完善，有技术方案和设备功能描述，产品选型合理，有产品配套内容，各类证明材料较为完整，计5.1-10分； 所投产品功能不能完全满足要求（有负偏离），技术资料不完整，产品功能描述一般，技术参数不明确，产品选型和配套不合理，各类证明材料不完整，计0-5分；未提供不计分。 备注：以投标文件中所提供的产品资料彩页、操作手册、性能指标描述、技术参数等为准。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标的清单</w:t>
            </w:r>
          </w:p>
          <w:p>
            <w:pPr>
              <w:pStyle w:val="null3"/>
            </w:pPr>
            <w:r>
              <w:rPr/>
              <w:t>产品技术参数表</w:t>
            </w:r>
          </w:p>
          <w:p>
            <w:pPr>
              <w:pStyle w:val="null3"/>
            </w:pPr>
            <w:r>
              <w:rPr/>
              <w:t>商务应答表</w:t>
            </w:r>
          </w:p>
          <w:p>
            <w:pPr>
              <w:pStyle w:val="null3"/>
            </w:pPr>
            <w:r>
              <w:rPr/>
              <w:t>分项报价表</w:t>
            </w:r>
          </w:p>
          <w:p>
            <w:pPr>
              <w:pStyle w:val="null3"/>
            </w:pPr>
            <w:r>
              <w:rPr/>
              <w:t>技术服务方案</w:t>
            </w:r>
          </w:p>
          <w:p>
            <w:pPr>
              <w:pStyle w:val="null3"/>
            </w:pPr>
            <w:r>
              <w:rPr/>
              <w:t>其它资料</w:t>
            </w:r>
          </w:p>
        </w:tc>
      </w:tr>
      <w:tr>
        <w:tc>
          <w:tcPr>
            <w:tcW w:type="dxa" w:w="831"/>
            <w:vMerge/>
          </w:tcPr>
          <w:p/>
        </w:tc>
        <w:tc>
          <w:tcPr>
            <w:tcW w:type="dxa" w:w="1661"/>
          </w:tcPr>
          <w:p>
            <w:pPr>
              <w:pStyle w:val="null3"/>
            </w:pPr>
            <w:r>
              <w:rPr/>
              <w:t>实施方案</w:t>
            </w:r>
          </w:p>
        </w:tc>
        <w:tc>
          <w:tcPr>
            <w:tcW w:type="dxa" w:w="2492"/>
          </w:tcPr>
          <w:p>
            <w:pPr>
              <w:pStyle w:val="null3"/>
            </w:pPr>
            <w:r>
              <w:rPr/>
              <w:t>根据投标人针对本项目的组织能力、产品配送、安装、检测、调试等方面措施得力，实施方案、进度计划、技术力量配备（拟投入的人员情况，配备人员的类似项目实施经验，专业工种人员具有相关专业执业资格证书或上岗证）等，根据响应情况得分，优7.1-10分，良好3.1-7分，差0-3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技术服务方案</w:t>
            </w:r>
          </w:p>
          <w:p>
            <w:pPr>
              <w:pStyle w:val="null3"/>
            </w:pPr>
            <w:r>
              <w:rPr/>
              <w:t>其它资料</w:t>
            </w:r>
          </w:p>
        </w:tc>
      </w:tr>
      <w:tr>
        <w:tc>
          <w:tcPr>
            <w:tcW w:type="dxa" w:w="831"/>
            <w:vMerge/>
          </w:tcPr>
          <w:p/>
        </w:tc>
        <w:tc>
          <w:tcPr>
            <w:tcW w:type="dxa" w:w="1661"/>
          </w:tcPr>
          <w:p>
            <w:pPr>
              <w:pStyle w:val="null3"/>
            </w:pPr>
            <w:r>
              <w:rPr/>
              <w:t>质量保证及履约能力</w:t>
            </w:r>
          </w:p>
        </w:tc>
        <w:tc>
          <w:tcPr>
            <w:tcW w:type="dxa" w:w="2492"/>
          </w:tcPr>
          <w:p>
            <w:pPr>
              <w:pStyle w:val="null3"/>
            </w:pPr>
            <w:r>
              <w:rPr/>
              <w:t>1.质量保证方案：投标人所投产品及备品备件货源渠道正规、供应充足，产地及制造商明确，货物来源渠道正规可追溯，产品的质量标准符合国家标准及采购人要求，提供相关证明材料。评审小组根据投标人所提供证明材料进行横向比较综合赋分。证明材料齐全得:5.1-10分。证明材料基本齐全得:1-5分。 2.履约能力：履约能力承诺详细、具体,包括资金筹措、仓储设施、运输工具、人员素质、管理水平等方面进行比较计0-5分，没有履约能力的不计分。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技术服务方案</w:t>
            </w:r>
          </w:p>
          <w:p>
            <w:pPr>
              <w:pStyle w:val="null3"/>
            </w:pPr>
            <w:r>
              <w:rPr/>
              <w:t>其它资料</w:t>
            </w:r>
          </w:p>
        </w:tc>
      </w:tr>
      <w:tr>
        <w:tc>
          <w:tcPr>
            <w:tcW w:type="dxa" w:w="831"/>
            <w:vMerge/>
          </w:tcPr>
          <w:p/>
        </w:tc>
        <w:tc>
          <w:tcPr>
            <w:tcW w:type="dxa" w:w="1661"/>
          </w:tcPr>
          <w:p>
            <w:pPr>
              <w:pStyle w:val="null3"/>
            </w:pPr>
            <w:r>
              <w:rPr/>
              <w:t>人员培训措施</w:t>
            </w:r>
          </w:p>
        </w:tc>
        <w:tc>
          <w:tcPr>
            <w:tcW w:type="dxa" w:w="2492"/>
          </w:tcPr>
          <w:p>
            <w:pPr>
              <w:pStyle w:val="null3"/>
            </w:pPr>
            <w:r>
              <w:rPr/>
              <w:t>培训方案：培训方式、时间、地点、人员、培训内容。 ①培训方案内容具体、完整、详细、全面、可行的计3.1-5分； ②培训方案内容欠缺、薄弱的计1-3分； ③未提供培训服务方案不得分。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技术服务方案</w:t>
            </w:r>
          </w:p>
          <w:p>
            <w:pPr>
              <w:pStyle w:val="null3"/>
            </w:pPr>
            <w:r>
              <w:rPr/>
              <w:t>其它资料</w:t>
            </w:r>
          </w:p>
        </w:tc>
      </w:tr>
      <w:tr>
        <w:tc>
          <w:tcPr>
            <w:tcW w:type="dxa" w:w="831"/>
            <w:vMerge/>
          </w:tcPr>
          <w:p/>
        </w:tc>
        <w:tc>
          <w:tcPr>
            <w:tcW w:type="dxa" w:w="1661"/>
          </w:tcPr>
          <w:p>
            <w:pPr>
              <w:pStyle w:val="null3"/>
            </w:pPr>
            <w:r>
              <w:rPr/>
              <w:t>售后服务方案</w:t>
            </w:r>
          </w:p>
        </w:tc>
        <w:tc>
          <w:tcPr>
            <w:tcW w:type="dxa" w:w="2492"/>
          </w:tcPr>
          <w:p>
            <w:pPr>
              <w:pStyle w:val="null3"/>
            </w:pPr>
            <w:r>
              <w:rPr/>
              <w:t>售后服务方案：售后服务网点的设定、拟投入售后服务人员配置情况、日常维护、项目交付用户后出现故障响应时间及措施、备品备件计划，质量保证范围。 ①售后服务方案内容具体、完整、详细、全面的计4.1-8分； ②售后服务方案内容欠缺、薄弱的计0-4分； ③未提供售后服务方案不得分。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技术服务方案</w:t>
            </w:r>
          </w:p>
          <w:p>
            <w:pPr>
              <w:pStyle w:val="null3"/>
            </w:pPr>
            <w:r>
              <w:rPr/>
              <w:t>其它资料</w:t>
            </w:r>
          </w:p>
        </w:tc>
      </w:tr>
      <w:tr>
        <w:tc>
          <w:tcPr>
            <w:tcW w:type="dxa" w:w="831"/>
            <w:vMerge/>
          </w:tcPr>
          <w:p/>
        </w:tc>
        <w:tc>
          <w:tcPr>
            <w:tcW w:type="dxa" w:w="1661"/>
          </w:tcPr>
          <w:p>
            <w:pPr>
              <w:pStyle w:val="null3"/>
            </w:pPr>
            <w:r>
              <w:rPr/>
              <w:t>验收方案</w:t>
            </w:r>
          </w:p>
        </w:tc>
        <w:tc>
          <w:tcPr>
            <w:tcW w:type="dxa" w:w="2492"/>
          </w:tcPr>
          <w:p>
            <w:pPr>
              <w:pStyle w:val="null3"/>
            </w:pPr>
            <w:r>
              <w:rPr/>
              <w:t>投标人针对本项目提供具体可行的验收标准和方法，能提供验收质量保障措施等进行评分，评分标准如下： ①验收方案完整、可行性强，对本项目内容针对性强得3.1-5分； ②验收方案内容欠缺、薄弱的计0-3分； ③未提供验收方案不得分。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技术服务方案</w:t>
            </w:r>
          </w:p>
          <w:p>
            <w:pPr>
              <w:pStyle w:val="null3"/>
            </w:pPr>
            <w:r>
              <w:rPr/>
              <w:t>其它资料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价格分采用低价优先法计算，即满足招标文件要求且投标价格最低的投标报价为评标基准价，其价格分为满分。其他投标人的价格分统一按照下列公式计算： 投标报价得分=（评标基准价/投标报价）×价格权值</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分项报价表</w:t>
            </w:r>
          </w:p>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类似业绩</w:t>
            </w:r>
          </w:p>
        </w:tc>
        <w:tc>
          <w:tcPr>
            <w:tcW w:type="dxa" w:w="2492"/>
          </w:tcPr>
          <w:p>
            <w:pPr>
              <w:pStyle w:val="null3"/>
            </w:pPr>
            <w:r>
              <w:rPr/>
              <w:t>供近三年（2022年01月至今，以合同签订或中标通知书日期为准）同类项目业绩，每提供一份得1分，满分2分（以加盖公章的合同复印件或中标通知书为准）。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供应商类似项目业绩一览表</w:t>
            </w:r>
          </w:p>
        </w:tc>
      </w:tr>
      <w:tr>
        <w:tc>
          <w:tcPr>
            <w:tcW w:type="dxa" w:w="831"/>
            <w:vMerge/>
          </w:tcPr>
          <w:p/>
        </w:tc>
        <w:tc>
          <w:tcPr>
            <w:tcW w:type="dxa" w:w="1661"/>
          </w:tcPr>
          <w:p>
            <w:pPr>
              <w:pStyle w:val="null3"/>
            </w:pPr>
            <w:r>
              <w:rPr/>
              <w:t>技术方案</w:t>
            </w:r>
          </w:p>
        </w:tc>
        <w:tc>
          <w:tcPr>
            <w:tcW w:type="dxa" w:w="2492"/>
          </w:tcPr>
          <w:p>
            <w:pPr>
              <w:pStyle w:val="null3"/>
            </w:pPr>
            <w:r>
              <w:rPr/>
              <w:t>提供针对本项目的技术方案，整体技术方案科学合理，总体架构完整、层次清楚、结构合理、功能直观的计7.1-10分；方案简单，总体架构较完整的计3.1-7分；整体方案杂乱无层次，内容无针对性的计0-3分，未提供的不计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技术服务方案</w:t>
            </w:r>
          </w:p>
          <w:p>
            <w:pPr>
              <w:pStyle w:val="null3"/>
            </w:pPr>
            <w:r>
              <w:rPr/>
              <w:t>其它资料</w:t>
            </w:r>
          </w:p>
        </w:tc>
      </w:tr>
      <w:tr>
        <w:tc>
          <w:tcPr>
            <w:tcW w:type="dxa" w:w="831"/>
            <w:vMerge/>
          </w:tcPr>
          <w:p/>
        </w:tc>
        <w:tc>
          <w:tcPr>
            <w:tcW w:type="dxa" w:w="1661"/>
          </w:tcPr>
          <w:p>
            <w:pPr>
              <w:pStyle w:val="null3"/>
            </w:pPr>
            <w:r>
              <w:rPr/>
              <w:t>技术指标及配置</w:t>
            </w:r>
          </w:p>
        </w:tc>
        <w:tc>
          <w:tcPr>
            <w:tcW w:type="dxa" w:w="2492"/>
          </w:tcPr>
          <w:p>
            <w:pPr>
              <w:pStyle w:val="null3"/>
            </w:pPr>
            <w:r>
              <w:rPr/>
              <w:t>所投产品功能、技术参数优于或完全满足招标文件要求，技术方案和设备功能描述详细，产品选型有充分的依据，配套设施完善，各类证明材料完整，计10.1-15分； 所投产品功能满足基本要求，技术参数佐证材料较完善，有技术方案和设备功能描述，产品选型合理，有产品配套内容，各类证明材料较为完整，计5.1-10分； 所投产品功能不能完全满足要求（有负偏离），技术资料不完整，产品功能描述一般，技术参数不明确，产品选型和配套不合理，各类证明材料不完整，计0-5分；未提供不计分。 备注：以投标文件中所提供的产品资料彩页、操作手册、性能指标描述、技术参数等为准。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标的清单</w:t>
            </w:r>
          </w:p>
          <w:p>
            <w:pPr>
              <w:pStyle w:val="null3"/>
            </w:pPr>
            <w:r>
              <w:rPr/>
              <w:t>分项报价表</w:t>
            </w:r>
          </w:p>
          <w:p>
            <w:pPr>
              <w:pStyle w:val="null3"/>
            </w:pPr>
            <w:r>
              <w:rPr/>
              <w:t>技术服务方案</w:t>
            </w:r>
          </w:p>
          <w:p>
            <w:pPr>
              <w:pStyle w:val="null3"/>
            </w:pPr>
            <w:r>
              <w:rPr/>
              <w:t>其它资料</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实施方案</w:t>
            </w:r>
          </w:p>
        </w:tc>
        <w:tc>
          <w:tcPr>
            <w:tcW w:type="dxa" w:w="2492"/>
          </w:tcPr>
          <w:p>
            <w:pPr>
              <w:pStyle w:val="null3"/>
            </w:pPr>
            <w:r>
              <w:rPr/>
              <w:t>根据投标人针对本项目的组织能力、产品配送、安装、检测、调试等方面措施得力，实施方案、进度计划、技术力量配备（拟投入的人员情况，配备人员的类似项目实施经验，专业工种人员具有相关专业执业资格证书或上岗证）等，根据响应情况得分，优7.1-10分，良好3.1-7分，差0-3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技术服务方案</w:t>
            </w:r>
          </w:p>
          <w:p>
            <w:pPr>
              <w:pStyle w:val="null3"/>
            </w:pPr>
            <w:r>
              <w:rPr/>
              <w:t>其它资料</w:t>
            </w:r>
          </w:p>
        </w:tc>
      </w:tr>
      <w:tr>
        <w:tc>
          <w:tcPr>
            <w:tcW w:type="dxa" w:w="831"/>
            <w:vMerge/>
          </w:tcPr>
          <w:p/>
        </w:tc>
        <w:tc>
          <w:tcPr>
            <w:tcW w:type="dxa" w:w="1661"/>
          </w:tcPr>
          <w:p>
            <w:pPr>
              <w:pStyle w:val="null3"/>
            </w:pPr>
            <w:r>
              <w:rPr/>
              <w:t>质量保证及履约能力</w:t>
            </w:r>
          </w:p>
        </w:tc>
        <w:tc>
          <w:tcPr>
            <w:tcW w:type="dxa" w:w="2492"/>
          </w:tcPr>
          <w:p>
            <w:pPr>
              <w:pStyle w:val="null3"/>
            </w:pPr>
            <w:r>
              <w:rPr/>
              <w:t>1.质量保证方案：投标人所投产品及备品备件货源渠道正规、供应充足，产地及制造商明确，货物来源渠道正规可追溯，产品的质量标准符合国家标准及采购人要求，提供相关证明材料。评审小组根据投标人所提供证明材料进行横向比较综合赋分。证明材料齐全得:5.1-10分。证明材料基本齐全得:1-5分。 2.履约能力：履约能力承诺详细、具体,包括资金筹措、仓储设施、运输工具、人员素质、管理水平等方面进行比较计0-5分，没有履约能力的不计分。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技术服务方案</w:t>
            </w:r>
          </w:p>
          <w:p>
            <w:pPr>
              <w:pStyle w:val="null3"/>
            </w:pPr>
            <w:r>
              <w:rPr/>
              <w:t>其它资料</w:t>
            </w:r>
          </w:p>
        </w:tc>
      </w:tr>
      <w:tr>
        <w:tc>
          <w:tcPr>
            <w:tcW w:type="dxa" w:w="831"/>
            <w:vMerge/>
          </w:tcPr>
          <w:p/>
        </w:tc>
        <w:tc>
          <w:tcPr>
            <w:tcW w:type="dxa" w:w="1661"/>
          </w:tcPr>
          <w:p>
            <w:pPr>
              <w:pStyle w:val="null3"/>
            </w:pPr>
            <w:r>
              <w:rPr/>
              <w:t>人员培训措施</w:t>
            </w:r>
          </w:p>
        </w:tc>
        <w:tc>
          <w:tcPr>
            <w:tcW w:type="dxa" w:w="2492"/>
          </w:tcPr>
          <w:p>
            <w:pPr>
              <w:pStyle w:val="null3"/>
            </w:pPr>
            <w:r>
              <w:rPr/>
              <w:t>培训方案：培训方式、时间、地点、人员、培训内容。 ①培训方案内容具体、完整、详细、全面、可行的计3.1-5分； ②培训方案内容欠缺、薄弱的计1-3分； ③未提供培训服务方案不得分。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技术服务方案</w:t>
            </w:r>
          </w:p>
          <w:p>
            <w:pPr>
              <w:pStyle w:val="null3"/>
            </w:pPr>
            <w:r>
              <w:rPr/>
              <w:t>其它资料</w:t>
            </w:r>
          </w:p>
        </w:tc>
      </w:tr>
      <w:tr>
        <w:tc>
          <w:tcPr>
            <w:tcW w:type="dxa" w:w="831"/>
            <w:vMerge/>
          </w:tcPr>
          <w:p/>
        </w:tc>
        <w:tc>
          <w:tcPr>
            <w:tcW w:type="dxa" w:w="1661"/>
          </w:tcPr>
          <w:p>
            <w:pPr>
              <w:pStyle w:val="null3"/>
            </w:pPr>
            <w:r>
              <w:rPr/>
              <w:t>售后服务方案</w:t>
            </w:r>
          </w:p>
        </w:tc>
        <w:tc>
          <w:tcPr>
            <w:tcW w:type="dxa" w:w="2492"/>
          </w:tcPr>
          <w:p>
            <w:pPr>
              <w:pStyle w:val="null3"/>
            </w:pPr>
            <w:r>
              <w:rPr/>
              <w:t>售后服务方案：售后服务网点的设定、拟投入售后服务人员配置情况、日常维护、项目交付用户后出现故障响应时间及措施、备品备件计划，质量保证范围。 ①售后服务方案内容具体、完整、详细、全面的计4.1-8分； ②售后服务方案内容欠缺、薄弱的计0-4分； ③未提供售后服务方案不得分。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技术服务方案</w:t>
            </w:r>
          </w:p>
          <w:p>
            <w:pPr>
              <w:pStyle w:val="null3"/>
            </w:pPr>
            <w:r>
              <w:rPr/>
              <w:t>其它资料</w:t>
            </w:r>
          </w:p>
        </w:tc>
      </w:tr>
      <w:tr>
        <w:tc>
          <w:tcPr>
            <w:tcW w:type="dxa" w:w="831"/>
            <w:vMerge/>
          </w:tcPr>
          <w:p/>
        </w:tc>
        <w:tc>
          <w:tcPr>
            <w:tcW w:type="dxa" w:w="1661"/>
          </w:tcPr>
          <w:p>
            <w:pPr>
              <w:pStyle w:val="null3"/>
            </w:pPr>
            <w:r>
              <w:rPr/>
              <w:t>验收方案</w:t>
            </w:r>
          </w:p>
        </w:tc>
        <w:tc>
          <w:tcPr>
            <w:tcW w:type="dxa" w:w="2492"/>
          </w:tcPr>
          <w:p>
            <w:pPr>
              <w:pStyle w:val="null3"/>
            </w:pPr>
            <w:r>
              <w:rPr/>
              <w:t>投标人针对本项目提供具体可行的验收标准和方法，能提供验收质量保障措施等进行评分，评分标准如下： ①验收方案完整、可行性强，对本项目内容针对性强得3.1-5分； ②验收方案内容欠缺、薄弱的计0-3分； ③未提供验收方案不得分。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技术服务方案</w:t>
            </w:r>
          </w:p>
          <w:p>
            <w:pPr>
              <w:pStyle w:val="null3"/>
            </w:pPr>
            <w:r>
              <w:rPr/>
              <w:t>其它资料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价格分采用低价优先法计算，即满足招标文件要求且投标价格最低的投标报价为评标基准价，其价格分为满分。其他投标人的价格分统一按照下列公式计算： 投标报价得分=（评标基准价/投标报价）×价格权值</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p>
            <w:pPr>
              <w:pStyle w:val="null3"/>
            </w:pPr>
            <w:r>
              <w:rPr/>
              <w:t>分项报价表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20.0000%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分项报价表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详见附件：法定代表人身份证明书</w:t>
      </w:r>
    </w:p>
    <w:p>
      <w:pPr>
        <w:pStyle w:val="null3"/>
        <w:ind w:firstLine="960"/>
      </w:pPr>
      <w:r>
        <w:rPr/>
        <w:t>详见附件：法定代表人授权委托书</w:t>
      </w:r>
    </w:p>
    <w:p>
      <w:pPr>
        <w:pStyle w:val="null3"/>
        <w:ind w:firstLine="960"/>
      </w:pPr>
      <w:r>
        <w:rPr/>
        <w:t>详见附件：分项报价表</w:t>
      </w:r>
    </w:p>
    <w:p>
      <w:pPr>
        <w:pStyle w:val="null3"/>
        <w:ind w:firstLine="960"/>
      </w:pPr>
      <w:r>
        <w:rPr/>
        <w:t>详见附件：供应商类似项目业绩一览表</w:t>
      </w:r>
    </w:p>
    <w:p>
      <w:pPr>
        <w:pStyle w:val="null3"/>
        <w:ind w:firstLine="960"/>
      </w:pPr>
      <w:r>
        <w:rPr/>
        <w:t>详见附件：供应商应提交的相关资格证明材料</w:t>
      </w:r>
    </w:p>
    <w:p>
      <w:pPr>
        <w:pStyle w:val="null3"/>
        <w:ind w:firstLine="960"/>
      </w:pPr>
      <w:r>
        <w:rPr/>
        <w:t>详见附件：技术服务方案</w:t>
      </w:r>
    </w:p>
    <w:p>
      <w:pPr>
        <w:pStyle w:val="null3"/>
        <w:ind w:firstLine="960"/>
      </w:pPr>
      <w:r>
        <w:rPr/>
        <w:t>详见附件：其它资料</w:t>
      </w:r>
    </w:p>
    <w:p>
      <w:pPr>
        <w:pStyle w:val="null3"/>
      </w:pPr>
      <w:r>
        <w:rPr/>
        <w:t>采购包2：</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详见附件：法定代表人身份证明书</w:t>
      </w:r>
    </w:p>
    <w:p>
      <w:pPr>
        <w:pStyle w:val="null3"/>
        <w:ind w:firstLine="960"/>
      </w:pPr>
      <w:r>
        <w:rPr/>
        <w:t>详见附件：法定代表人授权委托书</w:t>
      </w:r>
    </w:p>
    <w:p>
      <w:pPr>
        <w:pStyle w:val="null3"/>
        <w:ind w:firstLine="960"/>
      </w:pPr>
      <w:r>
        <w:rPr/>
        <w:t>详见附件：分项报价表</w:t>
      </w:r>
    </w:p>
    <w:p>
      <w:pPr>
        <w:pStyle w:val="null3"/>
        <w:ind w:firstLine="960"/>
      </w:pPr>
      <w:r>
        <w:rPr/>
        <w:t>详见附件：供应商类似项目业绩一览表</w:t>
      </w:r>
    </w:p>
    <w:p>
      <w:pPr>
        <w:pStyle w:val="null3"/>
        <w:ind w:firstLine="960"/>
      </w:pPr>
      <w:r>
        <w:rPr/>
        <w:t>详见附件：供应商应提交的相关资格证明材料</w:t>
      </w:r>
    </w:p>
    <w:p>
      <w:pPr>
        <w:pStyle w:val="null3"/>
        <w:ind w:firstLine="960"/>
      </w:pPr>
      <w:r>
        <w:rPr/>
        <w:t>详见附件：技术服务方案</w:t>
      </w:r>
    </w:p>
    <w:p>
      <w:pPr>
        <w:pStyle w:val="null3"/>
        <w:ind w:firstLine="960"/>
      </w:pPr>
      <w:r>
        <w:rPr/>
        <w:t>详见附件：其它资料</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详见附件：合同条款.docx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