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6DE9F">
      <w:pPr>
        <w:pStyle w:val="5"/>
        <w:ind w:left="0" w:leftChars="0" w:firstLine="0" w:firstLineChars="0"/>
        <w:jc w:val="center"/>
        <w:outlineLvl w:val="0"/>
        <w:rPr>
          <w:color w:val="auto"/>
        </w:rPr>
      </w:pPr>
      <w:bookmarkStart w:id="0" w:name="_Toc14161"/>
      <w:bookmarkStart w:id="1" w:name="_Toc24646"/>
      <w:r>
        <w:rPr>
          <w:rFonts w:hint="eastAsia"/>
          <w:color w:val="auto"/>
        </w:rPr>
        <w:t>分项报价表</w:t>
      </w:r>
      <w:bookmarkEnd w:id="0"/>
      <w:bookmarkEnd w:id="1"/>
    </w:p>
    <w:p w14:paraId="4EC847EA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项目名称：</w:t>
      </w:r>
      <w:r>
        <w:rPr>
          <w:rFonts w:hint="eastAsia"/>
          <w:color w:val="auto"/>
          <w:sz w:val="24"/>
          <w:u w:val="single"/>
        </w:rPr>
        <w:t xml:space="preserve">                    </w:t>
      </w:r>
      <w:r>
        <w:rPr>
          <w:rFonts w:hint="eastAsia"/>
          <w:color w:val="auto"/>
          <w:sz w:val="24"/>
        </w:rPr>
        <w:t xml:space="preserve">       </w:t>
      </w:r>
    </w:p>
    <w:p w14:paraId="24EE2D4A">
      <w:pPr>
        <w:spacing w:line="360" w:lineRule="auto"/>
        <w:rPr>
          <w:rFonts w:hint="eastAsia"/>
          <w:color w:val="auto"/>
        </w:rPr>
      </w:pPr>
      <w:r>
        <w:rPr>
          <w:rFonts w:hint="eastAsia"/>
          <w:color w:val="auto"/>
          <w:sz w:val="24"/>
        </w:rPr>
        <w:t>项目编号：</w:t>
      </w:r>
      <w:r>
        <w:rPr>
          <w:rFonts w:hint="eastAsia"/>
          <w:color w:val="auto"/>
          <w:sz w:val="24"/>
          <w:u w:val="single"/>
        </w:rPr>
        <w:t xml:space="preserve">                    </w:t>
      </w:r>
    </w:p>
    <w:p w14:paraId="75098C1F">
      <w:pPr>
        <w:widowControl/>
        <w:jc w:val="left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2F40FEF7">
      <w:pPr>
        <w:pStyle w:val="2"/>
        <w:rPr>
          <w:rFonts w:hint="default" w:ascii="TimesNewRomanPSMT" w:hAnsi="TimesNewRomanPSMT" w:eastAsia="宋体" w:cs="TimesNewRomanPSMT"/>
          <w:color w:val="auto"/>
          <w:kern w:val="0"/>
          <w:sz w:val="24"/>
          <w:lang w:val="en-US" w:eastAsia="zh-CN" w:bidi="ar"/>
        </w:rPr>
      </w:pPr>
      <w:r>
        <w:rPr>
          <w:rFonts w:hint="eastAsia" w:ascii="TimesNewRomanPSMT" w:hAnsi="TimesNewRomanPSMT" w:eastAsia="宋体" w:cs="TimesNewRomanPSMT"/>
          <w:color w:val="auto"/>
          <w:kern w:val="0"/>
          <w:sz w:val="24"/>
          <w:lang w:val="en-US" w:eastAsia="zh-CN" w:bidi="ar"/>
        </w:rPr>
        <w:t>格式自拟</w:t>
      </w:r>
    </w:p>
    <w:p w14:paraId="4103F839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  <w:bookmarkStart w:id="2" w:name="_GoBack"/>
      <w:bookmarkEnd w:id="2"/>
    </w:p>
    <w:p w14:paraId="3C2C8944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1230AAC1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14BF3D3A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317FCEDE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76108792">
      <w:pPr>
        <w:pStyle w:val="2"/>
        <w:ind w:left="0" w:leftChars="0" w:firstLine="0" w:firstLineChars="0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770682F5">
      <w:pPr>
        <w:pStyle w:val="2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2AB9EC8D">
      <w:pPr>
        <w:pStyle w:val="2"/>
        <w:ind w:left="0" w:leftChars="0" w:firstLine="0" w:firstLineChars="0"/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</w:pPr>
    </w:p>
    <w:p w14:paraId="65A89D34">
      <w:pPr>
        <w:widowControl/>
        <w:jc w:val="left"/>
        <w:rPr>
          <w:rFonts w:hint="eastAsia"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TimesNewRomanPSMT" w:hAnsi="TimesNewRomanPSMT" w:eastAsia="TimesNewRomanPSMT" w:cs="TimesNewRomanPSMT"/>
          <w:color w:val="auto"/>
          <w:kern w:val="0"/>
          <w:sz w:val="24"/>
          <w:lang w:bidi="ar"/>
        </w:rPr>
        <w:t>注：</w:t>
      </w:r>
      <w:r>
        <w:rPr>
          <w:rFonts w:hint="eastAsia" w:ascii="宋体" w:hAnsi="宋体" w:cs="宋体"/>
          <w:color w:val="auto"/>
          <w:kern w:val="0"/>
          <w:sz w:val="24"/>
          <w:lang w:bidi="ar"/>
        </w:rPr>
        <w:t>1.本表中必须列明方案中所涉及的所有物品及服务的分项报价。</w:t>
      </w:r>
    </w:p>
    <w:p w14:paraId="2B85724B">
      <w:pPr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lang w:bidi="ar"/>
        </w:rPr>
        <w:t>2</w:t>
      </w:r>
      <w:r>
        <w:rPr>
          <w:rFonts w:hint="eastAsia" w:ascii="宋体" w:hAnsi="宋体" w:cs="宋体"/>
          <w:color w:val="auto"/>
          <w:sz w:val="24"/>
        </w:rPr>
        <w:t>.如果按单价计算的结果与总价不一致，以单价为准修正总价。</w:t>
      </w:r>
    </w:p>
    <w:p w14:paraId="525080C3">
      <w:pPr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3.如果不提供详细分项报价将视为没有实质性响应招标文件。</w:t>
      </w:r>
    </w:p>
    <w:p w14:paraId="02E2F6D8">
      <w:pPr>
        <w:pStyle w:val="2"/>
        <w:rPr>
          <w:color w:val="auto"/>
        </w:rPr>
      </w:pPr>
    </w:p>
    <w:p w14:paraId="2093EF45">
      <w:pPr>
        <w:pStyle w:val="2"/>
        <w:rPr>
          <w:color w:val="auto"/>
        </w:rPr>
      </w:pPr>
    </w:p>
    <w:p w14:paraId="493B5303">
      <w:pPr>
        <w:pStyle w:val="2"/>
        <w:rPr>
          <w:color w:val="auto"/>
        </w:rPr>
      </w:pPr>
    </w:p>
    <w:p w14:paraId="53B6549D">
      <w:pPr>
        <w:spacing w:line="600" w:lineRule="exact"/>
        <w:jc w:val="center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投标人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</w:rPr>
        <w:t>（盖单位章）</w:t>
      </w:r>
    </w:p>
    <w:p w14:paraId="4CC1247C">
      <w:pPr>
        <w:spacing w:line="600" w:lineRule="exact"/>
        <w:jc w:val="righ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</w:rPr>
        <w:t>（签字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</w:rPr>
        <w:t>）</w:t>
      </w:r>
    </w:p>
    <w:p w14:paraId="113E7B5D">
      <w:pPr>
        <w:jc w:val="both"/>
        <w:rPr>
          <w:rFonts w:hint="eastAsia" w:ascii="宋体" w:hAnsi="宋体" w:cs="宋体"/>
          <w:color w:val="auto"/>
          <w:sz w:val="24"/>
        </w:rPr>
      </w:pPr>
    </w:p>
    <w:p w14:paraId="015F3A15">
      <w:pPr>
        <w:ind w:firstLine="2400" w:firstLineChars="1000"/>
        <w:jc w:val="both"/>
      </w:pP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47600F91"/>
    <w:rsid w:val="47600F91"/>
    <w:rsid w:val="622D441A"/>
    <w:rsid w:val="74F15C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libri Light" w:hAnsi="Calibri Light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line="240" w:lineRule="auto"/>
      <w:ind w:firstLine="420" w:firstLineChars="100"/>
    </w:pPr>
    <w:rPr>
      <w:rFonts w:ascii="Calibri" w:hAnsi="Calibri" w:cs="Times New Roman"/>
      <w:color w:val="993300"/>
      <w:kern w:val="0"/>
      <w:sz w:val="18"/>
      <w:szCs w:val="18"/>
    </w:rPr>
  </w:style>
  <w:style w:type="paragraph" w:styleId="3">
    <w:name w:val="Body Text"/>
    <w:basedOn w:val="1"/>
    <w:next w:val="4"/>
    <w:qFormat/>
    <w:uiPriority w:val="0"/>
    <w:rPr>
      <w:sz w:val="28"/>
    </w:rPr>
  </w:style>
  <w:style w:type="paragraph" w:styleId="4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2</TotalTime>
  <ScaleCrop>false</ScaleCrop>
  <LinksUpToDate>false</LinksUpToDate>
  <CharactersWithSpaces>265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2023-11-04T09:49:00Z</dcterms:created>
  <dc:creator>l</dc:creator>
  <cp:lastModifiedBy>晓慧</cp:lastModifiedBy>
  <dcterms:modified xsi:type="dcterms:W3CDTF">2024-09-23T08:19:27Z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4653281C79CB436382C4044290E52D57_11</vt:lpwstr>
  </property>
</Properties>
</file>