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版本号：[采]字T202504220251029001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王家河街道办事处2025年度中央村级公益事业“一事一议”财政奖补项目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[采]字T2025042</w:t>
      </w:r>
      <w:r>
        <w:br/>
      </w:r>
      <w:r>
        <w:br/>
      </w:r>
      <w:r>
        <w:br/>
      </w:r>
    </w:p>
    <w:p>
      <w:pPr>
        <w:pStyle w:val="null3"/>
        <w:jc w:val="center"/>
        <w:outlineLvl w:val="2"/>
      </w:pPr>
      <w:r>
        <w:rPr>
          <w:rFonts w:ascii="仿宋_GB2312" w:hAnsi="仿宋_GB2312" w:cs="仿宋_GB2312" w:eastAsia="仿宋_GB2312"/>
          <w:sz w:val="28"/>
          <w:b/>
        </w:rPr>
        <w:t>铜川市王益区王家河街道办事处</w:t>
      </w:r>
    </w:p>
    <w:p>
      <w:pPr>
        <w:pStyle w:val="null3"/>
        <w:jc w:val="center"/>
        <w:outlineLvl w:val="2"/>
      </w:pPr>
      <w:r>
        <w:rPr>
          <w:rFonts w:ascii="仿宋_GB2312" w:hAnsi="仿宋_GB2312" w:cs="仿宋_GB2312" w:eastAsia="仿宋_GB2312"/>
          <w:sz w:val="28"/>
          <w:b/>
        </w:rPr>
        <w:t>融科匠业工程咨询有限公司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融科匠业工程咨询有限公司</w:t>
      </w:r>
      <w:r>
        <w:rPr>
          <w:rFonts w:ascii="仿宋_GB2312" w:hAnsi="仿宋_GB2312" w:cs="仿宋_GB2312" w:eastAsia="仿宋_GB2312"/>
        </w:rPr>
        <w:t>（以下简称“代理机构”）受</w:t>
      </w:r>
      <w:r>
        <w:rPr>
          <w:rFonts w:ascii="仿宋_GB2312" w:hAnsi="仿宋_GB2312" w:cs="仿宋_GB2312" w:eastAsia="仿宋_GB2312"/>
        </w:rPr>
        <w:t>铜川市王益区王家河街道办事处</w:t>
      </w:r>
      <w:r>
        <w:rPr>
          <w:rFonts w:ascii="仿宋_GB2312" w:hAnsi="仿宋_GB2312" w:cs="仿宋_GB2312" w:eastAsia="仿宋_GB2312"/>
        </w:rPr>
        <w:t>委托，拟对</w:t>
      </w:r>
      <w:r>
        <w:rPr>
          <w:rFonts w:ascii="仿宋_GB2312" w:hAnsi="仿宋_GB2312" w:cs="仿宋_GB2312" w:eastAsia="仿宋_GB2312"/>
        </w:rPr>
        <w:t>王家河街道办事处2025年度中央村级公益事业“一事一议”财政奖补项目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[采]字T2025042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王家河街道办事处2025年度中央村级公益事业“一事一议”财政奖补项目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包含王家河街道办赵家塬村赵家塬组排水渠建设项目、王家河街道办常家河村周家河组亮化项目、王家河街道办南雷村南雷组巷道路硬化项目、王家河街道办赵家塬村南咀组亮化工程项目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采购包1（王家河街道办事处2025年度中央村级公益事业“一事一议”财政奖补项目）：属于专门面向中小企业采购。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1、供应商要求：1、具有独立承担民事责任能力的法人、其他组织或自然人，提供合法有效的统一社会信用代码营业执照（事业单位提供事业单位法人证书，自然人提供身份证明）； 2、法定代表人直接参加投标的，须出具法人身份证；法定代表人授权代表参加投标的，须出具法定代表人授权书及授权代表身份证； 3、具备建设行政主管部门核发的建筑工程施工总承包二级（或以上）资质，并具有有效的安全生产许可证 4、项目经理具备建筑工程专业二级（或以上）注册建造师资格及有效的安全生产考核合格证（B证），且无在建工程 （提供承诺书）5、社会保障资金缴纳证明：提供磋商响应文件递递交截止日期前一年内任意三个月的社会保障资金缴存单据或社保机构开具的社会保险参保缴费情况证明;依法不需要缴纳社会保障资金的应提供相关文件证明； 6、税收缴纳证明：提供磋商响应文件递交截止日期前一年内至少三个月的纳税证明或完税证明，依法免税的单位应提供相关证明材料； 7、参加本次政府采购活动前三年内在经营活动中没有重大违法记录的书面声明； 8、供应商不得为“信用中国”网站（www.creditchina.gov.cn）失信被执行人、重大税收违法案件当事人名单 及“中国政府采购网”（www.ccgp.gov.cn/）政府采购严重失信行为记录名单； 9、本项目不接受联合体磋商。（提供承诺书） 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铜川市王益区王家河街道办事处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王家河北路44号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铜川市王益区王家河街道办事处经办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18691948935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融科匠业工程咨询有限公司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陕西省西安市市本级西安经济技术开发区草滩十路999号智巢创新空间E座5层北区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曾庆芮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18049195349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采购包1：888,833.07元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及国家发改委2011年颁布的《国家发展改革委关于降低部分建设项目收费标准规范收费行为等有关问题的通知》（发改价格[2011]534号</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铜川市王益区王家河街道办事处</w:t>
      </w:r>
      <w:r>
        <w:rPr>
          <w:rFonts w:ascii="仿宋_GB2312" w:hAnsi="仿宋_GB2312" w:cs="仿宋_GB2312" w:eastAsia="仿宋_GB2312"/>
        </w:rPr>
        <w:t>和</w:t>
      </w:r>
      <w:r>
        <w:rPr>
          <w:rFonts w:ascii="仿宋_GB2312" w:hAnsi="仿宋_GB2312" w:cs="仿宋_GB2312" w:eastAsia="仿宋_GB2312"/>
        </w:rPr>
        <w:t>融科匠业工程咨询有限公司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铜川市王益区王家河街道办事处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融科匠业工程咨询有限公司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铜川市王益区王家河街道办事处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融科匠业工程咨询有限公司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联系人：曾庆芮</w:t>
      </w:r>
    </w:p>
    <w:p>
      <w:pPr>
        <w:pStyle w:val="null3"/>
      </w:pPr>
      <w:r>
        <w:rPr>
          <w:rFonts w:ascii="仿宋_GB2312" w:hAnsi="仿宋_GB2312" w:cs="仿宋_GB2312" w:eastAsia="仿宋_GB2312"/>
        </w:rPr>
        <w:t>联系电话：18049195349</w:t>
      </w:r>
    </w:p>
    <w:p>
      <w:pPr>
        <w:pStyle w:val="null3"/>
      </w:pPr>
      <w:r>
        <w:rPr>
          <w:rFonts w:ascii="仿宋_GB2312" w:hAnsi="仿宋_GB2312" w:cs="仿宋_GB2312" w:eastAsia="仿宋_GB2312"/>
        </w:rPr>
        <w:t>地址：陕西省西安市市本级西安经济技术开发区草滩十路999号智巢创新空间E座5层北区</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888,833.07</w:t>
      </w:r>
    </w:p>
    <w:p>
      <w:pPr>
        <w:pStyle w:val="null3"/>
      </w:pPr>
      <w:r>
        <w:rPr>
          <w:rFonts w:ascii="仿宋_GB2312" w:hAnsi="仿宋_GB2312" w:cs="仿宋_GB2312" w:eastAsia="仿宋_GB2312"/>
        </w:rPr>
        <w:t>采购包最高限价（元）: 888,833.07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王家河街道办赵家塬村赵家塬组排水渠建设项目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189,968.63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r>
        <w:tc>
          <w:tcPr>
            <w:tcW w:type="dxa" w:w="1384"/>
          </w:tcPr>
          <w:p>
            <w:pPr>
              <w:pStyle w:val="null3"/>
            </w:pPr>
            <w:r>
              <w:rPr>
                <w:rFonts w:ascii="仿宋_GB2312" w:hAnsi="仿宋_GB2312" w:cs="仿宋_GB2312" w:eastAsia="仿宋_GB2312"/>
              </w:rPr>
              <w:t>2</w:t>
            </w:r>
          </w:p>
        </w:tc>
        <w:tc>
          <w:tcPr>
            <w:tcW w:type="dxa" w:w="1384"/>
          </w:tcPr>
          <w:p>
            <w:pPr>
              <w:pStyle w:val="null3"/>
            </w:pPr>
            <w:r>
              <w:rPr>
                <w:rFonts w:ascii="仿宋_GB2312" w:hAnsi="仿宋_GB2312" w:cs="仿宋_GB2312" w:eastAsia="仿宋_GB2312"/>
              </w:rPr>
              <w:t>王家河街道办常家河村周家河组亮化项目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219,830.37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r>
        <w:tc>
          <w:tcPr>
            <w:tcW w:type="dxa" w:w="1384"/>
          </w:tcPr>
          <w:p>
            <w:pPr>
              <w:pStyle w:val="null3"/>
            </w:pPr>
            <w:r>
              <w:rPr>
                <w:rFonts w:ascii="仿宋_GB2312" w:hAnsi="仿宋_GB2312" w:cs="仿宋_GB2312" w:eastAsia="仿宋_GB2312"/>
              </w:rPr>
              <w:t>3</w:t>
            </w:r>
          </w:p>
        </w:tc>
        <w:tc>
          <w:tcPr>
            <w:tcW w:type="dxa" w:w="1384"/>
          </w:tcPr>
          <w:p>
            <w:pPr>
              <w:pStyle w:val="null3"/>
            </w:pPr>
            <w:r>
              <w:rPr>
                <w:rFonts w:ascii="仿宋_GB2312" w:hAnsi="仿宋_GB2312" w:cs="仿宋_GB2312" w:eastAsia="仿宋_GB2312"/>
              </w:rPr>
              <w:t>王家河街道办南雷村南雷组巷道路硬化项目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279,338.90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r>
        <w:tc>
          <w:tcPr>
            <w:tcW w:type="dxa" w:w="1384"/>
          </w:tcPr>
          <w:p>
            <w:pPr>
              <w:pStyle w:val="null3"/>
            </w:pPr>
            <w:r>
              <w:rPr>
                <w:rFonts w:ascii="仿宋_GB2312" w:hAnsi="仿宋_GB2312" w:cs="仿宋_GB2312" w:eastAsia="仿宋_GB2312"/>
              </w:rPr>
              <w:t>4</w:t>
            </w:r>
          </w:p>
        </w:tc>
        <w:tc>
          <w:tcPr>
            <w:tcW w:type="dxa" w:w="1384"/>
          </w:tcPr>
          <w:p>
            <w:pPr>
              <w:pStyle w:val="null3"/>
            </w:pPr>
            <w:r>
              <w:rPr>
                <w:rFonts w:ascii="仿宋_GB2312" w:hAnsi="仿宋_GB2312" w:cs="仿宋_GB2312" w:eastAsia="仿宋_GB2312"/>
              </w:rPr>
              <w:t>王家河街道办赵家塬村南咀组亮化工程项目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199,695.17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标的名称：王家河街道办赵家塬村赵家塬组排水渠建设项目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5"/>
                <w:color w:val="000000"/>
              </w:rPr>
              <w:t>1、标的名称：</w:t>
            </w:r>
            <w:r>
              <w:rPr>
                <w:rFonts w:ascii="仿宋_GB2312" w:hAnsi="仿宋_GB2312" w:cs="仿宋_GB2312" w:eastAsia="仿宋_GB2312"/>
                <w:sz w:val="15"/>
                <w:b/>
              </w:rPr>
              <w:t>王家河街道办赵家塬村赵家塬组排水渠建设项目</w:t>
            </w:r>
          </w:p>
          <w:p>
            <w:pPr>
              <w:pStyle w:val="null3"/>
              <w:jc w:val="left"/>
            </w:pPr>
            <w:r>
              <w:rPr>
                <w:rFonts w:ascii="仿宋_GB2312" w:hAnsi="仿宋_GB2312" w:cs="仿宋_GB2312" w:eastAsia="仿宋_GB2312"/>
                <w:sz w:val="15"/>
                <w:color w:val="000000"/>
              </w:rPr>
              <w:t>2、满足采购需求：达到国家施工验收规范合格标准。</w:t>
            </w:r>
          </w:p>
          <w:p>
            <w:pPr>
              <w:pStyle w:val="null3"/>
              <w:jc w:val="left"/>
            </w:pPr>
            <w:r>
              <w:rPr>
                <w:rFonts w:ascii="仿宋_GB2312" w:hAnsi="仿宋_GB2312" w:cs="仿宋_GB2312" w:eastAsia="仿宋_GB2312"/>
                <w:sz w:val="15"/>
                <w:color w:val="000000"/>
              </w:rPr>
              <w:t>3、施工地点：采购人指定地点。</w:t>
            </w:r>
          </w:p>
          <w:p>
            <w:pPr>
              <w:pStyle w:val="null3"/>
              <w:jc w:val="left"/>
            </w:pPr>
            <w:r>
              <w:rPr>
                <w:rFonts w:ascii="仿宋_GB2312" w:hAnsi="仿宋_GB2312" w:cs="仿宋_GB2312" w:eastAsia="仿宋_GB2312"/>
                <w:sz w:val="15"/>
                <w:color w:val="000000"/>
              </w:rPr>
              <w:t>4、建设内容：</w:t>
            </w:r>
            <w:r>
              <w:rPr>
                <w:rFonts w:ascii="仿宋_GB2312" w:hAnsi="仿宋_GB2312" w:cs="仿宋_GB2312" w:eastAsia="仿宋_GB2312"/>
                <w:sz w:val="15"/>
                <w:b/>
              </w:rPr>
              <w:t>王家河街道办赵家塬村赵家塬组排水渠建设项目</w:t>
            </w:r>
            <w:r>
              <w:rPr>
                <w:rFonts w:ascii="仿宋_GB2312" w:hAnsi="仿宋_GB2312" w:cs="仿宋_GB2312" w:eastAsia="仿宋_GB2312"/>
                <w:sz w:val="15"/>
                <w:color w:val="000000"/>
              </w:rPr>
              <w:t>（具体施工内容详见工程量清单）。</w:t>
            </w:r>
          </w:p>
          <w:p>
            <w:pPr>
              <w:pStyle w:val="null3"/>
              <w:jc w:val="both"/>
            </w:pPr>
            <w:r>
              <w:rPr>
                <w:rFonts w:ascii="仿宋_GB2312" w:hAnsi="仿宋_GB2312" w:cs="仿宋_GB2312" w:eastAsia="仿宋_GB2312"/>
                <w:sz w:val="15"/>
                <w:color w:val="000000"/>
              </w:rPr>
              <w:t>5、项目计划工期：30日历天。</w:t>
            </w:r>
          </w:p>
        </w:tc>
      </w:tr>
    </w:tbl>
    <w:p>
      <w:pPr>
        <w:pStyle w:val="null3"/>
      </w:pPr>
      <w:r>
        <w:rPr>
          <w:rFonts w:ascii="仿宋_GB2312" w:hAnsi="仿宋_GB2312" w:cs="仿宋_GB2312" w:eastAsia="仿宋_GB2312"/>
        </w:rPr>
        <w:t>标的名称：王家河街道办常家河村周家河组亮化项目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6"/>
                <w:color w:val="000000"/>
              </w:rPr>
              <w:t>1、标的名称：</w:t>
            </w:r>
            <w:r>
              <w:rPr>
                <w:rFonts w:ascii="仿宋_GB2312" w:hAnsi="仿宋_GB2312" w:cs="仿宋_GB2312" w:eastAsia="仿宋_GB2312"/>
                <w:sz w:val="16"/>
                <w:b/>
              </w:rPr>
              <w:t>王家河街道办常家河村周家河组亮化项目</w:t>
            </w:r>
          </w:p>
          <w:p>
            <w:pPr>
              <w:pStyle w:val="null3"/>
              <w:jc w:val="left"/>
            </w:pPr>
            <w:r>
              <w:rPr>
                <w:rFonts w:ascii="仿宋_GB2312" w:hAnsi="仿宋_GB2312" w:cs="仿宋_GB2312" w:eastAsia="仿宋_GB2312"/>
                <w:sz w:val="16"/>
                <w:color w:val="000000"/>
              </w:rPr>
              <w:t>2、满足采购需求：达到国家施工验收规范合格标准。</w:t>
            </w:r>
          </w:p>
          <w:p>
            <w:pPr>
              <w:pStyle w:val="null3"/>
              <w:jc w:val="left"/>
            </w:pPr>
            <w:r>
              <w:rPr>
                <w:rFonts w:ascii="仿宋_GB2312" w:hAnsi="仿宋_GB2312" w:cs="仿宋_GB2312" w:eastAsia="仿宋_GB2312"/>
                <w:sz w:val="16"/>
                <w:color w:val="000000"/>
              </w:rPr>
              <w:t>3、施工地点：采购人指定地点。</w:t>
            </w:r>
          </w:p>
          <w:p>
            <w:pPr>
              <w:pStyle w:val="null3"/>
              <w:jc w:val="left"/>
            </w:pPr>
            <w:r>
              <w:rPr>
                <w:rFonts w:ascii="仿宋_GB2312" w:hAnsi="仿宋_GB2312" w:cs="仿宋_GB2312" w:eastAsia="仿宋_GB2312"/>
                <w:sz w:val="16"/>
                <w:color w:val="000000"/>
              </w:rPr>
              <w:t>4、建设内容：</w:t>
            </w:r>
            <w:r>
              <w:rPr>
                <w:rFonts w:ascii="仿宋_GB2312" w:hAnsi="仿宋_GB2312" w:cs="仿宋_GB2312" w:eastAsia="仿宋_GB2312"/>
                <w:sz w:val="16"/>
                <w:b/>
              </w:rPr>
              <w:t>王家河街道办常家河村周家河组亮化项目</w:t>
            </w:r>
            <w:r>
              <w:rPr>
                <w:rFonts w:ascii="仿宋_GB2312" w:hAnsi="仿宋_GB2312" w:cs="仿宋_GB2312" w:eastAsia="仿宋_GB2312"/>
                <w:sz w:val="16"/>
                <w:color w:val="000000"/>
              </w:rPr>
              <w:t>（具体施工内容详见工程量清单）。</w:t>
            </w:r>
          </w:p>
          <w:p>
            <w:pPr>
              <w:pStyle w:val="null3"/>
              <w:jc w:val="both"/>
            </w:pPr>
            <w:r>
              <w:rPr>
                <w:rFonts w:ascii="仿宋_GB2312" w:hAnsi="仿宋_GB2312" w:cs="仿宋_GB2312" w:eastAsia="仿宋_GB2312"/>
                <w:sz w:val="16"/>
                <w:color w:val="000000"/>
              </w:rPr>
              <w:t>5、项目计划工期：30日历天。</w:t>
            </w:r>
          </w:p>
        </w:tc>
      </w:tr>
    </w:tbl>
    <w:p>
      <w:pPr>
        <w:pStyle w:val="null3"/>
      </w:pPr>
      <w:r>
        <w:rPr>
          <w:rFonts w:ascii="仿宋_GB2312" w:hAnsi="仿宋_GB2312" w:cs="仿宋_GB2312" w:eastAsia="仿宋_GB2312"/>
        </w:rPr>
        <w:t>标的名称：王家河街道办南雷村南雷组巷道路硬化项目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6"/>
                <w:color w:val="000000"/>
              </w:rPr>
              <w:t>1、标的名称：</w:t>
            </w:r>
            <w:r>
              <w:rPr>
                <w:rFonts w:ascii="仿宋_GB2312" w:hAnsi="仿宋_GB2312" w:cs="仿宋_GB2312" w:eastAsia="仿宋_GB2312"/>
                <w:sz w:val="16"/>
                <w:b/>
              </w:rPr>
              <w:t>王家河街道办南雷村南雷组巷道路硬化项目</w:t>
            </w:r>
          </w:p>
          <w:p>
            <w:pPr>
              <w:pStyle w:val="null3"/>
              <w:jc w:val="left"/>
            </w:pPr>
            <w:r>
              <w:rPr>
                <w:rFonts w:ascii="仿宋_GB2312" w:hAnsi="仿宋_GB2312" w:cs="仿宋_GB2312" w:eastAsia="仿宋_GB2312"/>
                <w:sz w:val="16"/>
                <w:color w:val="000000"/>
              </w:rPr>
              <w:t>2、满足采购需求：达到国家施工验收规范合格标准。</w:t>
            </w:r>
          </w:p>
          <w:p>
            <w:pPr>
              <w:pStyle w:val="null3"/>
              <w:jc w:val="left"/>
            </w:pPr>
            <w:r>
              <w:rPr>
                <w:rFonts w:ascii="仿宋_GB2312" w:hAnsi="仿宋_GB2312" w:cs="仿宋_GB2312" w:eastAsia="仿宋_GB2312"/>
                <w:sz w:val="16"/>
                <w:color w:val="000000"/>
              </w:rPr>
              <w:t>3、施工地点：采购人指定地点。</w:t>
            </w:r>
          </w:p>
          <w:p>
            <w:pPr>
              <w:pStyle w:val="null3"/>
              <w:jc w:val="left"/>
            </w:pPr>
            <w:r>
              <w:rPr>
                <w:rFonts w:ascii="仿宋_GB2312" w:hAnsi="仿宋_GB2312" w:cs="仿宋_GB2312" w:eastAsia="仿宋_GB2312"/>
                <w:sz w:val="16"/>
                <w:color w:val="000000"/>
              </w:rPr>
              <w:t>4、建设内容：</w:t>
            </w:r>
            <w:r>
              <w:rPr>
                <w:rFonts w:ascii="仿宋_GB2312" w:hAnsi="仿宋_GB2312" w:cs="仿宋_GB2312" w:eastAsia="仿宋_GB2312"/>
                <w:sz w:val="16"/>
                <w:b/>
              </w:rPr>
              <w:t>王家河街道办南雷村南雷组巷道路硬化项目</w:t>
            </w:r>
            <w:r>
              <w:rPr>
                <w:rFonts w:ascii="仿宋_GB2312" w:hAnsi="仿宋_GB2312" w:cs="仿宋_GB2312" w:eastAsia="仿宋_GB2312"/>
                <w:sz w:val="16"/>
                <w:color w:val="000000"/>
              </w:rPr>
              <w:t>（具体施工内容详见工程量清单）。</w:t>
            </w:r>
          </w:p>
          <w:p>
            <w:pPr>
              <w:pStyle w:val="null3"/>
              <w:jc w:val="both"/>
            </w:pPr>
            <w:r>
              <w:rPr>
                <w:rFonts w:ascii="仿宋_GB2312" w:hAnsi="仿宋_GB2312" w:cs="仿宋_GB2312" w:eastAsia="仿宋_GB2312"/>
                <w:sz w:val="16"/>
                <w:color w:val="000000"/>
              </w:rPr>
              <w:t>5、项目计划工期：30日历天。</w:t>
            </w:r>
          </w:p>
        </w:tc>
      </w:tr>
    </w:tbl>
    <w:p>
      <w:pPr>
        <w:pStyle w:val="null3"/>
      </w:pPr>
      <w:r>
        <w:rPr>
          <w:rFonts w:ascii="仿宋_GB2312" w:hAnsi="仿宋_GB2312" w:cs="仿宋_GB2312" w:eastAsia="仿宋_GB2312"/>
        </w:rPr>
        <w:t>标的名称：王家河街道办赵家塬村南咀组亮化工程项目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6"/>
                <w:color w:val="000000"/>
              </w:rPr>
              <w:t>1、标的名称：</w:t>
            </w:r>
            <w:r>
              <w:rPr>
                <w:rFonts w:ascii="仿宋_GB2312" w:hAnsi="仿宋_GB2312" w:cs="仿宋_GB2312" w:eastAsia="仿宋_GB2312"/>
                <w:sz w:val="16"/>
                <w:b/>
              </w:rPr>
              <w:t>王家河街道办赵家塬村南咀组亮化工程项目</w:t>
            </w:r>
          </w:p>
          <w:p>
            <w:pPr>
              <w:pStyle w:val="null3"/>
              <w:jc w:val="left"/>
            </w:pPr>
            <w:r>
              <w:rPr>
                <w:rFonts w:ascii="仿宋_GB2312" w:hAnsi="仿宋_GB2312" w:cs="仿宋_GB2312" w:eastAsia="仿宋_GB2312"/>
                <w:sz w:val="16"/>
                <w:color w:val="000000"/>
              </w:rPr>
              <w:t>2、满足采购需求：达到国家施工验收规范合格标准。</w:t>
            </w:r>
          </w:p>
          <w:p>
            <w:pPr>
              <w:pStyle w:val="null3"/>
              <w:jc w:val="left"/>
            </w:pPr>
            <w:r>
              <w:rPr>
                <w:rFonts w:ascii="仿宋_GB2312" w:hAnsi="仿宋_GB2312" w:cs="仿宋_GB2312" w:eastAsia="仿宋_GB2312"/>
                <w:sz w:val="16"/>
                <w:color w:val="000000"/>
              </w:rPr>
              <w:t>3、施工地点：采购人指定地点。</w:t>
            </w:r>
          </w:p>
          <w:p>
            <w:pPr>
              <w:pStyle w:val="null3"/>
              <w:jc w:val="left"/>
            </w:pPr>
            <w:r>
              <w:rPr>
                <w:rFonts w:ascii="仿宋_GB2312" w:hAnsi="仿宋_GB2312" w:cs="仿宋_GB2312" w:eastAsia="仿宋_GB2312"/>
                <w:sz w:val="16"/>
                <w:color w:val="000000"/>
              </w:rPr>
              <w:t>4、建设内容：</w:t>
            </w:r>
            <w:r>
              <w:rPr>
                <w:rFonts w:ascii="仿宋_GB2312" w:hAnsi="仿宋_GB2312" w:cs="仿宋_GB2312" w:eastAsia="仿宋_GB2312"/>
                <w:sz w:val="16"/>
                <w:b/>
              </w:rPr>
              <w:t>王家河街道办赵家塬村南咀组亮化工程项目</w:t>
            </w:r>
            <w:r>
              <w:rPr>
                <w:rFonts w:ascii="仿宋_GB2312" w:hAnsi="仿宋_GB2312" w:cs="仿宋_GB2312" w:eastAsia="仿宋_GB2312"/>
                <w:sz w:val="16"/>
                <w:color w:val="000000"/>
              </w:rPr>
              <w:t>（具体施工内容详见工程量清单）。</w:t>
            </w:r>
          </w:p>
          <w:p>
            <w:pPr>
              <w:pStyle w:val="null3"/>
              <w:jc w:val="both"/>
            </w:pPr>
            <w:r>
              <w:rPr>
                <w:rFonts w:ascii="仿宋_GB2312" w:hAnsi="仿宋_GB2312" w:cs="仿宋_GB2312" w:eastAsia="仿宋_GB2312"/>
                <w:sz w:val="16"/>
                <w:color w:val="000000"/>
              </w:rPr>
              <w:t>5、项目计划工期：30日历天。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在合同工期内，因下列原因造成工期延误的，承包人有权提出工期顺延申请，经发包人和监理人按合同约定审核确认后，竣工日期相应顺延： 1 、发包人原因： （1）发包人未能按合同约定提供图纸或所提供图纸不符合约定； （2）发包人未能按合同约定提供施工现场、施工条件、基础资料、许可、批准等； （3）发包人提供的测量基准点、基准线和水准点及其书面资料存在错误或疏漏； （4）发包人提出设计变更，导致工程量增加或施工顺序被打乱； （5）发包人指令错误或迟延。 2 、不可抗力： （1）定义：指合同双方在签订合同时不可预见，在合同履行过程中不可避免发生并不能克服的自然灾害和社会性突发事件（如地震、海啸、瘟疫、骚乱、戒严、暴动、战争等），以及专用合同条款中约定的其他情形。 （2）后果承担：因不可抗力事件导致工期延误的，竣工日期应当予以顺延。承包人应立即通知发包人和监理人，并在事后提供官方证明文件（如气象灾害证明、政府管制通知等）。 3、 异常恶劣的气候条件： 因出现专用合同条款约定的异常恶劣的气候条件（如超出当地历史统计规律的持续性暴雨、超强台风、极端高温等）导致工程无法施工的，工期应予以顺延。承包人应负责证明该气候条件的“异常性”（通常需提供与历史同期数据的对比）。 4 、政府行为或公共问题： （1）因政府政策变化、征收、征用、行业禁令等导致工程延误； （2）因非承包人责任的公共突发事件（如公共卫生事件）导致工程中断。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磋商响应文件提交截止日一年内银行出具的资信证明，④供应商注册时间截至磋商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1、具有独立承担民事责任能力的法人、其他组织或自然人，提供合法有效的统一社会信用代码营业执照（事业单位提供事业单位法人证书，自然人提供身份证明）； 2、法定代表人直接参加投标的，须出具法人身份证；法定代表人授权代表参加投标的，须出具法定代表人授权书及授权代表身份证； 3、具备建设行政主管部门核发的建筑工程施工总承包二级（或以上）资质，并具有有效的安全生产许可证 4、项目经理具备建筑工程专业二级（或以上）注册建造师资格及有效的安全生产考核合格证（B证），且无在建工程 （提供承诺书）5、社会保障资金缴纳证明：提供磋商响应文件递递交截止日期前一年内任意三个月的社会保障资金缴存单据或社保机构开具的社会保险参保缴费情况证明;依法不需要缴纳社会保障资金的应提供相关文件证明； 6、税收缴纳证明：提供磋商响应文件递交截止日期前一年内至少三个月的纳税证明或完税证明，依法免税的单位应提供相关证明材料； 7、参加本次政府采购活动前三年内在经营活动中没有重大违法记录的书面声明； 8、供应商不得为“信用中国”网站（www.creditchina.gov.cn）失信被执行人、重大税收违法案件当事人名单 及“中国政府采购网”（www.ccgp.gov.cn/）政府采购严重失信行为记录名单； 9、本项目不接受联合体磋商。（提供承诺书）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项目管理机构组成表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 2、报价货币符合磋商文件要求； 3、未超出磋商文件规定的最高限价。</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施工组织设计.docx 强制优先采购产品承诺函 响应文件封面 供应商资格要求.docx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从递交响应文件的截止之日起算不少于90个日历天。</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符合磋商文件对工期的要求</w:t>
            </w:r>
          </w:p>
        </w:tc>
        <w:tc>
          <w:tcPr>
            <w:tcW w:type="dxa" w:w="1661"/>
          </w:tcPr>
          <w:p>
            <w:pPr>
              <w:pStyle w:val="null3"/>
            </w:pPr>
            <w:r>
              <w:rPr>
                <w:rFonts w:ascii="仿宋_GB2312" w:hAnsi="仿宋_GB2312" w:cs="仿宋_GB2312" w:eastAsia="仿宋_GB2312"/>
              </w:rPr>
              <w:t>响应文件封面 报价函 供应商应提交的相关资格证明材料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措施详尽，合理可行，逻辑清楚，针对性及可行性强，得 6.1-8 分;措施较完善，有一定的逻辑性、针对性、 可行性，得 4.1-6 分;措施内容基本合理，基本可行得 2.1-4 分:措施内容简单笼统，方案针对性一般得 2 分:措施内容缺失、方案针对性较差得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措施详尽，合理可行，逻辑清楚，针对性及可行性强，得 6.1-8 分； 措施较完善，有一定的逻辑性、针对 性、可行性，得 4.1-6 分；措施内容基本合理，基本可行得 2.1-4 分；措施内容简单笼统，方案针对性一般得 2 分；措施内容缺失、方案针对性较差得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措施详尽，合理可行，逻辑清楚，针对性及可行性强，得 6.1-8 分； 措施较完善，有一定的逻辑性、针对性、可行性，得 4.1-6 分；措施内容基本合理，基本可行得 2.1-4 分；措施内容简单笼统，方案针对性一般得 2 分；措施内容缺失、方案针对性较差得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措施详尽，合理可行，逻辑清楚，针对性及可行性强，得 6.1-8 分； 措施较完善，有一定的逻辑性、针对性、可行性，得 4.1-6 分；措施内容基本合理，基本可行得 2.1-4 分；措施内容简单笼统，方案针对性一般得 2 分；措施内容缺失、方案针对性较差得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能够结合项目特点制定可实施的详尽方案，包括主要工作内容、实施步骤、实施计划和做法的科学性、全面性、合理性，方案较完善，逻辑性、针对性强得 6.1-8 分，可行性方案完整且具有一定的针对行、可行性得 4.1-6 分；内容基本合理，基本可行得 2.1-4 分，方案针对性一般得 2 分；方案内容缺失、方案针对性较差得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项目部人员配备合理、分工科学、专业知识构架全面、岗位职责明确，得 6.1-8 分； 项目部人员配备较合理、分工较科学、岗位职责明确，得 4.1-6 分； 项目部人员配备基本合理、分工基本科学、岗位职责明确，得 2.1-4 分；项目部人员配备合理性一般、分工明确，得 2 分 项目部人员配备不合理，得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主要机械设备配置和材料投入能满足施工需要，根据本项目实际情况材料设备配套齐全、合理的计 6.1-8 分；主要机械设备配置和材料投入能满足施工需要，根据本项目实际情况材料设备配套较齐全、较合理的计 4.1-6 分；主要机械设备配置和材料投入能满足施工需要，根据本项目实际情况材料设备配套不齐全、不合理的计 0.1-4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缺陷责任期内及期外的服务措施</w:t>
            </w:r>
          </w:p>
        </w:tc>
        <w:tc>
          <w:tcPr>
            <w:tcW w:type="dxa" w:w="2492"/>
          </w:tcPr>
          <w:p>
            <w:pPr>
              <w:pStyle w:val="null3"/>
            </w:pPr>
            <w:r>
              <w:rPr>
                <w:rFonts w:ascii="仿宋_GB2312" w:hAnsi="仿宋_GB2312" w:cs="仿宋_GB2312" w:eastAsia="仿宋_GB2312"/>
              </w:rPr>
              <w:t>具有缺陷责任期内及期外的承诺及保证措施，技术服务的承诺等，具有较好的科学性和可行性，可行和合理得 5-8分，一般得 1-4分；未提供不得分。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近三年（2022年10月至今）来已完成类似项目业绩，每提供1个类似业绩证明材料得2分，最多得 6分。未提供不得分。 注：1. 业绩以投标文件中所附合同复印件为准。提供的证明材料均不得遮挡涂黑，否则不予认定加分。 2. 业绩须提供相关的合同，至少包含关键页：签订合同双方的单位名称、合同项目名称、签订合同方的落款盖章、签订日期的关键页)复印件加盖公章，业绩时间以合同签订时间为准)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基准价，其价格分为满分。其他响应单位的价格分统一按照下列公式计算：磋商报价得分=(磋商基准价／磋商最终报价)×价格权值×100（计算分数时四舍五入取小数点后两位）。磋商小组三分之二以上人员认为某投标报价有低于成本价嫌疑的，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