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版本号：2025-HXCT-11520251107001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王益区消防救援大队‘‘四联’’指挥中心建设项目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2025-HXCT-115</w:t>
      </w:r>
      <w:r>
        <w:br/>
      </w:r>
      <w:r>
        <w:br/>
      </w:r>
      <w:r>
        <w:br/>
      </w:r>
    </w:p>
    <w:p>
      <w:pPr>
        <w:pStyle w:val="null3"/>
        <w:jc w:val="center"/>
        <w:outlineLvl w:val="2"/>
      </w:pPr>
      <w:r>
        <w:rPr>
          <w:rFonts w:ascii="仿宋_GB2312" w:hAnsi="仿宋_GB2312" w:cs="仿宋_GB2312" w:eastAsia="仿宋_GB2312"/>
          <w:sz w:val="28"/>
          <w:b/>
        </w:rPr>
        <w:t>铜川市王益区财政局</w:t>
      </w:r>
    </w:p>
    <w:p>
      <w:pPr>
        <w:pStyle w:val="null3"/>
        <w:jc w:val="center"/>
        <w:outlineLvl w:val="2"/>
      </w:pPr>
      <w:r>
        <w:rPr>
          <w:rFonts w:ascii="仿宋_GB2312" w:hAnsi="仿宋_GB2312" w:cs="仿宋_GB2312" w:eastAsia="仿宋_GB2312"/>
          <w:sz w:val="28"/>
          <w:b/>
        </w:rPr>
        <w:t>华夏城投项目管理有限公司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铜川市王益区财政局</w:t>
      </w:r>
      <w:r>
        <w:rPr>
          <w:rFonts w:ascii="仿宋_GB2312" w:hAnsi="仿宋_GB2312" w:cs="仿宋_GB2312" w:eastAsia="仿宋_GB2312"/>
        </w:rPr>
        <w:t>委托，拟对</w:t>
      </w:r>
      <w:r>
        <w:rPr>
          <w:rFonts w:ascii="仿宋_GB2312" w:hAnsi="仿宋_GB2312" w:cs="仿宋_GB2312" w:eastAsia="仿宋_GB2312"/>
        </w:rPr>
        <w:t>王益区消防救援大队‘‘四联’’指挥中心建设项目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2025-HXCT-115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王益区消防救援大队‘‘四联’’指挥中心建设项目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王益区消防救援大队“四联”指挥中心建设项目，该项目包含王益区消防救援大队“四联”指挥中心办公休息室、储物间、机房、监控指挥大厅、会议室、资料室装修改造，包括地面铺装、墙面饰新、天棚吊顶、门窗安装及电气照明安装，机房内设备安装，无人机场建设，音视频控制系统安装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采购包1（王益区消防救援大队 “四联” 指挥中心建设项目）：属于专门面向中小企业采购。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1、供应商是法人或其他组织的应提供营业执照等证明文件：具有独立承担民事责任能力的法人、其他组织或自然人，并出具合法有效的营业执照或事业单位法人 证书等国家规定的相关证明。</w:t>
      </w:r>
    </w:p>
    <w:p>
      <w:pPr>
        <w:pStyle w:val="null3"/>
      </w:pPr>
      <w:r>
        <w:rPr>
          <w:rFonts w:ascii="仿宋_GB2312" w:hAnsi="仿宋_GB2312" w:cs="仿宋_GB2312" w:eastAsia="仿宋_GB2312"/>
        </w:rPr>
        <w:t>2、财务状况报告：提供具有经审计资质单位出具的2024年度的财务审计报告（审计报告“二维码”赋码查验功能）或开标前六个月内基本存款账户开户银行出具的资信证明。（以上两种形式的资料提供任何一种即可）。</w:t>
      </w:r>
    </w:p>
    <w:p>
      <w:pPr>
        <w:pStyle w:val="null3"/>
      </w:pPr>
      <w:r>
        <w:rPr>
          <w:rFonts w:ascii="仿宋_GB2312" w:hAnsi="仿宋_GB2312" w:cs="仿宋_GB2312" w:eastAsia="仿宋_GB2312"/>
        </w:rPr>
        <w:t>3、税收交纳证明：提供截止至磋商时间前六个月内任意一个月的缴费凭据；（依法免税的供应商应提供相关文件证明）</w:t>
      </w:r>
    </w:p>
    <w:p>
      <w:pPr>
        <w:pStyle w:val="null3"/>
      </w:pPr>
      <w:r>
        <w:rPr>
          <w:rFonts w:ascii="仿宋_GB2312" w:hAnsi="仿宋_GB2312" w:cs="仿宋_GB2312" w:eastAsia="仿宋_GB2312"/>
        </w:rPr>
        <w:t>4、社会保障资金交纳证明：提供截止至磋商时间前六个月内任意一个月的社保缴费凭据或社保机构开具的社会保险参保缴费情况证明；（依法不需要交纳社会保障资金的供应商应提供相关证明）。</w:t>
      </w:r>
    </w:p>
    <w:p>
      <w:pPr>
        <w:pStyle w:val="null3"/>
      </w:pPr>
      <w:r>
        <w:rPr>
          <w:rFonts w:ascii="仿宋_GB2312" w:hAnsi="仿宋_GB2312" w:cs="仿宋_GB2312" w:eastAsia="仿宋_GB2312"/>
        </w:rPr>
        <w:t>5、法定代表人授权书 /法定代表人身份证明：法定代表人参与磋商时需提供法定代表人身份证明书；被授权人参与磋商时需提供法定代表人授权委托书。</w:t>
      </w:r>
    </w:p>
    <w:p>
      <w:pPr>
        <w:pStyle w:val="null3"/>
      </w:pPr>
      <w:r>
        <w:rPr>
          <w:rFonts w:ascii="仿宋_GB2312" w:hAnsi="仿宋_GB2312" w:cs="仿宋_GB2312" w:eastAsia="仿宋_GB2312"/>
        </w:rPr>
        <w:t>6、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7、承诺及书面声明：（1）提供具有履行本合同所必需的设备和专业技术能力的说明及承诺； （2）提供参加政府采购活动前三年内在经营活动中没有重大违法记录的书面声明。</w:t>
      </w:r>
    </w:p>
    <w:p>
      <w:pPr>
        <w:pStyle w:val="null3"/>
      </w:pPr>
      <w:r>
        <w:rPr>
          <w:rFonts w:ascii="仿宋_GB2312" w:hAnsi="仿宋_GB2312" w:cs="仿宋_GB2312" w:eastAsia="仿宋_GB2312"/>
        </w:rPr>
        <w:t>8、拟派项目经理要求：供应商拟委派项目经理须具有机电工程专业二级及以上注册建造师资质并具有安全生产考核合格证，在本单位注册且无在建工程，提供承诺书。</w:t>
      </w:r>
    </w:p>
    <w:p>
      <w:pPr>
        <w:pStyle w:val="null3"/>
      </w:pPr>
      <w:r>
        <w:rPr>
          <w:rFonts w:ascii="仿宋_GB2312" w:hAnsi="仿宋_GB2312" w:cs="仿宋_GB2312" w:eastAsia="仿宋_GB2312"/>
        </w:rPr>
        <w:t>9、资质要求：供应商具备建设部门颁发的电子与智能化工程专业承包二级及以上资质和建筑装修装饰工程专业承包二级及以上资质,且具有有效的安全生产许可证。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铜川市王益区财政局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铜川市王益区柳堤路9号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薛婉宁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0919-2383846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19567311043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采购包1：1,960,138.28元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代理服务费的计算方法：以成交金额为基数，根据《国家计委关于印发&lt;招标代理服务收费管理暂行办法&gt;的通知》（计价格[2002]1980号）以及《关于进一步放开建设项目专业服务价格的通知》（发改价格[2015]299号）规定的标准收取。单次代理服务费不足5000元的按5000元计算。 2、在成交单位在领取成交通知书前，须向代理机构一次性支付代理服务费。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铜川市王益区财政局</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铜川市王益区财政局</w:t>
      </w:r>
      <w:r>
        <w:rPr>
          <w:rFonts w:ascii="仿宋_GB2312" w:hAnsi="仿宋_GB2312" w:cs="仿宋_GB2312" w:eastAsia="仿宋_GB2312"/>
        </w:rPr>
        <w:t>负责解释。除上述磋商文件内容，其他内容由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铜川市王益区财政局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根据有关国家质量验收规范和评定标准进行技术交底和组织验收，乙方按照施工图纸和说明书要求，精心组织施工，保证工程质量，如质量不合标准，必须返工修理，其工料费损失，由乙方承担且工期不予顺延；如工程质量低劣又无法挽救的，应由乙方负责赔偿全部工料损失，发包人不予支付工程款。</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联系人：薛工</w:t>
      </w:r>
    </w:p>
    <w:p>
      <w:pPr>
        <w:pStyle w:val="null3"/>
      </w:pPr>
      <w:r>
        <w:rPr>
          <w:rFonts w:ascii="仿宋_GB2312" w:hAnsi="仿宋_GB2312" w:cs="仿宋_GB2312" w:eastAsia="仿宋_GB2312"/>
        </w:rPr>
        <w:t>联系电话：19567311042</w:t>
      </w:r>
    </w:p>
    <w:p>
      <w:pPr>
        <w:pStyle w:val="null3"/>
      </w:pPr>
      <w:r>
        <w:rPr>
          <w:rFonts w:ascii="仿宋_GB2312" w:hAnsi="仿宋_GB2312" w:cs="仿宋_GB2312" w:eastAsia="仿宋_GB2312"/>
        </w:rPr>
        <w:t>地址： 陕西省西安市未央区西安经济技术开发区凤城七路长和国际D座26层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1,960,138.28</w:t>
      </w:r>
    </w:p>
    <w:p>
      <w:pPr>
        <w:pStyle w:val="null3"/>
      </w:pPr>
      <w:r>
        <w:rPr>
          <w:rFonts w:ascii="仿宋_GB2312" w:hAnsi="仿宋_GB2312" w:cs="仿宋_GB2312" w:eastAsia="仿宋_GB2312"/>
        </w:rPr>
        <w:t>采购包最高限价（元）: 1,960,138.28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王益区消防救援大队 “四联” 指挥中心相关装修改造、机房设备、无人机场及音视频控制系统采购与安装服务.</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1,960,138.28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标的名称：王益区消防救援大队 “四联” 指挥中心相关装修改造、机房设备、无人机场及音视频控制系统采购与安装服务.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color w:val="000000"/>
              </w:rPr>
              <w:t>户内全彩</w:t>
            </w:r>
            <w:r>
              <w:rPr>
                <w:rFonts w:ascii="仿宋_GB2312" w:hAnsi="仿宋_GB2312" w:cs="仿宋_GB2312" w:eastAsia="仿宋_GB2312"/>
                <w:sz w:val="20"/>
                <w:color w:val="000000"/>
              </w:rPr>
              <w:t>LED屏:</w:t>
            </w:r>
          </w:p>
          <w:p>
            <w:pPr>
              <w:pStyle w:val="null3"/>
            </w:pPr>
            <w:r>
              <w:rPr>
                <w:rFonts w:ascii="仿宋_GB2312" w:hAnsi="仿宋_GB2312" w:cs="仿宋_GB2312" w:eastAsia="仿宋_GB2312"/>
                <w:sz w:val="20"/>
                <w:color w:val="000000"/>
              </w:rPr>
              <w:t>★1、显示屏采用箱体结构，像素点间距≤1.25，大屏幕尺寸≥4.2m X2.36m，整屏面积≥9.9㎡。</w:t>
            </w:r>
          </w:p>
          <w:p>
            <w:pPr>
              <w:pStyle w:val="null3"/>
              <w:jc w:val="both"/>
            </w:pPr>
            <w:r>
              <w:rPr>
                <w:rFonts w:ascii="仿宋_GB2312" w:hAnsi="仿宋_GB2312" w:cs="仿宋_GB2312" w:eastAsia="仿宋_GB2312"/>
                <w:sz w:val="20"/>
                <w:color w:val="000000"/>
              </w:rPr>
              <w:t>2、显示屏基本功能：PWM恒流驱动设计，散热好；防护功能：具有防尘防水、防反光、耐黄变等功能特点。防静电、抗震动、防电磁干扰、抗雷击等功能，具有电源过压、过流、断电保护、分布上电措施，具有实时监控温度、故障报警功能；使用寿命（h）：≥150000h；工作温度： -20°—50°；工作时间：7×24小时连续工作。色温：20K-20000K可调；水平视角：≥175° ；垂直视角：≥175°；发光点中心距偏差：＜0.8%；亮度：0~800可选；亮度均匀性：≥99%；刷新率≥3840HZ；对比度：≥9000:1；平整度：≤0.16mm。</w:t>
            </w:r>
            <w:r>
              <w:br/>
            </w:r>
            <w:r>
              <w:rPr>
                <w:rFonts w:ascii="仿宋_GB2312" w:hAnsi="仿宋_GB2312" w:cs="仿宋_GB2312" w:eastAsia="仿宋_GB2312"/>
                <w:sz w:val="20"/>
                <w:color w:val="000000"/>
              </w:rPr>
              <w:t>关键技术要求：</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1）屏体哑面处理，提高屏体的黑色水平，增强屏体对比度，对比度≥9000:1；</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2）功耗：峰值功耗≤350W/㎡，平均功耗≤126W/㎡；</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3）具备智能节电功能，开启时节能60%以上，环境温度在25℃时，屏体在600nits白屏状态下，运行3小时，屏体表面温升≤20℃；</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4）NTSC色域覆盖率≥120%；彩色信号处理位数≥16bit；</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5）▲表面工艺：发光面采用多层光学结构设计，提升对比度，解决黑屏一致性问题。过滤蓝光，健康护眼。表面平面封装，无像素独立、二次封装。屏体表面光滑、无凹凸感；</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6）内置电源具备 PFC 功能，电源功率因数≥0.95；转换效率≥80%；电源适应性试验：</w:t>
            </w:r>
            <w:r>
              <w:br/>
            </w:r>
            <w:r>
              <w:rPr>
                <w:rFonts w:ascii="仿宋_GB2312" w:hAnsi="仿宋_GB2312" w:cs="仿宋_GB2312" w:eastAsia="仿宋_GB2312"/>
                <w:sz w:val="20"/>
                <w:color w:val="000000"/>
              </w:rPr>
              <w:t>AC 100V-240V；</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7）▲数据安全：采用网线传导加干扰技术，使用时无需配置，接上电源后即可实现各端口的网线传导加扰，防止传输信息的失泄密及防止劫持相关设备；</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8）光生物安全：依据标准进行光生物安全及蓝光危害评估检测，无危害类，8h曝辐中不造成光化学危害，2.8h内不造成对视网膜蓝光危害、10s内不造成视网膜热危害；</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9）箱体间支持XYZ轴六个方向调节，模组与HUB板采用硬连接，支持直接插拔，箱体之间无外露线材；</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10）整机防尘IP6X、防水IPX5，具有盐雾、防静电、抗UV、防腐蚀、电源过压、过流、断电保护等措施，防碰撞符合IK10测试；</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11）▲模组与单元箱体之间采用磁吸固定方式，磁吸固定点≥10个；</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12）箱体平整度：≤0.15mm，模块拼接间隙：≤0.15mm，模组间相对错位值：＜1%；</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13）面光源设计，有效抑制80%摩尔纹；</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14）▲发光面光泽度≤10GU，洛氏硬度≥HRC8级；</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15）箱体结构:箱体压铸铝合金材质，全金属自然散热结构，无风扇、无孔、防尘、静音设计，抗拉强度＞200Mpa；</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16）▲具备亮度均匀性修复技术，以RGB三原色的校正系数为基础，利用算法对区域内的像素点灰度值进行处理运算，从而确保亮度均匀性；</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17）模组具有掉电存储功能，支持模组自动校正，具备故障自诊断及排查功能；</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18）支持远程监控功能，对可能发生的潜在故障记录日志，并向操作员发出警报信号；</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19）屏体表面可采用清水或75°医用酒精擦拭，清洁屏体表面。屏体通过烟气毒性测试、防火试验、着火危险试验（UL94标准）、抗震试验、噪声试验、防霉测试；</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20）显示屏企业应提供营业执照、高新技术企业证书。</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21）显示屏企业应具备ISO9001质量管理体系、ISO14001环境管理体系、ISO职业健康安全管理体系认证。</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22）▲为保证显示系统兼容性及稳定性，LED显示屏生产企业需达到软件成熟度五级CMMI5；（提供网页查询文件等证明材料）</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23）▲为保证工程质量，制造商生产企业需具有钢结构工程专业承包三级、电子与智能化工程专业承包一级、信息系统安全集成服务资质三级（含）及以上资质；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24）LED显示屏电能转化为热能会影响设备的环境和寿命，供应商或制造商需提供科学、合理的提高光电转换率，降低屏体温度的方案，且方案经过第三方机构（或市级及以上单位）认可，提供佐证资料;</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25）LED显示屏生产企业具备在LED关键技术或系统集成上有“特别重大创新，形成具有市场竞争力的技术或产品，获得国家级科研技术类荣誉，提供权威证明材料复印件并加盖厂家公章。</w:t>
            </w:r>
            <w:r>
              <w:br/>
            </w:r>
            <w:r>
              <w:br/>
            </w:r>
            <w:r>
              <w:rPr>
                <w:rFonts w:ascii="仿宋_GB2312" w:hAnsi="仿宋_GB2312" w:cs="仿宋_GB2312" w:eastAsia="仿宋_GB2312"/>
                <w:sz w:val="20"/>
                <w:color w:val="000000"/>
              </w:rPr>
              <w:t>加</w:t>
            </w:r>
            <w:r>
              <w:rPr>
                <w:rFonts w:ascii="仿宋_GB2312" w:hAnsi="仿宋_GB2312" w:cs="仿宋_GB2312" w:eastAsia="仿宋_GB2312"/>
                <w:sz w:val="20"/>
                <w:color w:val="000000"/>
              </w:rPr>
              <w:t>▲项为关键技术项，所投LED显示产品须通过国家强制性CCC认证，符合中国CQC节能产品、中国环境标志II型产品认证；</w:t>
            </w:r>
            <w:r>
              <w:br/>
            </w:r>
            <w:r>
              <w:rPr>
                <w:rFonts w:ascii="仿宋_GB2312" w:hAnsi="仿宋_GB2312" w:cs="仿宋_GB2312" w:eastAsia="仿宋_GB2312"/>
                <w:sz w:val="20"/>
                <w:color w:val="000000"/>
              </w:rPr>
              <w:t>上述关键技术要求，要求提供带有</w:t>
            </w:r>
            <w:r>
              <w:rPr>
                <w:rFonts w:ascii="仿宋_GB2312" w:hAnsi="仿宋_GB2312" w:cs="仿宋_GB2312" w:eastAsia="仿宋_GB2312"/>
                <w:sz w:val="20"/>
                <w:color w:val="000000"/>
              </w:rPr>
              <w:t>“CNAS、CMA”标识的检测机构出具的符合企业技术性能要求的检测报告，需提证明文件复印件并加盖原厂公章；</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color w:val="000000"/>
              </w:rPr>
              <w:t>分布式综合管理系统控制软件:</w:t>
            </w:r>
          </w:p>
          <w:p>
            <w:pPr>
              <w:pStyle w:val="null3"/>
              <w:jc w:val="both"/>
            </w:pPr>
            <w:r>
              <w:rPr>
                <w:rFonts w:ascii="仿宋_GB2312" w:hAnsi="仿宋_GB2312" w:cs="仿宋_GB2312" w:eastAsia="仿宋_GB2312"/>
                <w:sz w:val="20"/>
                <w:color w:val="000000"/>
              </w:rPr>
              <w:t>1.支持自由操控，支持拖曳视频源到显示控制区域，可实现所有视频信号源的视窗管理、拼接、任意缩放、画中画、画面漫游等功能，可实现对视窗参数的调整（叠加关系、位置、大小、比例等），可打开或关闭拼墙回显视频画面，支持调整拼墙声音输出的音量大小；</w:t>
            </w:r>
            <w:r>
              <w:br/>
            </w:r>
            <w:r>
              <w:rPr>
                <w:rFonts w:ascii="仿宋_GB2312" w:hAnsi="仿宋_GB2312" w:cs="仿宋_GB2312" w:eastAsia="仿宋_GB2312"/>
                <w:sz w:val="20"/>
                <w:color w:val="000000"/>
              </w:rPr>
              <w:t>2.支持中控功能，切换拼墙后自动显示改拼墙的中控界面，可实现高清矩阵信号切换、电源设备开关、摄像头的转动方向放大缩小及预置位调用、音频音量、灯光/空调开关等中控功能；</w:t>
            </w:r>
            <w:r>
              <w:br/>
            </w:r>
            <w:r>
              <w:rPr>
                <w:rFonts w:ascii="仿宋_GB2312" w:hAnsi="仿宋_GB2312" w:cs="仿宋_GB2312" w:eastAsia="仿宋_GB2312"/>
                <w:sz w:val="20"/>
                <w:color w:val="000000"/>
              </w:rPr>
              <w:t>3.支持虚拟KVM功能，可全屏显示信号源的画面，对信号源进行点击、滑动等操作，实现对PPT、视频播放等的控制；</w:t>
            </w:r>
            <w:r>
              <w:br/>
            </w:r>
            <w:r>
              <w:rPr>
                <w:rFonts w:ascii="仿宋_GB2312" w:hAnsi="仿宋_GB2312" w:cs="仿宋_GB2312" w:eastAsia="仿宋_GB2312"/>
                <w:sz w:val="20"/>
                <w:color w:val="000000"/>
              </w:rPr>
              <w:t>4.支持信号源可视化预览，实时显示输入盒信号源图像，支持搜索信号源；支持布局切换功能，可选择4种不同样式布局模板；</w:t>
            </w:r>
            <w:r>
              <w:br/>
            </w:r>
            <w:r>
              <w:rPr>
                <w:rFonts w:ascii="仿宋_GB2312" w:hAnsi="仿宋_GB2312" w:cs="仿宋_GB2312" w:eastAsia="仿宋_GB2312"/>
                <w:sz w:val="20"/>
                <w:color w:val="000000"/>
              </w:rPr>
              <w:t>5.支持分组显示拼墙列表，选中拼墙时，自动回显该拼墙的画面内容，可拼墙进行调整画面布局、开窗、关窗、切换场景、锁定或解锁布局等操作，开窗模式支持自由模式、固化模式、两点模式；</w:t>
            </w:r>
            <w:r>
              <w:br/>
            </w:r>
            <w:r>
              <w:rPr>
                <w:rFonts w:ascii="仿宋_GB2312" w:hAnsi="仿宋_GB2312" w:cs="仿宋_GB2312" w:eastAsia="仿宋_GB2312"/>
                <w:sz w:val="20"/>
                <w:color w:val="000000"/>
              </w:rPr>
              <w:t>▲6.支持对输入信号进行标注，支持自由画线、直线、箭头、方形、圆形、三角形等标注形态，可设置标注线条粗细、线条颜色，可撤销或还原批注操作，可通过橡皮擦框选删除标注或全部删除。（提供功能界面截图佐证）</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0"/>
                <w:color w:val="000000"/>
              </w:rPr>
              <w:t>高清一体终端:</w:t>
            </w:r>
          </w:p>
          <w:p>
            <w:pPr>
              <w:pStyle w:val="null3"/>
              <w:jc w:val="both"/>
            </w:pPr>
            <w:r>
              <w:rPr>
                <w:rFonts w:ascii="仿宋_GB2312" w:hAnsi="仿宋_GB2312" w:cs="仿宋_GB2312" w:eastAsia="仿宋_GB2312"/>
                <w:sz w:val="20"/>
                <w:color w:val="000000"/>
              </w:rPr>
              <w:t>1.输入输出一体化设计，根据需求可任意配置为输入终端、输出终端、KVM输入终端或KVM输出终端。</w:t>
            </w:r>
            <w:r>
              <w:br/>
            </w:r>
            <w:r>
              <w:rPr>
                <w:rFonts w:ascii="仿宋_GB2312" w:hAnsi="仿宋_GB2312" w:cs="仿宋_GB2312" w:eastAsia="仿宋_GB2312"/>
                <w:sz w:val="20"/>
                <w:color w:val="000000"/>
              </w:rPr>
              <w:t>2.作为输入节点时，支持4K@60fps、4K@30fps、1920×1080P@60fps、1920×1080P@30fps高清视频信号输入并向下兼容，支持4K@60fps YUV444采集、编码，多码流同时传输，4K输入可同时兼容4K及2K输出终端；作为输出节点时，支持4K@60fps、4K@30fps、1920*1080P@60fps、1920*1080P@30fps高清输出并向下兼容，支持4K@60fps YUV444解码显示。</w:t>
            </w:r>
            <w:r>
              <w:br/>
            </w:r>
            <w:r>
              <w:rPr>
                <w:rFonts w:ascii="仿宋_GB2312" w:hAnsi="仿宋_GB2312" w:cs="仿宋_GB2312" w:eastAsia="仿宋_GB2312"/>
                <w:sz w:val="20"/>
                <w:color w:val="000000"/>
              </w:rPr>
              <w:t>3.作为输出节点时，支持4K@60fps的H.264/H.265编解码，支持≥4路4K@60fps或≥16路1080P@60fps的 H.264/H.265解码显示，支持画面平铺、缩放、叠加、分割。</w:t>
            </w:r>
            <w:r>
              <w:br/>
            </w:r>
            <w:r>
              <w:rPr>
                <w:rFonts w:ascii="仿宋_GB2312" w:hAnsi="仿宋_GB2312" w:cs="仿宋_GB2312" w:eastAsia="仿宋_GB2312"/>
                <w:sz w:val="20"/>
                <w:color w:val="000000"/>
              </w:rPr>
              <w:t>4.在不增加外部设备的情况下，支持在输入源上增加图片作为输入源的台标；支持设置拼墙字幕、输入盒字幕，可设置字体类型、排列方式、字体大小、字体颜色、背景颜色、透明度、滚动速度、字体间距、是否居中、显示位置等，以及支持底图功能，可在软件上启用或禁用底图功能。</w:t>
            </w:r>
            <w:r>
              <w:br/>
            </w:r>
            <w:r>
              <w:rPr>
                <w:rFonts w:ascii="仿宋_GB2312" w:hAnsi="仿宋_GB2312" w:cs="仿宋_GB2312" w:eastAsia="仿宋_GB2312"/>
                <w:sz w:val="20"/>
                <w:color w:val="000000"/>
              </w:rPr>
              <w:t>5.内嵌输入同步功能，支持4个输入节点对一个8K信号源进行同步采集、同步编码，传输到4个输出节点同步解码、同步显示，整个8K信号画面清晰流畅，无撕裂，实现8K信号源的传输。</w:t>
            </w:r>
            <w:r>
              <w:br/>
            </w:r>
            <w:r>
              <w:rPr>
                <w:rFonts w:ascii="仿宋_GB2312" w:hAnsi="仿宋_GB2312" w:cs="仿宋_GB2312" w:eastAsia="仿宋_GB2312"/>
                <w:sz w:val="20"/>
                <w:color w:val="000000"/>
              </w:rPr>
              <w:t>▲6.具备≥1路HDMI视频接口输入、≥1路3.5mm立体声音频接口输入，≥1路HDMI视频接口输出、≥1路3.5mm立体声音频接口输出；≥2路USB2.0、≥2路USB3.0、≥1路Type-C；具备≥1路LAN/WAN网口、≥1路OPTICAL光纤网络接口；盒子自带一键复位动态IP、一键复位系统功能。（提供产品接口图佐证）</w:t>
            </w:r>
            <w:r>
              <w:br/>
            </w:r>
            <w:r>
              <w:rPr>
                <w:rFonts w:ascii="仿宋_GB2312" w:hAnsi="仿宋_GB2312" w:cs="仿宋_GB2312" w:eastAsia="仿宋_GB2312"/>
                <w:sz w:val="20"/>
                <w:color w:val="000000"/>
              </w:rPr>
              <w:t>7.具备中控功能，具备≥1路RS-485口、≥2路RS-232口、≥2路弱继电器口、≥3路IO口及≥4路红外输出接口，支持自定义编程。</w:t>
            </w:r>
            <w:r>
              <w:br/>
            </w:r>
            <w:r>
              <w:rPr>
                <w:rFonts w:ascii="仿宋_GB2312" w:hAnsi="仿宋_GB2312" w:cs="仿宋_GB2312" w:eastAsia="仿宋_GB2312"/>
                <w:sz w:val="20"/>
                <w:color w:val="000000"/>
              </w:rPr>
              <w:t>8.支持网络丢包时修复机制，20%网络丢包时，音视频清晰流畅，无卡顿、无马赛克。</w:t>
            </w:r>
            <w:r>
              <w:br/>
            </w:r>
            <w:r>
              <w:rPr>
                <w:rFonts w:ascii="仿宋_GB2312" w:hAnsi="仿宋_GB2312" w:cs="仿宋_GB2312" w:eastAsia="仿宋_GB2312"/>
                <w:sz w:val="20"/>
                <w:color w:val="000000"/>
              </w:rPr>
              <w:t>9.支持USB透传功能，无需额外增加设备，无需额外使用单独的网络，仅需接一根网线或双向光纤线即可实现媒体、信令、USB透传数据的共同传输，可透传U盘、USB摄像机、U Key、USB HID等USB设备。</w:t>
            </w:r>
            <w:r>
              <w:br/>
            </w:r>
            <w:r>
              <w:rPr>
                <w:rFonts w:ascii="仿宋_GB2312" w:hAnsi="仿宋_GB2312" w:cs="仿宋_GB2312" w:eastAsia="仿宋_GB2312"/>
                <w:sz w:val="20"/>
                <w:color w:val="000000"/>
              </w:rPr>
              <w:t>10.支持SIP协议，内置坐席视频对讲功能，可外接USB摄像机、USB耳麦与标准SIP协议设备进行视频对讲。支持KVM即时通信功能，可与单人或全员进行文字或截图沟通交流，图片支持放大、缩小，放大后可拖动查看。</w:t>
            </w:r>
            <w:r>
              <w:br/>
            </w:r>
            <w:r>
              <w:rPr>
                <w:rFonts w:ascii="仿宋_GB2312" w:hAnsi="仿宋_GB2312" w:cs="仿宋_GB2312" w:eastAsia="仿宋_GB2312"/>
                <w:sz w:val="20"/>
                <w:color w:val="000000"/>
              </w:rPr>
              <w:t>11.支持国密算法SM2、SM3、SM4对信令和媒体流进行加密传输，确保数据安全可控。</w:t>
            </w:r>
            <w:r>
              <w:br/>
            </w:r>
            <w:r>
              <w:rPr>
                <w:rFonts w:ascii="仿宋_GB2312" w:hAnsi="仿宋_GB2312" w:cs="仿宋_GB2312" w:eastAsia="仿宋_GB2312"/>
                <w:sz w:val="20"/>
                <w:color w:val="000000"/>
              </w:rPr>
              <w:t>12.内置AI手势识别能力，通过识别不同的手势并转换成不同的控制指令去控制信号源缩放、拖拽、全屏等。</w:t>
            </w:r>
            <w:r>
              <w:br/>
            </w:r>
            <w:r>
              <w:rPr>
                <w:rFonts w:ascii="仿宋_GB2312" w:hAnsi="仿宋_GB2312" w:cs="仿宋_GB2312" w:eastAsia="仿宋_GB2312"/>
                <w:sz w:val="20"/>
                <w:color w:val="000000"/>
              </w:rPr>
              <w:t>13.作为输出节点时，支持设置音频均衡器，可启用或关闭均衡器，启用或关闭动态压缩，内置≥18种均衡器场景，可以一键切换，也可全自定义设置，针对60Hz、170Hz、310Hz、600Hz、1KHz、3KHz、6KHz、12KHz、14KHz、16KHz等不同频段的音频可以单独控制增益，范围是-20dB至20dB。</w:t>
            </w:r>
            <w:r>
              <w:br/>
            </w:r>
            <w:r>
              <w:rPr>
                <w:rFonts w:ascii="仿宋_GB2312" w:hAnsi="仿宋_GB2312" w:cs="仿宋_GB2312" w:eastAsia="仿宋_GB2312"/>
                <w:sz w:val="20"/>
                <w:color w:val="000000"/>
              </w:rPr>
              <w:t>14.支持信号源标注功能，作为输入节点时，可通过控制平板、PC端、KVM坐席、web端对输入信号进行标注，作为KVM输出节点时，可对接管的输入盒信号进行标注，标注时都支持自由画线、直线、箭头、方形、圆形、三角形等标注形态，可设置标注线条粗细、线条颜色，可撤销或还原批注操作，可通过橡皮擦框选删除标注或全部删除。</w:t>
            </w:r>
            <w:r>
              <w:br/>
            </w:r>
            <w:r>
              <w:rPr>
                <w:rFonts w:ascii="仿宋_GB2312" w:hAnsi="仿宋_GB2312" w:cs="仿宋_GB2312" w:eastAsia="仿宋_GB2312"/>
                <w:sz w:val="20"/>
                <w:color w:val="000000"/>
              </w:rPr>
              <w:t>15.支持对输出盒添加时间显示、温度显示、湿度显示、实时人数统计控件，可设置控件的坐标位置、字体大小、字体颜色、背景颜色、透明度、字体间距、字体类型等。</w:t>
            </w:r>
            <w:r>
              <w:br/>
            </w:r>
            <w:r>
              <w:rPr>
                <w:rFonts w:ascii="仿宋_GB2312" w:hAnsi="仿宋_GB2312" w:cs="仿宋_GB2312" w:eastAsia="仿宋_GB2312"/>
                <w:sz w:val="20"/>
                <w:color w:val="000000"/>
              </w:rPr>
              <w:t>16.支持AI目标识别算法，可实现行人属性识别、人流量统计、区域人数统计、区域人数超限识别、人脸抓拍、人脸识别、行人抓拍、车辆抓拍、高频陌生人识别、低频人员识别等视频结构化分析功能。</w:t>
            </w:r>
            <w:r>
              <w:br/>
            </w:r>
            <w:r>
              <w:rPr>
                <w:rFonts w:ascii="仿宋_GB2312" w:hAnsi="仿宋_GB2312" w:cs="仿宋_GB2312" w:eastAsia="仿宋_GB2312"/>
                <w:sz w:val="20"/>
                <w:color w:val="000000"/>
              </w:rPr>
              <w:t>17.支持AI周界防范算法，可实现区域入侵识别、电瓶车进电梯识别、非机动车违停识别等视频结构化分析功能。</w:t>
            </w:r>
            <w:r>
              <w:br/>
            </w:r>
            <w:r>
              <w:rPr>
                <w:rFonts w:ascii="仿宋_GB2312" w:hAnsi="仿宋_GB2312" w:cs="仿宋_GB2312" w:eastAsia="仿宋_GB2312"/>
                <w:sz w:val="20"/>
                <w:color w:val="000000"/>
              </w:rPr>
              <w:t>18.支持AI行为识别算法，可实现人员离岗识别、未戴口罩识别、打电话识别、吸烟识别、人员跌倒识别、人员打架识别、人员徘徊识别、玩手机识别、手持刀具识别、人员趴睡识别、人员攀爬识别、人员翻墙识别、人群聚集识别等视频结构化分析功能。</w:t>
            </w:r>
            <w:r>
              <w:br/>
            </w:r>
            <w:r>
              <w:rPr>
                <w:rFonts w:ascii="仿宋_GB2312" w:hAnsi="仿宋_GB2312" w:cs="仿宋_GB2312" w:eastAsia="仿宋_GB2312"/>
                <w:sz w:val="20"/>
                <w:color w:val="000000"/>
              </w:rPr>
              <w:t>19.支持AI作业安全识别算法，可实现未穿工服识别、短裤短袖识别、未戴头盔识别、未穿反光衣识别等视频结构化分析功能。</w:t>
            </w:r>
            <w:r>
              <w:br/>
            </w:r>
            <w:r>
              <w:rPr>
                <w:rFonts w:ascii="仿宋_GB2312" w:hAnsi="仿宋_GB2312" w:cs="仿宋_GB2312" w:eastAsia="仿宋_GB2312"/>
                <w:sz w:val="20"/>
                <w:color w:val="000000"/>
              </w:rPr>
              <w:t>20.支持AI环境安全识别算法，可实现烟雾识别、明火识别、垃圾箱满溢识别、垃圾裸露识别、高空抛物识别等视频结构化分析功能。</w:t>
            </w:r>
            <w:r>
              <w:br/>
            </w:r>
            <w:r>
              <w:rPr>
                <w:rFonts w:ascii="仿宋_GB2312" w:hAnsi="仿宋_GB2312" w:cs="仿宋_GB2312" w:eastAsia="仿宋_GB2312"/>
                <w:sz w:val="20"/>
                <w:color w:val="000000"/>
              </w:rPr>
              <w:t>21.支持AI智慧交通识别算法，可实现车辆违停识别、机动车车流量统计、区域车辆统计、车辆拥堵识别、机动车超时停放识别、车辆号牌遮挡识别、混凝土搅拌车识别、渣土车识别、渣土车未盖板识别、安全绳识别、泥土裸露识别等视频结构化分析功能。</w:t>
            </w:r>
            <w:r>
              <w:br/>
            </w:r>
            <w:r>
              <w:rPr>
                <w:rFonts w:ascii="仿宋_GB2312" w:hAnsi="仿宋_GB2312" w:cs="仿宋_GB2312" w:eastAsia="仿宋_GB2312"/>
                <w:sz w:val="20"/>
                <w:color w:val="000000"/>
              </w:rPr>
              <w:t>22.支持AI智慧水务识别算法，可实现人员落水识别、区域船舶数量统计、船舶通行流量统计、船舶闯入识别等视频结构化分析功能。</w:t>
            </w:r>
            <w:r>
              <w:br/>
            </w:r>
            <w:r>
              <w:rPr>
                <w:rFonts w:ascii="仿宋_GB2312" w:hAnsi="仿宋_GB2312" w:cs="仿宋_GB2312" w:eastAsia="仿宋_GB2312"/>
                <w:sz w:val="20"/>
                <w:color w:val="000000"/>
              </w:rPr>
              <w:t>23.信号源端画面与信号源经过输入节点采集、输入节点H.265编码、网络传输、输出节点H.265解码、输出节点显示这整个流程后的画面的延迟可短至16.7ms。</w:t>
            </w:r>
            <w:r>
              <w:br/>
            </w:r>
            <w:r>
              <w:rPr>
                <w:rFonts w:ascii="仿宋_GB2312" w:hAnsi="仿宋_GB2312" w:cs="仿宋_GB2312" w:eastAsia="仿宋_GB2312"/>
                <w:sz w:val="20"/>
                <w:color w:val="000000"/>
              </w:rPr>
              <w:t>24.支持OCR文字识别功能，可截取输入盒采集的一台电脑画面为图片进行AI分析，提取图片中的文字并通过KVM输出盒传输到另一台电脑，且提取的文字可粘贴到文件。</w:t>
            </w:r>
            <w:r>
              <w:br/>
            </w:r>
            <w:r>
              <w:rPr>
                <w:rFonts w:ascii="仿宋_GB2312" w:hAnsi="仿宋_GB2312" w:cs="仿宋_GB2312" w:eastAsia="仿宋_GB2312"/>
                <w:sz w:val="20"/>
                <w:color w:val="000000"/>
              </w:rPr>
              <w:t>▲由于软件决定着本产品功能的完整性，要求软件具备《计算机软件著作权登记证书》，提供相关证书复印件以及在中国版权保护中心官网的查询结果截图。</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0"/>
                <w:color w:val="000000"/>
              </w:rPr>
              <w:t>多媒体功放机:</w:t>
            </w:r>
          </w:p>
          <w:p>
            <w:pPr>
              <w:pStyle w:val="null3"/>
              <w:jc w:val="both"/>
            </w:pPr>
            <w:r>
              <w:rPr>
                <w:rFonts w:ascii="仿宋_GB2312" w:hAnsi="仿宋_GB2312" w:cs="仿宋_GB2312" w:eastAsia="仿宋_GB2312"/>
                <w:sz w:val="20"/>
                <w:color w:val="000000"/>
              </w:rPr>
              <w:t>1.音源具备光纤，同轴，USB，蓝牙，路线，麦克风等多路输入；</w:t>
            </w:r>
            <w:r>
              <w:br/>
            </w:r>
            <w:r>
              <w:rPr>
                <w:rFonts w:ascii="仿宋_GB2312" w:hAnsi="仿宋_GB2312" w:cs="仿宋_GB2312" w:eastAsia="仿宋_GB2312"/>
                <w:sz w:val="20"/>
                <w:color w:val="000000"/>
              </w:rPr>
              <w:t>2.内置DSP音效处理，具备延时、混响、混音、防啸叫（7级移频）、变调（10级），人声激励，消原唱等功能。</w:t>
            </w:r>
            <w:r>
              <w:br/>
            </w:r>
            <w:r>
              <w:rPr>
                <w:rFonts w:ascii="仿宋_GB2312" w:hAnsi="仿宋_GB2312" w:cs="仿宋_GB2312" w:eastAsia="仿宋_GB2312"/>
                <w:sz w:val="20"/>
                <w:color w:val="000000"/>
              </w:rPr>
              <w:t>3.控制可以通过红外遥控、编码开关、按键实现其功能；</w:t>
            </w:r>
            <w:r>
              <w:br/>
            </w:r>
            <w:r>
              <w:rPr>
                <w:rFonts w:ascii="仿宋_GB2312" w:hAnsi="仿宋_GB2312" w:cs="仿宋_GB2312" w:eastAsia="仿宋_GB2312"/>
                <w:sz w:val="20"/>
                <w:color w:val="000000"/>
              </w:rPr>
              <w:t>4.面板LCD显示屏,实现直观显示各种功能及工作状态；</w:t>
            </w:r>
            <w:r>
              <w:br/>
            </w:r>
            <w:r>
              <w:rPr>
                <w:rFonts w:ascii="仿宋_GB2312" w:hAnsi="仿宋_GB2312" w:cs="仿宋_GB2312" w:eastAsia="仿宋_GB2312"/>
                <w:sz w:val="20"/>
                <w:color w:val="000000"/>
              </w:rPr>
              <w:t>5.提供≥3路RCA线路输入，≥3路平衡麦带幻象电源输入；</w:t>
            </w:r>
            <w:r>
              <w:br/>
            </w:r>
            <w:r>
              <w:rPr>
                <w:rFonts w:ascii="仿宋_GB2312" w:hAnsi="仿宋_GB2312" w:cs="仿宋_GB2312" w:eastAsia="仿宋_GB2312"/>
                <w:sz w:val="20"/>
                <w:color w:val="000000"/>
              </w:rPr>
              <w:t>6.采用DSP处理器，预置多种场景模式；</w:t>
            </w:r>
            <w:r>
              <w:br/>
            </w:r>
            <w:r>
              <w:rPr>
                <w:rFonts w:ascii="仿宋_GB2312" w:hAnsi="仿宋_GB2312" w:cs="仿宋_GB2312" w:eastAsia="仿宋_GB2312"/>
                <w:sz w:val="20"/>
                <w:color w:val="000000"/>
              </w:rPr>
              <w:t>7.每路话筒音量独立可调，效果可调，音乐音量独立可调，高中低音调节；</w:t>
            </w:r>
            <w:r>
              <w:br/>
            </w:r>
            <w:r>
              <w:rPr>
                <w:rFonts w:ascii="仿宋_GB2312" w:hAnsi="仿宋_GB2312" w:cs="仿宋_GB2312" w:eastAsia="仿宋_GB2312"/>
                <w:sz w:val="20"/>
                <w:color w:val="000000"/>
              </w:rPr>
              <w:t>▲8.具备≥1路RS485接口，支持RS485通讯中控集成控制；（提供设备接口图佐证）</w:t>
            </w:r>
            <w:r>
              <w:br/>
            </w:r>
            <w:r>
              <w:rPr>
                <w:rFonts w:ascii="仿宋_GB2312" w:hAnsi="仿宋_GB2312" w:cs="仿宋_GB2312" w:eastAsia="仿宋_GB2312"/>
                <w:sz w:val="20"/>
                <w:color w:val="000000"/>
              </w:rPr>
              <w:t>9.支持USB播放，支持MP3、WAV、APE、FLAC等主流音乐格式。</w:t>
            </w:r>
            <w:r>
              <w:br/>
            </w:r>
            <w:r>
              <w:rPr>
                <w:rFonts w:ascii="仿宋_GB2312" w:hAnsi="仿宋_GB2312" w:cs="仿宋_GB2312" w:eastAsia="仿宋_GB2312"/>
                <w:sz w:val="20"/>
                <w:color w:val="000000"/>
              </w:rPr>
              <w:t>10.具有开关机软启动保护功能，具有功放有压限、短路、过载、过热保护。</w:t>
            </w:r>
            <w:r>
              <w:br/>
            </w:r>
            <w:r>
              <w:rPr>
                <w:rFonts w:ascii="仿宋_GB2312" w:hAnsi="仿宋_GB2312" w:cs="仿宋_GB2312" w:eastAsia="仿宋_GB2312"/>
                <w:sz w:val="20"/>
                <w:color w:val="000000"/>
              </w:rPr>
              <w:t>11.面板：铝合金材质；</w:t>
            </w:r>
            <w:r>
              <w:br/>
            </w:r>
            <w:r>
              <w:rPr>
                <w:rFonts w:ascii="仿宋_GB2312" w:hAnsi="仿宋_GB2312" w:cs="仿宋_GB2312" w:eastAsia="仿宋_GB2312"/>
                <w:sz w:val="20"/>
                <w:color w:val="000000"/>
              </w:rPr>
              <w:t>12.内置≥48V幻象开关控制功能。</w:t>
            </w:r>
            <w:r>
              <w:br/>
            </w:r>
            <w:r>
              <w:rPr>
                <w:rFonts w:ascii="仿宋_GB2312" w:hAnsi="仿宋_GB2312" w:cs="仿宋_GB2312" w:eastAsia="仿宋_GB2312"/>
                <w:sz w:val="20"/>
                <w:color w:val="000000"/>
              </w:rPr>
              <w:t>13.支持蓝牙功能，可以手机，电脑等设备连接；</w:t>
            </w:r>
            <w:r>
              <w:br/>
            </w:r>
            <w:r>
              <w:rPr>
                <w:rFonts w:ascii="仿宋_GB2312" w:hAnsi="仿宋_GB2312" w:cs="仿宋_GB2312" w:eastAsia="仿宋_GB2312"/>
                <w:sz w:val="20"/>
                <w:color w:val="000000"/>
              </w:rPr>
              <w:t>14.每个话筒输入有增益调节功能，话筒能最佳匹配功放输入状态。</w:t>
            </w:r>
            <w:r>
              <w:br/>
            </w:r>
            <w:r>
              <w:rPr>
                <w:rFonts w:ascii="仿宋_GB2312" w:hAnsi="仿宋_GB2312" w:cs="仿宋_GB2312" w:eastAsia="仿宋_GB2312"/>
                <w:sz w:val="20"/>
                <w:color w:val="000000"/>
              </w:rPr>
              <w:t>15.额定输出功率：≥2x500W@4R；≥2x350W@8R</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0"/>
                <w:color w:val="000000"/>
              </w:rPr>
              <w:t>嵌入式指挥视频终端（超清）</w:t>
            </w:r>
          </w:p>
          <w:p>
            <w:pPr>
              <w:pStyle w:val="null3"/>
              <w:jc w:val="both"/>
            </w:pPr>
            <w:r>
              <w:rPr>
                <w:rFonts w:ascii="仿宋_GB2312" w:hAnsi="仿宋_GB2312" w:cs="仿宋_GB2312" w:eastAsia="仿宋_GB2312"/>
                <w:sz w:val="20"/>
                <w:color w:val="000000"/>
              </w:rPr>
              <w:t>1.对接要求：终端需注册到图像综合管理平台，在平台图像资源树上呈现，指挥中心可直接调度终端进行双向音视频通话和双流数据共享；终端也可获取平台内授权的图像资源，并可调度浏览。</w:t>
            </w:r>
            <w:r>
              <w:br/>
            </w:r>
            <w:r>
              <w:rPr>
                <w:rFonts w:ascii="仿宋_GB2312" w:hAnsi="仿宋_GB2312" w:cs="仿宋_GB2312" w:eastAsia="仿宋_GB2312"/>
                <w:sz w:val="20"/>
                <w:color w:val="000000"/>
              </w:rPr>
              <w:t>2.平台接入：终端支持实时调度前端单兵、布控球、监控、车载终端、指挥终端等图像资源，并实时发起语音对讲;支持主动、被动加入国家局、总队、支队级发起的指挥调度会议，并可邀请前端单兵、布控球设备加入调度会议，发起实时语音。</w:t>
            </w:r>
            <w:r>
              <w:br/>
            </w:r>
            <w:r>
              <w:rPr>
                <w:rFonts w:ascii="仿宋_GB2312" w:hAnsi="仿宋_GB2312" w:cs="仿宋_GB2312" w:eastAsia="仿宋_GB2312"/>
                <w:sz w:val="20"/>
                <w:color w:val="000000"/>
              </w:rPr>
              <w:t>3.整体结构：终端应为分体式视频终端，视频终端与摄像机需分离部署。专业硬件视频编码设备，操作系统为嵌入式操作系统。</w:t>
            </w:r>
            <w:r>
              <w:br/>
            </w:r>
            <w:r>
              <w:rPr>
                <w:rFonts w:ascii="仿宋_GB2312" w:hAnsi="仿宋_GB2312" w:cs="仿宋_GB2312" w:eastAsia="仿宋_GB2312"/>
                <w:sz w:val="20"/>
                <w:color w:val="000000"/>
              </w:rPr>
              <w:t>4.音视频标准：视频支持H.265、H.264BP、H.264 HP</w:t>
            </w:r>
            <w:r>
              <w:br/>
            </w:r>
            <w:r>
              <w:rPr>
                <w:rFonts w:ascii="仿宋_GB2312" w:hAnsi="仿宋_GB2312" w:cs="仿宋_GB2312" w:eastAsia="仿宋_GB2312"/>
                <w:sz w:val="20"/>
                <w:color w:val="000000"/>
              </w:rPr>
              <w:t>5.视频分辨率：支持4K（3840×2160）、1080P（1920×1080）、720P（1280×720）、AUTO</w:t>
            </w:r>
            <w:r>
              <w:br/>
            </w:r>
            <w:r>
              <w:rPr>
                <w:rFonts w:ascii="仿宋_GB2312" w:hAnsi="仿宋_GB2312" w:cs="仿宋_GB2312" w:eastAsia="仿宋_GB2312"/>
                <w:sz w:val="20"/>
                <w:color w:val="000000"/>
              </w:rPr>
              <w:t>6.视频帧率：支持1/5/10/15/30/60fbs可选</w:t>
            </w:r>
            <w:r>
              <w:br/>
            </w:r>
            <w:r>
              <w:rPr>
                <w:rFonts w:ascii="仿宋_GB2312" w:hAnsi="仿宋_GB2312" w:cs="仿宋_GB2312" w:eastAsia="仿宋_GB2312"/>
                <w:sz w:val="20"/>
                <w:color w:val="000000"/>
              </w:rPr>
              <w:t>7.编码能力：支持4K H.265的1M-6M码流编码，并可进行自适应码率控制；在1.5M带宽下可实现动态4K(3840×2160)视频的编码传输。</w:t>
            </w:r>
            <w:r>
              <w:br/>
            </w:r>
            <w:r>
              <w:rPr>
                <w:rFonts w:ascii="仿宋_GB2312" w:hAnsi="仿宋_GB2312" w:cs="仿宋_GB2312" w:eastAsia="仿宋_GB2312"/>
                <w:sz w:val="20"/>
                <w:color w:val="000000"/>
              </w:rPr>
              <w:t>8.视频输入：视频输入接口≥4路，至少1×HDMI输入，1×DVI输入，1×SDI输入</w:t>
            </w:r>
            <w:r>
              <w:br/>
            </w:r>
            <w:r>
              <w:rPr>
                <w:rFonts w:ascii="仿宋_GB2312" w:hAnsi="仿宋_GB2312" w:cs="仿宋_GB2312" w:eastAsia="仿宋_GB2312"/>
                <w:sz w:val="20"/>
                <w:color w:val="000000"/>
              </w:rPr>
              <w:t>9.视频输出：视频输出接口≥4路，支持四显同时输出</w:t>
            </w:r>
            <w:r>
              <w:br/>
            </w:r>
            <w:r>
              <w:rPr>
                <w:rFonts w:ascii="仿宋_GB2312" w:hAnsi="仿宋_GB2312" w:cs="仿宋_GB2312" w:eastAsia="仿宋_GB2312"/>
                <w:sz w:val="20"/>
                <w:color w:val="000000"/>
              </w:rPr>
              <w:t>10.音频接口：音频输入接口≥2路，至少1×3.5mm接口，1×RCA接口；音频输出接口≥2路，至少1×3.5mm接口，1×RCA接口</w:t>
            </w:r>
            <w:r>
              <w:br/>
            </w:r>
            <w:r>
              <w:rPr>
                <w:rFonts w:ascii="仿宋_GB2312" w:hAnsi="仿宋_GB2312" w:cs="仿宋_GB2312" w:eastAsia="仿宋_GB2312"/>
                <w:sz w:val="20"/>
                <w:color w:val="000000"/>
              </w:rPr>
              <w:t>11.其他接口：至少支持1路VISCA，1路DC12V输出，4个USB接口，1个10M/100M/1000M自适应以太网口。</w:t>
            </w:r>
            <w:r>
              <w:br/>
            </w:r>
            <w:r>
              <w:rPr>
                <w:rFonts w:ascii="仿宋_GB2312" w:hAnsi="仿宋_GB2312" w:cs="仿宋_GB2312" w:eastAsia="仿宋_GB2312"/>
                <w:sz w:val="20"/>
                <w:color w:val="000000"/>
              </w:rPr>
              <w:t>12.多路编码：至少支持1路4K@30fps和2路1080P@30fps编码同时编码；</w:t>
            </w:r>
            <w:r>
              <w:br/>
            </w:r>
            <w:r>
              <w:rPr>
                <w:rFonts w:ascii="仿宋_GB2312" w:hAnsi="仿宋_GB2312" w:cs="仿宋_GB2312" w:eastAsia="仿宋_GB2312"/>
                <w:sz w:val="20"/>
                <w:color w:val="000000"/>
              </w:rPr>
              <w:t>13.多路解码；至少支持10路4K@30fps的解码或30路1080P@30fps的解码；</w:t>
            </w:r>
            <w:r>
              <w:br/>
            </w:r>
            <w:r>
              <w:rPr>
                <w:rFonts w:ascii="仿宋_GB2312" w:hAnsi="仿宋_GB2312" w:cs="仿宋_GB2312" w:eastAsia="仿宋_GB2312"/>
                <w:sz w:val="20"/>
                <w:color w:val="000000"/>
              </w:rPr>
              <w:t>14.协议全适配:支持音视频协议全适配，不同速率，不同编码协议、不同分辨率的终端混合会议。</w:t>
            </w:r>
            <w:r>
              <w:br/>
            </w:r>
            <w:r>
              <w:rPr>
                <w:rFonts w:ascii="仿宋_GB2312" w:hAnsi="仿宋_GB2312" w:cs="仿宋_GB2312" w:eastAsia="仿宋_GB2312"/>
                <w:sz w:val="20"/>
                <w:color w:val="000000"/>
              </w:rPr>
              <w:t>15.多画面显示:支持多画面模板设置，支持至少25种多画面模板可选;单屏多画面至少支持30画面。</w:t>
            </w:r>
            <w:r>
              <w:br/>
            </w:r>
            <w:r>
              <w:rPr>
                <w:rFonts w:ascii="仿宋_GB2312" w:hAnsi="仿宋_GB2312" w:cs="仿宋_GB2312" w:eastAsia="仿宋_GB2312"/>
                <w:sz w:val="20"/>
                <w:color w:val="000000"/>
              </w:rPr>
              <w:t>16.多屏显示:支持多屏输出，每个分屏都支持多画面，可在每个分屏上显示不同的调度内容；通过选屏功能可快速切换各个分屏上的调度画面；支持虚拟屏幕导航控制，等同于在模板上直接操作，且可以进行跨屏操作。</w:t>
            </w:r>
            <w:r>
              <w:br/>
            </w:r>
            <w:r>
              <w:rPr>
                <w:rFonts w:ascii="仿宋_GB2312" w:hAnsi="仿宋_GB2312" w:cs="仿宋_GB2312" w:eastAsia="仿宋_GB2312"/>
                <w:sz w:val="20"/>
                <w:color w:val="000000"/>
              </w:rPr>
              <w:t>17.终端会控:支持在终端上直接创建和召开调度会议，具有主持人会控功能包括会议模板设置、模板切换、交换窗口、视频分辨率码流调整、广播音视频、双流广播、视频轮询、云台控制、会议录像、预案调度、邀请、请出、锁定、会议标题/公告设置等会控功能。</w:t>
            </w:r>
            <w:r>
              <w:br/>
            </w:r>
            <w:r>
              <w:rPr>
                <w:rFonts w:ascii="仿宋_GB2312" w:hAnsi="仿宋_GB2312" w:cs="仿宋_GB2312" w:eastAsia="仿宋_GB2312"/>
                <w:sz w:val="20"/>
                <w:color w:val="000000"/>
              </w:rPr>
              <w:t>18.预案调度:可针对事件提前预设分组人员、分组窗口到指定窗口进行音视频广播。</w:t>
            </w:r>
            <w:r>
              <w:br/>
            </w:r>
            <w:r>
              <w:rPr>
                <w:rFonts w:ascii="仿宋_GB2312" w:hAnsi="仿宋_GB2312" w:cs="仿宋_GB2312" w:eastAsia="仿宋_GB2312"/>
                <w:sz w:val="20"/>
                <w:color w:val="000000"/>
              </w:rPr>
              <w:t>19.视频轮询:支持视频会议轮询功能，可选择轮询所在屏、轮询窗口号、间隔时间、是否广播、分辨率等参数。</w:t>
            </w:r>
            <w:r>
              <w:br/>
            </w:r>
            <w:r>
              <w:rPr>
                <w:rFonts w:ascii="仿宋_GB2312" w:hAnsi="仿宋_GB2312" w:cs="仿宋_GB2312" w:eastAsia="仿宋_GB2312"/>
                <w:sz w:val="20"/>
                <w:color w:val="000000"/>
              </w:rPr>
              <w:t>20.窗口属性:可设置窗口属性为无属性、广播音视频、广播音频、广播视频、接收音视频、接收音频和接收视频，并可设置窗口的速率(高/中/低)。</w:t>
            </w:r>
            <w:r>
              <w:br/>
            </w:r>
            <w:r>
              <w:rPr>
                <w:rFonts w:ascii="仿宋_GB2312" w:hAnsi="仿宋_GB2312" w:cs="仿宋_GB2312" w:eastAsia="仿宋_GB2312"/>
                <w:sz w:val="20"/>
                <w:color w:val="000000"/>
              </w:rPr>
              <w:t>21.屏幕识别:可识别当前屏幕的排列顺序，拖拽屏幕图片可以交换屏幕排列顺序。</w:t>
            </w:r>
            <w:r>
              <w:br/>
            </w:r>
            <w:r>
              <w:rPr>
                <w:rFonts w:ascii="仿宋_GB2312" w:hAnsi="仿宋_GB2312" w:cs="仿宋_GB2312" w:eastAsia="仿宋_GB2312"/>
                <w:sz w:val="20"/>
                <w:color w:val="000000"/>
              </w:rPr>
              <w:t>22.远程控制:支持远程摄像机控制，可进行推拉摇移、调焦、光圈等云台控制和预置位设置。</w:t>
            </w:r>
            <w:r>
              <w:br/>
            </w:r>
            <w:r>
              <w:rPr>
                <w:rFonts w:ascii="仿宋_GB2312" w:hAnsi="仿宋_GB2312" w:cs="仿宋_GB2312" w:eastAsia="仿宋_GB2312"/>
                <w:sz w:val="20"/>
                <w:color w:val="000000"/>
              </w:rPr>
              <w:t>23.数据功能:支持多种数据业务的应用，包括数据多流、文档共享、媒体共享、屏幕共享,电子白板和文字讨论等。</w:t>
            </w:r>
            <w:r>
              <w:br/>
            </w:r>
            <w:r>
              <w:rPr>
                <w:rFonts w:ascii="仿宋_GB2312" w:hAnsi="仿宋_GB2312" w:cs="仿宋_GB2312" w:eastAsia="仿宋_GB2312"/>
                <w:sz w:val="20"/>
                <w:color w:val="000000"/>
              </w:rPr>
              <w:t>24.视频录像:支持远程录制数字会议录像和回放，支持选择会场中单路音视频进行录像或回放。</w:t>
            </w:r>
            <w:r>
              <w:br/>
            </w:r>
            <w:r>
              <w:rPr>
                <w:rFonts w:ascii="仿宋_GB2312" w:hAnsi="仿宋_GB2312" w:cs="仿宋_GB2312" w:eastAsia="仿宋_GB2312"/>
                <w:sz w:val="20"/>
                <w:color w:val="000000"/>
              </w:rPr>
              <w:t>25.维护功能:支持在线对视频、音频、网络的检测和维护，支持本地、远程升级。</w:t>
            </w:r>
            <w:r>
              <w:br/>
            </w:r>
            <w:r>
              <w:rPr>
                <w:rFonts w:ascii="仿宋_GB2312" w:hAnsi="仿宋_GB2312" w:cs="仿宋_GB2312" w:eastAsia="仿宋_GB2312"/>
                <w:sz w:val="20"/>
                <w:color w:val="000000"/>
              </w:rPr>
              <w:t>26.低带宽传输:支持在H.265编码协议下384Kbps传输1080p@30fps图像。</w:t>
            </w:r>
            <w:r>
              <w:br/>
            </w:r>
            <w:r>
              <w:rPr>
                <w:rFonts w:ascii="仿宋_GB2312" w:hAnsi="仿宋_GB2312" w:cs="仿宋_GB2312" w:eastAsia="仿宋_GB2312"/>
                <w:sz w:val="20"/>
                <w:color w:val="000000"/>
              </w:rPr>
              <w:t>27.网络适应性:支持在H.265编码、45%丢包率的网络条件下，客户端经过服务器调取图像，图像清晰流畅，音视频同步。</w:t>
            </w:r>
            <w:r>
              <w:br/>
            </w:r>
            <w:r>
              <w:rPr>
                <w:rFonts w:ascii="仿宋_GB2312" w:hAnsi="仿宋_GB2312" w:cs="仿宋_GB2312" w:eastAsia="仿宋_GB2312"/>
                <w:sz w:val="20"/>
                <w:color w:val="000000"/>
              </w:rPr>
              <w:t>28.平台接入:可全功能接入图像综合管理平台，支持终端注册到平台；支持在平台资源树上呈现图像通道，通过平台可直接调度终端进行双向音视频通话和数据双流共享；终端也可获取平台内授权的图像资源，并可调看视频。</w:t>
            </w:r>
            <w:r>
              <w:br/>
            </w:r>
            <w:r>
              <w:rPr>
                <w:rFonts w:ascii="仿宋_GB2312" w:hAnsi="仿宋_GB2312" w:cs="仿宋_GB2312" w:eastAsia="仿宋_GB2312"/>
                <w:sz w:val="20"/>
                <w:color w:val="000000"/>
              </w:rPr>
              <w:t>29.视频调度:可在同一界面下统一管理和调度图像综合管理平台的全部图像资源，实现视频浏览、语音对讲、视频点名、视频轮询、视频录像、视频上墙等功能；图像资源包括指挥调度视频、监控视频、H.323会议视频、4G/5G单兵图等其他接入的图像等。</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0"/>
                <w:color w:val="000000"/>
              </w:rPr>
              <w:t>嵌入式会议摄像机:</w:t>
            </w:r>
          </w:p>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1）★考虑到兼容性，摄像机与指挥视频终端为同一品牌；</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2）不低于1/2.5英寸CMOS图像传感器；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3）视频格式：支持3840*2160P60/50/25/59.94/29.97等;1080P60/50/30/25等;1080I60/50/59.94等;720P60/50/59.94等</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4）光学变倍：≥12倍光学变焦；</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5）视角：水平:7.59</w:t>
            </w:r>
            <w:r>
              <w:rPr>
                <w:rFonts w:ascii="仿宋_GB2312" w:hAnsi="仿宋_GB2312" w:cs="仿宋_GB2312" w:eastAsia="仿宋_GB2312"/>
                <w:sz w:val="20"/>
                <w:color w:val="000000"/>
              </w:rPr>
              <w:t>˚</w:t>
            </w:r>
            <w:r>
              <w:rPr>
                <w:rFonts w:ascii="仿宋_GB2312" w:hAnsi="仿宋_GB2312" w:cs="仿宋_GB2312" w:eastAsia="仿宋_GB2312"/>
                <w:sz w:val="20"/>
                <w:color w:val="000000"/>
              </w:rPr>
              <w:t>（窄角）～</w:t>
            </w:r>
            <w:r>
              <w:rPr>
                <w:rFonts w:ascii="仿宋_GB2312" w:hAnsi="仿宋_GB2312" w:cs="仿宋_GB2312" w:eastAsia="仿宋_GB2312"/>
                <w:sz w:val="20"/>
                <w:color w:val="000000"/>
              </w:rPr>
              <w:t>80.4</w:t>
            </w:r>
            <w:r>
              <w:rPr>
                <w:rFonts w:ascii="仿宋_GB2312" w:hAnsi="仿宋_GB2312" w:cs="仿宋_GB2312" w:eastAsia="仿宋_GB2312"/>
                <w:sz w:val="20"/>
                <w:color w:val="000000"/>
              </w:rPr>
              <w:t>˚</w:t>
            </w:r>
            <w:r>
              <w:rPr>
                <w:rFonts w:ascii="仿宋_GB2312" w:hAnsi="仿宋_GB2312" w:cs="仿宋_GB2312" w:eastAsia="仿宋_GB2312"/>
                <w:sz w:val="20"/>
                <w:color w:val="000000"/>
              </w:rPr>
              <w:t>（广角）；垂直</w:t>
            </w:r>
            <w:r>
              <w:rPr>
                <w:rFonts w:ascii="仿宋_GB2312" w:hAnsi="仿宋_GB2312" w:cs="仿宋_GB2312" w:eastAsia="仿宋_GB2312"/>
                <w:sz w:val="20"/>
                <w:color w:val="000000"/>
              </w:rPr>
              <w:t>:4.6</w:t>
            </w:r>
            <w:r>
              <w:rPr>
                <w:rFonts w:ascii="仿宋_GB2312" w:hAnsi="仿宋_GB2312" w:cs="仿宋_GB2312" w:eastAsia="仿宋_GB2312"/>
                <w:sz w:val="20"/>
                <w:color w:val="000000"/>
              </w:rPr>
              <w:t>˚</w:t>
            </w:r>
            <w:r>
              <w:rPr>
                <w:rFonts w:ascii="仿宋_GB2312" w:hAnsi="仿宋_GB2312" w:cs="仿宋_GB2312" w:eastAsia="仿宋_GB2312"/>
                <w:sz w:val="20"/>
                <w:color w:val="000000"/>
              </w:rPr>
              <w:t>（窄角）～</w:t>
            </w:r>
            <w:r>
              <w:rPr>
                <w:rFonts w:ascii="仿宋_GB2312" w:hAnsi="仿宋_GB2312" w:cs="仿宋_GB2312" w:eastAsia="仿宋_GB2312"/>
                <w:sz w:val="20"/>
                <w:color w:val="000000"/>
              </w:rPr>
              <w:t>50.0</w:t>
            </w:r>
            <w:r>
              <w:rPr>
                <w:rFonts w:ascii="仿宋_GB2312" w:hAnsi="仿宋_GB2312" w:cs="仿宋_GB2312" w:eastAsia="仿宋_GB2312"/>
                <w:sz w:val="20"/>
                <w:color w:val="000000"/>
              </w:rPr>
              <w:t>˚</w:t>
            </w:r>
            <w:r>
              <w:rPr>
                <w:rFonts w:ascii="仿宋_GB2312" w:hAnsi="仿宋_GB2312" w:cs="仿宋_GB2312" w:eastAsia="仿宋_GB2312"/>
                <w:sz w:val="20"/>
                <w:color w:val="000000"/>
              </w:rPr>
              <w:t>（广角）</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6）光圈系数：F1.8 ～ F11、CLOSE</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7）最低照度：0.05Lux(F1.8, AGC ON)</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8）聚焦方式：支持自动/手动/一键聚焦</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9）视频接口：HDMI接口≥1，SDI接口≥1</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10）控制方式：RS232-IN≥1、RS232-OUT≥1、RS422≥1兼容RS485</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11）控制协议：VISCA/Pelco-D/Pelco-P；支持波特率115200/38400/9600</w:t>
            </w:r>
            <w:r>
              <w:br/>
            </w:r>
            <w:r>
              <w:rPr>
                <w:rFonts w:ascii="仿宋_GB2312" w:hAnsi="仿宋_GB2312" w:cs="仿宋_GB2312" w:eastAsia="仿宋_GB2312"/>
                <w:sz w:val="20"/>
                <w:color w:val="000000"/>
              </w:rPr>
              <w:t>/4800/2400；</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12）水平转动范围：-110°～+110°水平转动速度：78.8°/s</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13）垂直转动范围：-30°～+30°垂直转动速度：31.7°/s</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0"/>
                <w:color w:val="000000"/>
              </w:rPr>
              <w:t>桌面式无线麦克风系统:</w:t>
            </w:r>
          </w:p>
          <w:p>
            <w:pPr>
              <w:pStyle w:val="null3"/>
              <w:jc w:val="both"/>
            </w:pPr>
            <w:r>
              <w:rPr>
                <w:rFonts w:ascii="仿宋_GB2312" w:hAnsi="仿宋_GB2312" w:cs="仿宋_GB2312" w:eastAsia="仿宋_GB2312"/>
                <w:sz w:val="20"/>
                <w:color w:val="000000"/>
              </w:rPr>
              <w:t>1.基于数字U段的传输技术，pi/4-DQPSK调制方式，采用国产主控芯片，传输距离≥80米，接收机具有≥4路平衡输出、≥1路非平衡混音输出；具有混响、均衡、智能静音、音频加密、功率调节功能。</w:t>
            </w:r>
            <w:r>
              <w:br/>
            </w:r>
            <w:r>
              <w:rPr>
                <w:rFonts w:ascii="仿宋_GB2312" w:hAnsi="仿宋_GB2312" w:cs="仿宋_GB2312" w:eastAsia="仿宋_GB2312"/>
                <w:sz w:val="20"/>
                <w:color w:val="000000"/>
              </w:rPr>
              <w:t>2.具有≥1台接收主机、≥4台桌面式短咪杆发射机；频率范围等同或优于470MHz-510MHz、540MHz-590MHz、640MHz-690MHz、807MHz-830MHz四个频段使用。</w:t>
            </w:r>
            <w:r>
              <w:br/>
            </w:r>
            <w:r>
              <w:rPr>
                <w:rFonts w:ascii="仿宋_GB2312" w:hAnsi="仿宋_GB2312" w:cs="仿宋_GB2312" w:eastAsia="仿宋_GB2312"/>
                <w:sz w:val="20"/>
                <w:color w:val="000000"/>
              </w:rPr>
              <w:t>▲3.接收机前面板具有≥4个LCD 显示屏、≥4个编码旋钮、≥4个频率扫描实体按键、≥4个红外对频实体按键、≥1个电源开关按键、≥1个二合一指示灯（红外发射管+对频指示灯）；后面板具有≥1个LINE-OUT接口、≥4个XLR-OUT接口、≥4个BNC接口、≥1个DC接口。桌面式发射机具有≥1个TYPE-C 充电口、≥1个3.5mm耳麦输入接口、≥1个OLED显示屏、≥1个电源开关按键，≥1个触摸开关麦按键。（提供第三方检测机构出具的具有CMA或CNAS标识的检测报告扫描件或复印件）</w:t>
            </w:r>
            <w:r>
              <w:br/>
            </w:r>
            <w:r>
              <w:rPr>
                <w:rFonts w:ascii="仿宋_GB2312" w:hAnsi="仿宋_GB2312" w:cs="仿宋_GB2312" w:eastAsia="仿宋_GB2312"/>
                <w:sz w:val="20"/>
                <w:color w:val="000000"/>
              </w:rPr>
              <w:t>▲4.具有多档位混响调节功能，混响效果≥15625个，效果占比、回响延时、混响幅度调节，三种音效各具有≥25档调节方式。（提供第三方检测机构出具的具有CMA或CNAS标识的检测报告扫描件或复印件）</w:t>
            </w:r>
            <w:r>
              <w:br/>
            </w:r>
            <w:r>
              <w:rPr>
                <w:rFonts w:ascii="仿宋_GB2312" w:hAnsi="仿宋_GB2312" w:cs="仿宋_GB2312" w:eastAsia="仿宋_GB2312"/>
                <w:sz w:val="20"/>
                <w:color w:val="000000"/>
              </w:rPr>
              <w:t>5.具有多频段均衡调节功能，均衡调节≥2197种，麦克风均衡器调节功能，具有高、中、低音三种调节档位，每种效果支持≥13档调节。</w:t>
            </w:r>
            <w:r>
              <w:br/>
            </w:r>
            <w:r>
              <w:rPr>
                <w:rFonts w:ascii="仿宋_GB2312" w:hAnsi="仿宋_GB2312" w:cs="仿宋_GB2312" w:eastAsia="仿宋_GB2312"/>
                <w:sz w:val="20"/>
                <w:color w:val="000000"/>
              </w:rPr>
              <w:t>6.具有ID码防串扰功能，采用32位唯一ID码，用于接收和发射配对，收发ID码必须相同才能对码，能够有效防止相同频率的信号相互串台。</w:t>
            </w:r>
            <w:r>
              <w:br/>
            </w:r>
            <w:r>
              <w:rPr>
                <w:rFonts w:ascii="仿宋_GB2312" w:hAnsi="仿宋_GB2312" w:cs="仿宋_GB2312" w:eastAsia="仿宋_GB2312"/>
                <w:sz w:val="20"/>
                <w:color w:val="000000"/>
              </w:rPr>
              <w:t>7.接收机具有≥4个2.2英寸的TFT-LCD显示屏；发射机具有≥0.96英寸OLED显示屏，能够显示频率信息、音频加密状态、功率挡位、静音状态、电量格数信息。</w:t>
            </w:r>
            <w:r>
              <w:br/>
            </w:r>
            <w:r>
              <w:rPr>
                <w:rFonts w:ascii="仿宋_GB2312" w:hAnsi="仿宋_GB2312" w:cs="仿宋_GB2312" w:eastAsia="仿宋_GB2312"/>
                <w:sz w:val="20"/>
                <w:color w:val="000000"/>
              </w:rPr>
              <w:t>▲8.桌面式发射机配置≥1颗锂电池，使用时长≥15小时；设备电池孔位≥4个，支持拓展电池数量，通过拓展连续使用时长≥60小时。（提供第三方检测机构出具的具有CMA或CNAS标识的检测报告扫描件或复印件）</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18"/>
                <w:color w:val="000000"/>
              </w:rPr>
              <w:t>动力柜（宽</w:t>
            </w:r>
            <w:r>
              <w:rPr>
                <w:rFonts w:ascii="仿宋_GB2312" w:hAnsi="仿宋_GB2312" w:cs="仿宋_GB2312" w:eastAsia="仿宋_GB2312"/>
                <w:sz w:val="18"/>
                <w:color w:val="000000"/>
              </w:rPr>
              <w:t>600mm,密闭门）:</w:t>
            </w:r>
          </w:p>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1）★本项目含综合配电柜1个，服务器机柜5个，20KVAUPS、配电模块、监控主机等安装在综合配电柜内，产品整体产品整体尺寸为：600×1400×2000。标配前后密闭冷热通道。</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2）★为保证一体化机房各系统的完整性和配套性能，投标不间断电源、空气调节设备、服务器机柜、配电产品、微模块数据中心须为同一品牌，部件颜色、风格应协调一致，外形美观、整洁。</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3）▲微模块数据中心满足节能要求，提供投标同系列产品满足PUE≤1.4的第三方检测报告证明。</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4）▲投标厂商所提供产品，必须是模块化数据中心产品，包括供配电系统、制冷系统、监控</w:t>
            </w:r>
            <w:r>
              <w:rPr>
                <w:rFonts w:ascii="仿宋_GB2312" w:hAnsi="仿宋_GB2312" w:cs="仿宋_GB2312" w:eastAsia="仿宋_GB2312"/>
                <w:sz w:val="18"/>
                <w:color w:val="000000"/>
              </w:rPr>
              <w:t>动环</w:t>
            </w:r>
            <w:r>
              <w:rPr>
                <w:rFonts w:ascii="仿宋_GB2312" w:hAnsi="仿宋_GB2312" w:cs="仿宋_GB2312" w:eastAsia="仿宋_GB2312"/>
                <w:sz w:val="18"/>
                <w:color w:val="000000"/>
              </w:rPr>
              <w:t>、机柜系统组成的一套全封闭式的一体化机柜，需提供相关技术证明文件。</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5）▲数据中心基础设施供应厂商在国内单排模块化数据中心市场占有重要地位并在市场占有率上处于领先地位，提供近三个自然年度任意二年的第三方咨询机构ICT Research 或赛迪报告证明，单排模块化数据中心产品在国内市场处于市场占有率前五的证明材料。</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6）UPS设备须为双变换在线式高频机，单机容量为30KVA；机架式安装和塔式安装，高度不大于3U。</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7）输入电压范围：302-465V（线电压）；</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8）输入功率因数：＞0.995（100%非线性负载）；</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9）输入电流谐波：≤3%（100%非线性负载）；</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10）输出稳压精度：≤0.5% ；</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11）输出波形失真度：≤1%（100%阻性负载），≤3%（100%非线性负载）；</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12）动态电压瞬变范围：≤5%；</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13）市电电池转换时间：0ms；</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14）旁路逆变转换时间：0ms；</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15）整机效率：≥95%（100%阻性负载）；</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16）输出功率因数：1.0；</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17）过载能力：输出功率额定值125%，机器正常工作时间≥10min；</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18）UPS运行环境要求：工作环境：0~+40℃；工作湿度：0~95%（不凝露）。</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19）通讯接口：具有RS485、RS232通讯接口，可选配干接点或SNMP卡，满足多种通讯需求。</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20）告警功能：具有过载、市电异常、UPS故障、电池欠压等多种告警功能。</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21）保护功能：具有短路、过载、过温、电池欠压、输出过欠压、风扇故障告警等多种保护功能。</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22）UPS 主机须通过中国泰尔实验室泰尔认证、节能产品认证，提供有效期内的相关产品认证及报告。</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23）外接12V电池节数:30～50节可选，提供UPS彩页证明。</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18"/>
                <w:color w:val="000000"/>
              </w:rPr>
              <w:t>IS007精密空调（恒温）变频:</w:t>
            </w:r>
          </w:p>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1）总冷量≥7.5kW、风量1350m³/h；</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2）空调机组应为专业的机架级尺寸设计，为了最大限度节约柜内占用空间，要求空调高度≤7U。</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3）电气性能:输入电压允许波动范围： 220V±10%；频率：50HZ±2HZ。</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4）环保空调机组应为环保机型，应采用R410A环保制冷剂。</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5）▲投标产品须提供有效期内的3C认证证书，且证书中标注的委托人名称须与产品生产者名称完全一致，拒绝OEM。</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6）采用V型换热器，更大迎风面积，更加高效。</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7）制造厂商应建设有精密空调专用焓差实验室，实验室需具备相关权威机构的校准认可证明；</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8）▲为满足自主可控要求，投标设备厂商应具备机架变频空调控制软件的软件著作权登记证书。证书需包含“机架空调”、“控制软件”等关键词。</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18"/>
                <w:color w:val="000000"/>
              </w:rPr>
              <w:t>监控动环系统:</w:t>
            </w:r>
          </w:p>
          <w:p>
            <w:pPr>
              <w:pStyle w:val="null3"/>
              <w:jc w:val="both"/>
            </w:pPr>
            <w:r>
              <w:rPr>
                <w:rFonts w:ascii="仿宋_GB2312" w:hAnsi="仿宋_GB2312" w:cs="仿宋_GB2312" w:eastAsia="仿宋_GB2312"/>
                <w:sz w:val="18"/>
                <w:color w:val="000000"/>
              </w:rPr>
              <w:t>（</w:t>
            </w:r>
            <w:r>
              <w:rPr>
                <w:rFonts w:ascii="仿宋_GB2312" w:hAnsi="仿宋_GB2312" w:cs="仿宋_GB2312" w:eastAsia="仿宋_GB2312"/>
                <w:sz w:val="18"/>
                <w:color w:val="000000"/>
              </w:rPr>
              <w:t>1）监控主机技术参数：含</w:t>
            </w:r>
            <w:r>
              <w:rPr>
                <w:rFonts w:ascii="仿宋_GB2312" w:hAnsi="仿宋_GB2312" w:cs="仿宋_GB2312" w:eastAsia="仿宋_GB2312"/>
                <w:sz w:val="18"/>
                <w:color w:val="000000"/>
              </w:rPr>
              <w:t>监控动环</w:t>
            </w:r>
            <w:r>
              <w:rPr>
                <w:rFonts w:ascii="仿宋_GB2312" w:hAnsi="仿宋_GB2312" w:cs="仿宋_GB2312" w:eastAsia="仿宋_GB2312"/>
                <w:sz w:val="18"/>
                <w:color w:val="000000"/>
              </w:rPr>
              <w:t>软件，正版操作系统软件。</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2）</w:t>
            </w:r>
            <w:r>
              <w:rPr>
                <w:rFonts w:ascii="仿宋_GB2312" w:hAnsi="仿宋_GB2312" w:cs="仿宋_GB2312" w:eastAsia="仿宋_GB2312"/>
                <w:sz w:val="18"/>
                <w:color w:val="000000"/>
              </w:rPr>
              <w:t>监控动环</w:t>
            </w:r>
            <w:r>
              <w:rPr>
                <w:rFonts w:ascii="仿宋_GB2312" w:hAnsi="仿宋_GB2312" w:cs="仿宋_GB2312" w:eastAsia="仿宋_GB2312"/>
                <w:sz w:val="18"/>
                <w:color w:val="000000"/>
              </w:rPr>
              <w:t>须支持采集并实时展示所有监控信息，包括低压配电系统、UPS、精密空调、漏水等。</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3）系统显示界面：</w:t>
            </w:r>
            <w:r>
              <w:rPr>
                <w:rFonts w:ascii="仿宋_GB2312" w:hAnsi="仿宋_GB2312" w:cs="仿宋_GB2312" w:eastAsia="仿宋_GB2312"/>
                <w:sz w:val="18"/>
                <w:color w:val="000000"/>
              </w:rPr>
              <w:t>监控动环</w:t>
            </w:r>
            <w:r>
              <w:rPr>
                <w:rFonts w:ascii="仿宋_GB2312" w:hAnsi="仿宋_GB2312" w:cs="仿宋_GB2312" w:eastAsia="仿宋_GB2312"/>
                <w:sz w:val="18"/>
                <w:color w:val="000000"/>
              </w:rPr>
              <w:t xml:space="preserve">应可直观的展现包括配电、制冷、IT机柜、各传感器的位置、数据及告警状态信息； </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4）对外接口要求：具有良好的兼容性及二次开发能力，可集成基于标准接口及协议的第三方设备接入。具备标准的开放性接口，可提供标准Webservice协议或SNMP协议，向上集成到上一级系统中。</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5）支持告警种类：短信、邮件、声光。</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6）可预设报警阀值，具备分级报警管理功能，投标厂家应提供监控界面截图展示如上功能。</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7）能耗管理要求：实时展示机房PUE数据，并提供PUE曲线图。</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8）</w:t>
            </w:r>
            <w:r>
              <w:rPr>
                <w:rFonts w:ascii="仿宋_GB2312" w:hAnsi="仿宋_GB2312" w:cs="仿宋_GB2312" w:eastAsia="仿宋_GB2312"/>
                <w:sz w:val="18"/>
                <w:color w:val="000000"/>
              </w:rPr>
              <w:t>监控动环</w:t>
            </w:r>
            <w:r>
              <w:rPr>
                <w:rFonts w:ascii="仿宋_GB2312" w:hAnsi="仿宋_GB2312" w:cs="仿宋_GB2312" w:eastAsia="仿宋_GB2312"/>
                <w:sz w:val="18"/>
                <w:color w:val="000000"/>
              </w:rPr>
              <w:t>能对数据进行智能分析，包括但不限于：历史故障数据统计分析、设备历史数据统计分析、机房运行环境等。投标厂家应提供监控界面截图展示如上功能。</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9）</w:t>
            </w:r>
            <w:r>
              <w:rPr>
                <w:rFonts w:ascii="仿宋_GB2312" w:hAnsi="仿宋_GB2312" w:cs="仿宋_GB2312" w:eastAsia="仿宋_GB2312"/>
                <w:sz w:val="18"/>
                <w:color w:val="000000"/>
              </w:rPr>
              <w:t>监控动环</w:t>
            </w:r>
            <w:r>
              <w:rPr>
                <w:rFonts w:ascii="仿宋_GB2312" w:hAnsi="仿宋_GB2312" w:cs="仿宋_GB2312" w:eastAsia="仿宋_GB2312"/>
                <w:sz w:val="18"/>
                <w:color w:val="000000"/>
              </w:rPr>
              <w:t>可实现远程充放电功能。</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10）</w:t>
            </w:r>
            <w:r>
              <w:rPr>
                <w:rFonts w:ascii="仿宋_GB2312" w:hAnsi="仿宋_GB2312" w:cs="仿宋_GB2312" w:eastAsia="仿宋_GB2312"/>
                <w:sz w:val="18"/>
                <w:color w:val="000000"/>
              </w:rPr>
              <w:t>监控动环</w:t>
            </w:r>
            <w:r>
              <w:rPr>
                <w:rFonts w:ascii="仿宋_GB2312" w:hAnsi="仿宋_GB2312" w:cs="仿宋_GB2312" w:eastAsia="仿宋_GB2312"/>
                <w:sz w:val="18"/>
                <w:color w:val="000000"/>
              </w:rPr>
              <w:t>需实现对模块内供配电、空调、温湿度、漏水检测、烟雾、视频等设备的不间断监控，发现部件故障或参数异常，即时采取声、光等多种报警方式，记录历史数据和报警事件，所有监控信息提供标准的Web Server或SNMP北向接口给管理平台集成接入。</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11）提供本地10寸触摸显示屏，实现本地模块的实时监控、状态浏览、告警管理、系统配置等功能；为方便综合运维管理，本地监控主机还预留了标准北向接口。</w:t>
            </w:r>
            <w:r>
              <w:br/>
            </w:r>
            <w:r>
              <w:rPr>
                <w:rFonts w:ascii="仿宋_GB2312" w:hAnsi="仿宋_GB2312" w:cs="仿宋_GB2312" w:eastAsia="仿宋_GB2312"/>
                <w:sz w:val="18"/>
                <w:color w:val="000000"/>
              </w:rPr>
              <w:t>（</w:t>
            </w:r>
            <w:r>
              <w:rPr>
                <w:rFonts w:ascii="仿宋_GB2312" w:hAnsi="仿宋_GB2312" w:cs="仿宋_GB2312" w:eastAsia="仿宋_GB2312"/>
                <w:sz w:val="18"/>
                <w:color w:val="000000"/>
              </w:rPr>
              <w:t>12）▲具备一体化机柜专用的《计算机软件著作权证书》，并提供证明文件。</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2"/>
                <w:b/>
                <w:color w:val="000000"/>
              </w:rPr>
              <w:t>防火墙:</w:t>
            </w:r>
          </w:p>
          <w:p>
            <w:pPr>
              <w:pStyle w:val="null3"/>
              <w:jc w:val="both"/>
            </w:pPr>
            <w:r>
              <w:rPr>
                <w:rFonts w:ascii="仿宋_GB2312" w:hAnsi="仿宋_GB2312" w:cs="仿宋_GB2312" w:eastAsia="仿宋_GB2312"/>
                <w:sz w:val="18"/>
                <w:color w:val="000000"/>
              </w:rPr>
              <w:t>硬件、性能与授权规格：</w:t>
            </w:r>
            <w:r>
              <w:br/>
            </w:r>
            <w:r>
              <w:rPr>
                <w:rFonts w:ascii="仿宋_GB2312" w:hAnsi="仿宋_GB2312" w:cs="仿宋_GB2312" w:eastAsia="仿宋_GB2312"/>
                <w:sz w:val="18"/>
                <w:color w:val="000000"/>
              </w:rPr>
              <w:t>1、硬件规格：标准2U机架式设备，≥8个千兆电口、≥4个千兆光口、≥1个接口板扩展插槽，内置≥XT硬盘，具备液晶屏，1个Console口，2个USB接口，冗余电源，海光CPU麒麟v10操作系统；三年硬件质保服务。</w:t>
            </w:r>
            <w:r>
              <w:br/>
            </w:r>
            <w:r>
              <w:rPr>
                <w:rFonts w:ascii="仿宋_GB2312" w:hAnsi="仿宋_GB2312" w:cs="仿宋_GB2312" w:eastAsia="仿宋_GB2312"/>
                <w:sz w:val="18"/>
                <w:color w:val="000000"/>
              </w:rPr>
              <w:t xml:space="preserve">2、性能与授权规格：网络层吐量≥12G，并发连接≥800万，每秒新建连接数≥20万，默认含300个IPsecVPN标配并发隧道数，默认含300个SSLVPN标配并发用户数。支持应用控制功能、URL过滤功能、病毒防护功能、入侵防御功能、威胁情报检测功能；含三年硬件维保服务和三年安全组合升级订阅服务（包含威胁情报库、应用识别库、URL分类特征库、病毒防护特征库、入侵防御特征库升级服务）。 </w:t>
            </w:r>
            <w:r>
              <w:br/>
            </w:r>
            <w:r>
              <w:rPr>
                <w:rFonts w:ascii="仿宋_GB2312" w:hAnsi="仿宋_GB2312" w:cs="仿宋_GB2312" w:eastAsia="仿宋_GB2312"/>
                <w:sz w:val="18"/>
                <w:color w:val="000000"/>
              </w:rPr>
              <w:t>软件功能规格：</w:t>
            </w:r>
            <w:r>
              <w:br/>
            </w:r>
            <w:r>
              <w:rPr>
                <w:rFonts w:ascii="仿宋_GB2312" w:hAnsi="仿宋_GB2312" w:cs="仿宋_GB2312" w:eastAsia="仿宋_GB2312"/>
                <w:sz w:val="18"/>
                <w:color w:val="000000"/>
              </w:rPr>
              <w:t>1、基础防火墙功能：可基于源安全域、目的安全域、源MAC地址、目的MAC地址、源用户、源地址、目的地址、源地区、目的地区、服务、应用、隧道名称、时间、VLAN等因素设置安全策略，安全策略可直接调用漏洞防护、防间谍软件、WEB攻击防护、反病毒、RUL过滤、内容过滤、文件过滤、邮件过滤、行为管控、DNS过滤、联动终端管控等安全业务模板，安全策略动作支持允许、拒绝和隧道，当阻断数据包通过时可针对TCP会话反馈reset报文，针对UDP/ICMP会话反馈ICMP不可达报文，提供上述功能截图。</w:t>
            </w:r>
            <w:r>
              <w:br/>
            </w:r>
            <w:r>
              <w:rPr>
                <w:rFonts w:ascii="仿宋_GB2312" w:hAnsi="仿宋_GB2312" w:cs="仿宋_GB2312" w:eastAsia="仿宋_GB2312"/>
                <w:sz w:val="18"/>
                <w:color w:val="000000"/>
              </w:rPr>
              <w:t>2、策略管理功能：支持冗余策略分析，可进行完全冗余策略分析和部分冗余策略分析，可对分析出的冗余数据单条或批量删除，支持策略命中分析，包含命中数、策略创建时间、首次命中时间、最近命中时间等数据，并可在命中分析界面直接编辑策略，支持安全策略推荐，可针对已配置的安全策略基于目的地址和服务进行分析，可基于分析结果实现源地址精确合并和源地址子网合并后生成安全策略，提供上述功能截图。</w:t>
            </w:r>
            <w:r>
              <w:br/>
            </w:r>
            <w:r>
              <w:rPr>
                <w:rFonts w:ascii="仿宋_GB2312" w:hAnsi="仿宋_GB2312" w:cs="仿宋_GB2312" w:eastAsia="仿宋_GB2312"/>
                <w:sz w:val="18"/>
                <w:color w:val="000000"/>
              </w:rPr>
              <w:t>3、基础网络功能：支持IPv4和IPv6双协议栈，具备DNS、DHCP、MAC、静态路由、策略路由、RIP、RIPng、OSPF、OSPFv3、ISIS、BGP、IPSec VPN、SSL VPN、GRE VPN、DS-Lite、6in4隧道、VXLAN、BFD、接口联动、802.1x认证等功能。</w:t>
            </w:r>
            <w:r>
              <w:br/>
            </w:r>
            <w:r>
              <w:rPr>
                <w:rFonts w:ascii="仿宋_GB2312" w:hAnsi="仿宋_GB2312" w:cs="仿宋_GB2312" w:eastAsia="仿宋_GB2312"/>
                <w:sz w:val="18"/>
                <w:color w:val="000000"/>
              </w:rPr>
              <w:t>4、SSL解密功能：解密后的数据会进入到高级功能中进行扫描，用以实现加密流量的安全防护，提供CNAS认可检测机构出具的针对软件功能的检测报告关键页证明。</w:t>
            </w:r>
            <w:r>
              <w:br/>
            </w:r>
            <w:r>
              <w:rPr>
                <w:rFonts w:ascii="仿宋_GB2312" w:hAnsi="仿宋_GB2312" w:cs="仿宋_GB2312" w:eastAsia="仿宋_GB2312"/>
                <w:sz w:val="18"/>
                <w:color w:val="000000"/>
              </w:rPr>
              <w:t>网络攻击防护功能：包含木马后门、勒索软件通信防护、异常流量检测、间谍软件功能防护、高危行为动态黑</w:t>
            </w:r>
            <w:r>
              <w:rPr>
                <w:rFonts w:ascii="仿宋_GB2312" w:hAnsi="仿宋_GB2312" w:cs="仿宋_GB2312" w:eastAsia="仿宋_GB2312"/>
                <w:sz w:val="18"/>
                <w:color w:val="000000"/>
              </w:rPr>
              <w:t>IP、Flood攻击防护等功能，提供CNAS认可检测机构出具的针对软件功能的检测报告关键页证明。</w:t>
            </w:r>
            <w:r>
              <w:br/>
            </w:r>
            <w:r>
              <w:rPr>
                <w:rFonts w:ascii="仿宋_GB2312" w:hAnsi="仿宋_GB2312" w:cs="仿宋_GB2312" w:eastAsia="仿宋_GB2312"/>
                <w:sz w:val="18"/>
                <w:color w:val="000000"/>
              </w:rPr>
              <w:t>5、抗拒绝服务攻击功能：能够抵御ICMPFlood、UDPFlood、SYNFlood、TearDrop、Land和Ping of Death等基本的拒绝服务攻击,渗透成功的包数量小于5%，正常连接建立大于90%，提供CNAS认可检测机构出具的针对软件功能的检测报告关键页证明。</w:t>
            </w:r>
            <w:r>
              <w:br/>
            </w:r>
            <w:r>
              <w:rPr>
                <w:rFonts w:ascii="仿宋_GB2312" w:hAnsi="仿宋_GB2312" w:cs="仿宋_GB2312" w:eastAsia="仿宋_GB2312"/>
                <w:sz w:val="18"/>
                <w:color w:val="000000"/>
              </w:rPr>
              <w:t>6、网络诊断功能：支持ping检测、traceroute检测、TCP端口检测、UDP端口检测等网络诊断检测工具，可基于抓包数量、接口、源地址、源端口、目的地址、目的端口和表达式设置抓包策略。</w:t>
            </w:r>
            <w:r>
              <w:br/>
            </w:r>
            <w:r>
              <w:rPr>
                <w:rFonts w:ascii="仿宋_GB2312" w:hAnsi="仿宋_GB2312" w:cs="仿宋_GB2312" w:eastAsia="仿宋_GB2312"/>
                <w:sz w:val="18"/>
                <w:color w:val="000000"/>
              </w:rPr>
              <w:t>7、配置管理功能：支持导出最后保存配置、当前配置、历时配置，可将配置文件导出至本地、FTP服务器、TFTP服务器，并可配置密文导出，支持导入本地、FTP服务器、TFTP服务器的配置文件，并支持至少三份历史配置文件存储和切换，提供上述功能截图。</w:t>
            </w:r>
            <w:r>
              <w:br/>
            </w:r>
            <w:r>
              <w:rPr>
                <w:rFonts w:ascii="仿宋_GB2312" w:hAnsi="仿宋_GB2312" w:cs="仿宋_GB2312" w:eastAsia="仿宋_GB2312"/>
                <w:sz w:val="18"/>
                <w:color w:val="000000"/>
              </w:rPr>
              <w:t>8、应用层防护能力：设备原厂商具备较强漏洞挖掘能力，可将挖掘的漏洞信息生成相关防护规则提升设备应用层防护能力，2022-2024任意一年向国家漏洞共享平台CNVD提交漏洞数≥30000个，提供CNVD出具的提交证明。</w:t>
            </w:r>
          </w:p>
          <w:p>
            <w:pPr>
              <w:pStyle w:val="null3"/>
              <w:jc w:val="both"/>
            </w:pPr>
            <w:r>
              <w:rPr>
                <w:rFonts w:ascii="仿宋_GB2312" w:hAnsi="仿宋_GB2312" w:cs="仿宋_GB2312" w:eastAsia="仿宋_GB2312"/>
              </w:rPr>
              <w:t>9、▲产品具备公安部销售许可证证书或网络关键设备和网络安全专用产品认证证书、信息技术产品安全测评证书EAL4+，提供证书复印件证明。</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（1）工期：自合同签订之日起60日历天；（2）施工地点：采购人指定地点。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财务状况报告：提供具有经审计资质单位出具的2024年度的财务审计报告（审计报告“二维码”赋码查验功能）或开标前六个月内基本存款账户开户银行出具的资信证明。（以上两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供应商是法人或其他组织的应提供营业执照等证明文件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 证书等国家规定的相关证明。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提供具有经审计资质单位出具的2024年度的财务审计报告（审计报告“二维码”赋码查验功能）或开标前六个月内基本存款账户开户银行出具的资信证明。（以上两种形式的资料提供任何一种即可）。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税收交纳证明</w:t>
            </w:r>
          </w:p>
        </w:tc>
        <w:tc>
          <w:tcPr>
            <w:tcW w:type="dxa" w:w="3322"/>
          </w:tcPr>
          <w:p>
            <w:pPr>
              <w:pStyle w:val="null3"/>
            </w:pPr>
            <w:r>
              <w:rPr>
                <w:rFonts w:ascii="仿宋_GB2312" w:hAnsi="仿宋_GB2312" w:cs="仿宋_GB2312" w:eastAsia="仿宋_GB2312"/>
              </w:rPr>
              <w:t>提供截止至磋商时间前六个月内任意一个月的缴费凭据；（依法免税的供应商应提供相关文件证明）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社会保障资金交纳证明</w:t>
            </w:r>
          </w:p>
        </w:tc>
        <w:tc>
          <w:tcPr>
            <w:tcW w:type="dxa" w:w="3322"/>
          </w:tcPr>
          <w:p>
            <w:pPr>
              <w:pStyle w:val="null3"/>
            </w:pPr>
            <w:r>
              <w:rPr>
                <w:rFonts w:ascii="仿宋_GB2312" w:hAnsi="仿宋_GB2312" w:cs="仿宋_GB2312" w:eastAsia="仿宋_GB2312"/>
              </w:rPr>
              <w:t>提供截止至磋商时间前六个月内任意一个月的社保缴费凭据或社保机构开具的社会保险参保缴费情况证明；（依法不需要交纳社会保障资金的供应商应提供相关证明）。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法定代表人授权书 /法定代表人身份证明</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承诺及书面声明</w:t>
            </w:r>
          </w:p>
        </w:tc>
        <w:tc>
          <w:tcPr>
            <w:tcW w:type="dxa" w:w="3322"/>
          </w:tcPr>
          <w:p>
            <w:pPr>
              <w:pStyle w:val="null3"/>
            </w:pPr>
            <w:r>
              <w:rPr>
                <w:rFonts w:ascii="仿宋_GB2312" w:hAnsi="仿宋_GB2312" w:cs="仿宋_GB2312" w:eastAsia="仿宋_GB2312"/>
              </w:rPr>
              <w:t>（1）提供具有履行本合同所必需的设备和专业技术能力的说明及承诺； （2）提供参加政府采购活动前三年内在经营活动中没有重大违法记录的书面声明。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拟派项目经理要求</w:t>
            </w:r>
          </w:p>
        </w:tc>
        <w:tc>
          <w:tcPr>
            <w:tcW w:type="dxa" w:w="3322"/>
          </w:tcPr>
          <w:p>
            <w:pPr>
              <w:pStyle w:val="null3"/>
            </w:pPr>
            <w:r>
              <w:rPr>
                <w:rFonts w:ascii="仿宋_GB2312" w:hAnsi="仿宋_GB2312" w:cs="仿宋_GB2312" w:eastAsia="仿宋_GB2312"/>
              </w:rPr>
              <w:t>供应商拟委派项目经理须具有机电工程专业二级及以上注册建造师资质并具有安全生产考核合格证，在本单位注册且无在建工程，提供承诺书。</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供应商具备建设部门颁发的电子与智能化工程专业承包二级及以上资质和建筑装修装饰工程专业承包二级及以上资质,且具有有效的安全生产许可证。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满足磋商文件实质性要求</w:t>
            </w:r>
          </w:p>
        </w:tc>
        <w:tc>
          <w:tcPr>
            <w:tcW w:type="dxa" w:w="3322"/>
          </w:tcPr>
          <w:p>
            <w:pPr>
              <w:pStyle w:val="null3"/>
            </w:pPr>
            <w:r>
              <w:rPr>
                <w:rFonts w:ascii="仿宋_GB2312" w:hAnsi="仿宋_GB2312" w:cs="仿宋_GB2312" w:eastAsia="仿宋_GB2312"/>
              </w:rPr>
              <w:t>应符合磋商文件带*号实质性参数要求。</w:t>
            </w:r>
          </w:p>
        </w:tc>
        <w:tc>
          <w:tcPr>
            <w:tcW w:type="dxa" w:w="1661"/>
          </w:tcPr>
          <w:p>
            <w:pPr>
              <w:pStyle w:val="null3"/>
            </w:pPr>
            <w:r>
              <w:rPr>
                <w:rFonts w:ascii="仿宋_GB2312" w:hAnsi="仿宋_GB2312" w:cs="仿宋_GB2312" w:eastAsia="仿宋_GB2312"/>
              </w:rPr>
              <w:t>项目管理机构组成表 技术服务合同条款及其他商务要求应答表 供应商应提交的相关资格证明材料 标的清单 供应商类似项目业绩一览表 主要人员简历表 强制优先采购产品承诺函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磋商响应文件上法定代表人或被授权人要求签字盖章的，应签字盖章齐全。</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应满足磋商文件中要求的工期。</w:t>
            </w:r>
          </w:p>
        </w:tc>
        <w:tc>
          <w:tcPr>
            <w:tcW w:type="dxa" w:w="1661"/>
          </w:tcPr>
          <w:p>
            <w:pPr>
              <w:pStyle w:val="null3"/>
            </w:pPr>
            <w:r>
              <w:rPr>
                <w:rFonts w:ascii="仿宋_GB2312" w:hAnsi="仿宋_GB2312" w:cs="仿宋_GB2312" w:eastAsia="仿宋_GB2312"/>
              </w:rPr>
              <w:t>响应文件封面 报价函 技术服务合同条款及其他商务要求应答表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质量目标明确，预控和动态控制措施完整，管理休系和组织措施功能 完善、管理幅度适 宜，有关措施针 对性强，得（5-8]分； 质量目标基 本明确，控制措施基本全面得（2- 5] 分； 质量控制部分一般但不被评定为不响应的，得[1-2]分； 严重缺项得0分。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 组织措施</w:t>
            </w:r>
          </w:p>
        </w:tc>
        <w:tc>
          <w:tcPr>
            <w:tcW w:type="dxa" w:w="2492"/>
          </w:tcPr>
          <w:p>
            <w:pPr>
              <w:pStyle w:val="null3"/>
            </w:pPr>
            <w:r>
              <w:rPr>
                <w:rFonts w:ascii="仿宋_GB2312" w:hAnsi="仿宋_GB2312" w:cs="仿宋_GB2312" w:eastAsia="仿宋_GB2312"/>
              </w:rPr>
              <w:t>本项目安全组织机构、技术措施等 完善的，得5分； 安全保证措 施基本可行，内容 较为充实、全面 的，得(2-4]分； 安全保证措施一 般但不被评定为不响应的得[1-2]分 ； 严 重缺项得0分。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 组织措施及环境保护措施</w:t>
            </w:r>
          </w:p>
        </w:tc>
        <w:tc>
          <w:tcPr>
            <w:tcW w:type="dxa" w:w="2492"/>
          </w:tcPr>
          <w:p>
            <w:pPr>
              <w:pStyle w:val="null3"/>
            </w:pPr>
            <w:r>
              <w:rPr>
                <w:rFonts w:ascii="仿宋_GB2312" w:hAnsi="仿宋_GB2312" w:cs="仿宋_GB2312" w:eastAsia="仿宋_GB2312"/>
              </w:rPr>
              <w:t>本项目文明施工及环境保护的组织 机构、技术措施、制度完善的，得5分； 本项目文明施工及环境保 护的组织机构、技术措施、制度完 善一般的，得(2-4]分； 施工环保 措施一般但 不被评定为不响应的， 得[1-2]分 严重缺项得0分。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工期保证措施得当，对本项目的工 期重要性理解特别透彻，按时完工 可靠性高，得5 分； 工期保 证措施基本可行，内容较为充实、 全面的，得（2-4]分； 工期保证措 施一般 但不被评定为不响应的得[1 -2]分； 严重缺项得0分。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施工方案及项目组织机构</w:t>
            </w:r>
          </w:p>
        </w:tc>
        <w:tc>
          <w:tcPr>
            <w:tcW w:type="dxa" w:w="2492"/>
          </w:tcPr>
          <w:p>
            <w:pPr>
              <w:pStyle w:val="null3"/>
            </w:pPr>
            <w:r>
              <w:rPr>
                <w:rFonts w:ascii="仿宋_GB2312" w:hAnsi="仿宋_GB2312" w:cs="仿宋_GB2312" w:eastAsia="仿宋_GB2312"/>
              </w:rPr>
              <w:t>供应商能够针对本项目提供完整、 合理、详尽的施工方案，内容全面 完整，可行性强，且项目组织机构 合理，人员分工明确、具有相关职 称和资格证，经验丰富，得（5-8 ]分； 供应商能够针对本项目提供 完整、合理、详尽的施工方案，内 容较完整，具有一定的可行性且项 目组织机构较合理、明确，基本符 合项目实施的整体安排，有相关经 验的得（3-5]分； 供应商针对本项 目提出的施工方案不完整，得[1-3]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设备技术参数</w:t>
            </w:r>
          </w:p>
        </w:tc>
        <w:tc>
          <w:tcPr>
            <w:tcW w:type="dxa" w:w="2492"/>
          </w:tcPr>
          <w:p>
            <w:pPr>
              <w:pStyle w:val="null3"/>
            </w:pPr>
            <w:r>
              <w:rPr>
                <w:rFonts w:ascii="仿宋_GB2312" w:hAnsi="仿宋_GB2312" w:cs="仿宋_GB2312" w:eastAsia="仿宋_GB2312"/>
              </w:rPr>
              <w:t>所投产品技术参数清楚、明确并能逐条响应采购文件。 所有标记为▲的参数完全满足采购要求并能提供证明材料得满分，每有1项不满足、有负偏离或未提供证明材料的扣1分，扣完为止。 证明材料：包括但不限于加盖生产厂商的检验试验报告、测试报告、质量证明书、认证报告、产品说明书、官网截图、承诺书等相关证明文件扫描件。</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本项目劳动力安排计划满足施工需 求，又具备实操性和可持续性，得( 5-8]分； 本项目劳动力安排计划基 本满足施工需求的得(2-5]分； 劳动力安排计划不能满足施工需求的 ，得[1-2]分 严重缺项得0分。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工程施工售后服务围绕服务质量、 响应效率、问题解决能力及客户满 意度等核心维度，确保售后环节有 效保障工程质量和客户权益。合理赋分（0-7）分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供应商以合同或中标（成交）通知 书形式式提供近2022至今类似项目业绩，金额不小于100万，每提供1份得1分，最高得 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