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版本号：DDXM2025-07420251107001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2025年度中央村级公益事业“一事一议”财政奖补项目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DDXM2025-074</w:t>
      </w:r>
      <w:r>
        <w:br/>
      </w:r>
      <w:r>
        <w:br/>
      </w:r>
      <w:r>
        <w:br/>
      </w:r>
    </w:p>
    <w:p>
      <w:pPr>
        <w:pStyle w:val="null3"/>
        <w:jc w:val="center"/>
        <w:outlineLvl w:val="2"/>
      </w:pPr>
      <w:r>
        <w:rPr>
          <w:rFonts w:ascii="仿宋_GB2312" w:hAnsi="仿宋_GB2312" w:cs="仿宋_GB2312" w:eastAsia="仿宋_GB2312"/>
          <w:sz w:val="28"/>
          <w:b/>
        </w:rPr>
        <w:t>铜川市王益区黄堡镇人民政府</w:t>
      </w:r>
    </w:p>
    <w:p>
      <w:pPr>
        <w:pStyle w:val="null3"/>
        <w:jc w:val="center"/>
        <w:outlineLvl w:val="2"/>
      </w:pPr>
      <w:r>
        <w:rPr>
          <w:rFonts w:ascii="仿宋_GB2312" w:hAnsi="仿宋_GB2312" w:cs="仿宋_GB2312" w:eastAsia="仿宋_GB2312"/>
          <w:sz w:val="28"/>
          <w:b/>
        </w:rPr>
        <w:t>陕西鼎端项目管理咨询有限公司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陕西鼎端项目管理咨询有限公司</w:t>
      </w:r>
      <w:r>
        <w:rPr>
          <w:rFonts w:ascii="仿宋_GB2312" w:hAnsi="仿宋_GB2312" w:cs="仿宋_GB2312" w:eastAsia="仿宋_GB2312"/>
        </w:rPr>
        <w:t>（以下简称“代理机构”）受</w:t>
      </w:r>
      <w:r>
        <w:rPr>
          <w:rFonts w:ascii="仿宋_GB2312" w:hAnsi="仿宋_GB2312" w:cs="仿宋_GB2312" w:eastAsia="仿宋_GB2312"/>
        </w:rPr>
        <w:t>铜川市王益区黄堡镇人民政府</w:t>
      </w:r>
      <w:r>
        <w:rPr>
          <w:rFonts w:ascii="仿宋_GB2312" w:hAnsi="仿宋_GB2312" w:cs="仿宋_GB2312" w:eastAsia="仿宋_GB2312"/>
        </w:rPr>
        <w:t>委托，拟对</w:t>
      </w:r>
      <w:r>
        <w:rPr>
          <w:rFonts w:ascii="仿宋_GB2312" w:hAnsi="仿宋_GB2312" w:cs="仿宋_GB2312" w:eastAsia="仿宋_GB2312"/>
        </w:rPr>
        <w:t>2025年度中央村级公益事业“一事一议”财政奖补项目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DDXM2025-074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2025年度中央村级公益事业“一事一议”财政奖补项目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2025年度中央村级公益事业“一事一议”财政奖补项目，施工内容详见工程量清单。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采购包1（2025年度中央村级公益事业“一事一议”财政奖补项目）：属于专门面向小微企业采购。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2、法定代表人委托授权书：法定代表人授权委托书、被授权人身份证（法定代表人参加磋商时,只需提供法定代表人身份证）</w:t>
      </w:r>
    </w:p>
    <w:p>
      <w:pPr>
        <w:pStyle w:val="null3"/>
      </w:pPr>
      <w:r>
        <w:rPr>
          <w:rFonts w:ascii="仿宋_GB2312" w:hAnsi="仿宋_GB2312" w:cs="仿宋_GB2312" w:eastAsia="仿宋_GB2312"/>
        </w:rPr>
        <w:t>3、供应商资质：供应商须具备行政主管部门颁发的市政公用工程三级（含三级）及以上资质，并具备有效的安全生产许可证</w:t>
      </w:r>
    </w:p>
    <w:p>
      <w:pPr>
        <w:pStyle w:val="null3"/>
      </w:pPr>
      <w:r>
        <w:rPr>
          <w:rFonts w:ascii="仿宋_GB2312" w:hAnsi="仿宋_GB2312" w:cs="仿宋_GB2312" w:eastAsia="仿宋_GB2312"/>
        </w:rPr>
        <w:t>4、项目经理：拟派项目经理须具备市政公用工程专业二级（含二级）以上注册建造师执业资格证书，在本单位注册，具有有效的安全生产考核B证，且未担任其它在建工程的项目经理</w:t>
      </w:r>
    </w:p>
    <w:p>
      <w:pPr>
        <w:pStyle w:val="null3"/>
      </w:pPr>
      <w:r>
        <w:rPr>
          <w:rFonts w:ascii="仿宋_GB2312" w:hAnsi="仿宋_GB2312" w:cs="仿宋_GB2312" w:eastAsia="仿宋_GB2312"/>
        </w:rPr>
        <w:t>5、财务状况报告：提供2024年度经审计的完整财务报告或磋商日期前三个月内其基本存款账户开户银行出具的资信证明。（如提供资信证明，须同时提供基本存款账户开户许可证或基本账户信息表）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6、税收缴纳证明：提供2025年05月至今已缴纳的至少一个月的纳税证明，依法免税的单位应提供相关证明材料</w:t>
      </w:r>
    </w:p>
    <w:p>
      <w:pPr>
        <w:pStyle w:val="null3"/>
      </w:pPr>
      <w:r>
        <w:rPr>
          <w:rFonts w:ascii="仿宋_GB2312" w:hAnsi="仿宋_GB2312" w:cs="仿宋_GB2312" w:eastAsia="仿宋_GB2312"/>
        </w:rPr>
        <w:t>7、社会保障资金缴纳证明：提供2025年05月至今已缴存的至少一个月的社会保障资金缴存单据或社保机构开具的社会保险参保缴费情况证明，依法不需要缴纳社会保障资金的单位应提供相关证明材料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8、书面声明、承诺函：供应商出具参加政府采购活动前3年内在经营活动中没有重大违法纪录的书面声明及具有履行合同所必需的设备和专业技术能力的承诺函</w:t>
      </w:r>
    </w:p>
    <w:p>
      <w:pPr>
        <w:pStyle w:val="null3"/>
      </w:pPr>
      <w:r>
        <w:rPr>
          <w:rFonts w:ascii="仿宋_GB2312" w:hAnsi="仿宋_GB2312" w:cs="仿宋_GB2312" w:eastAsia="仿宋_GB2312"/>
        </w:rPr>
        <w:t>9、信誉：供应商未被列入信用中国网站(www.creditchina.gov.cn)“失信被执行人、重大税收违法失信主体”；未被列入中国政府采购网(www.ccgp.gov.cn)“政府采购严重违法失信行为信息记录”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铜川市王益区黄堡镇人民政府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铜川市王益区黄堡镇五星村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梁雯青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0919-7189310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陕西鼎端项目管理咨询有限公司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陕西省西安市未央区北三环与文景路辅路一方中港国际B座2205室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刘工、廉工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029-86472188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采购包1：1,269,837.99元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代理服务费收费标准：以成交金额为基数，参照国家计委计价格[2002]1980号及发改办价格[2003]857号通知规定下浮5%收取； 户 名：陕西鼎端项目管理咨询有限公司 开户银行：招商银行股份有限公司西安朝阳门支行 账 号：1299 1534 0710 401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铜川市王益区黄堡镇人民政府</w:t>
      </w:r>
      <w:r>
        <w:rPr>
          <w:rFonts w:ascii="仿宋_GB2312" w:hAnsi="仿宋_GB2312" w:cs="仿宋_GB2312" w:eastAsia="仿宋_GB2312"/>
        </w:rPr>
        <w:t>和</w:t>
      </w:r>
      <w:r>
        <w:rPr>
          <w:rFonts w:ascii="仿宋_GB2312" w:hAnsi="仿宋_GB2312" w:cs="仿宋_GB2312" w:eastAsia="仿宋_GB2312"/>
        </w:rPr>
        <w:t>陕西鼎端项目管理咨询有限公司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铜川市王益区黄堡镇人民政府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陕西鼎端项目管理咨询有限公司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铜川市王益区黄堡镇人民政府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陕西鼎端项目管理咨询有限公司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一、工程类项目应当按照《建筑工程施工质量验收统一标准》GB50300-2013等行业管理部门规定的标准、方法和内容进行验收。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陕西鼎端项目管理咨询有限公司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陕西鼎端项目管理咨询有限公司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陕西鼎端项目管理咨询有限公司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联系人：刘工、廉工</w:t>
      </w:r>
    </w:p>
    <w:p>
      <w:pPr>
        <w:pStyle w:val="null3"/>
      </w:pPr>
      <w:r>
        <w:rPr>
          <w:rFonts w:ascii="仿宋_GB2312" w:hAnsi="仿宋_GB2312" w:cs="仿宋_GB2312" w:eastAsia="仿宋_GB2312"/>
        </w:rPr>
        <w:t>联系电话：029-86472188</w:t>
      </w:r>
    </w:p>
    <w:p>
      <w:pPr>
        <w:pStyle w:val="null3"/>
      </w:pPr>
      <w:r>
        <w:rPr>
          <w:rFonts w:ascii="仿宋_GB2312" w:hAnsi="仿宋_GB2312" w:cs="仿宋_GB2312" w:eastAsia="仿宋_GB2312"/>
        </w:rPr>
        <w:t>地址：陕西省西安市未央区北三环与文景路辅路一方中港国际B座2205室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1,269,837.99</w:t>
      </w:r>
    </w:p>
    <w:p>
      <w:pPr>
        <w:pStyle w:val="null3"/>
      </w:pPr>
      <w:r>
        <w:rPr>
          <w:rFonts w:ascii="仿宋_GB2312" w:hAnsi="仿宋_GB2312" w:cs="仿宋_GB2312" w:eastAsia="仿宋_GB2312"/>
        </w:rPr>
        <w:t>采购包最高限价（元）: 1,269,837.99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道路排水渠广场路灯</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1,269,837.99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标的名称：道路排水渠广场路灯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一、工程概况：</w:t>
            </w:r>
          </w:p>
          <w:p>
            <w:pPr>
              <w:pStyle w:val="null3"/>
              <w:jc w:val="left"/>
            </w:pPr>
            <w:r>
              <w:rPr>
                <w:rFonts w:ascii="仿宋_GB2312" w:hAnsi="仿宋_GB2312" w:cs="仿宋_GB2312" w:eastAsia="仿宋_GB2312"/>
              </w:rPr>
              <w:t>1、项目名称：2025年度中央村级公益事业“一事一议”财政奖补项目</w:t>
            </w:r>
          </w:p>
          <w:p>
            <w:pPr>
              <w:pStyle w:val="null3"/>
              <w:jc w:val="left"/>
            </w:pPr>
            <w:r>
              <w:rPr>
                <w:rFonts w:ascii="仿宋_GB2312" w:hAnsi="仿宋_GB2312" w:cs="仿宋_GB2312" w:eastAsia="仿宋_GB2312"/>
              </w:rPr>
              <w:t>2、施工范围：工程量包含的所有内容。</w:t>
            </w:r>
          </w:p>
          <w:p>
            <w:pPr>
              <w:pStyle w:val="null3"/>
              <w:jc w:val="left"/>
            </w:pPr>
            <w:r>
              <w:rPr>
                <w:rFonts w:ascii="仿宋_GB2312" w:hAnsi="仿宋_GB2312" w:cs="仿宋_GB2312" w:eastAsia="仿宋_GB2312"/>
              </w:rPr>
              <w:t>3、工期：自合同签订之日起45日历天。</w:t>
            </w:r>
          </w:p>
          <w:p>
            <w:pPr>
              <w:pStyle w:val="null3"/>
              <w:jc w:val="left"/>
            </w:pPr>
            <w:r>
              <w:rPr>
                <w:rFonts w:ascii="仿宋_GB2312" w:hAnsi="仿宋_GB2312" w:cs="仿宋_GB2312" w:eastAsia="仿宋_GB2312"/>
              </w:rPr>
              <w:t>4、保修期：验收合格之日起1年。</w:t>
            </w:r>
          </w:p>
          <w:p>
            <w:pPr>
              <w:pStyle w:val="null3"/>
              <w:jc w:val="left"/>
            </w:pPr>
            <w:r>
              <w:rPr>
                <w:rFonts w:ascii="仿宋_GB2312" w:hAnsi="仿宋_GB2312" w:cs="仿宋_GB2312" w:eastAsia="仿宋_GB2312"/>
              </w:rPr>
              <w:t>5、付款方式：开工前，发包人向承包人支付 40%的预付款。发包人应按照合同约定，根据承包人的施工进度拨付进度款，进度款为合同总金额的 40%。工程完工后,验收质量合格,经第三方审计机构工程造价审核后支付剩余尾款。</w:t>
            </w:r>
          </w:p>
          <w:p>
            <w:pPr>
              <w:pStyle w:val="null3"/>
              <w:jc w:val="left"/>
            </w:pPr>
            <w:r>
              <w:rPr>
                <w:rFonts w:ascii="仿宋_GB2312" w:hAnsi="仿宋_GB2312" w:cs="仿宋_GB2312" w:eastAsia="仿宋_GB2312"/>
                <w:b/>
              </w:rPr>
              <w:t>二、编制依据：</w:t>
            </w:r>
          </w:p>
          <w:p>
            <w:pPr>
              <w:pStyle w:val="null3"/>
              <w:jc w:val="left"/>
            </w:pPr>
            <w:r>
              <w:rPr>
                <w:rFonts w:ascii="仿宋_GB2312" w:hAnsi="仿宋_GB2312" w:cs="仿宋_GB2312" w:eastAsia="仿宋_GB2312"/>
              </w:rPr>
              <w:t>1、2025年度中央村级公益事业”一事一议“财政奖补项目设计图纸、相关标准图集；</w:t>
            </w:r>
          </w:p>
          <w:p>
            <w:pPr>
              <w:pStyle w:val="null3"/>
              <w:jc w:val="left"/>
            </w:pPr>
            <w:r>
              <w:rPr>
                <w:rFonts w:ascii="仿宋_GB2312" w:hAnsi="仿宋_GB2312" w:cs="仿宋_GB2312" w:eastAsia="仿宋_GB2312"/>
              </w:rPr>
              <w:t>2、《陕西省建设工程计价标准》（2025）；</w:t>
            </w:r>
          </w:p>
          <w:p>
            <w:pPr>
              <w:pStyle w:val="null3"/>
              <w:jc w:val="left"/>
            </w:pPr>
            <w:r>
              <w:rPr>
                <w:rFonts w:ascii="仿宋_GB2312" w:hAnsi="仿宋_GB2312" w:cs="仿宋_GB2312" w:eastAsia="仿宋_GB2312"/>
              </w:rPr>
              <w:t>3、《陕西房屋建筑与装饰工程工程量计算标准》（2025）；</w:t>
            </w:r>
          </w:p>
          <w:p>
            <w:pPr>
              <w:pStyle w:val="null3"/>
              <w:jc w:val="left"/>
            </w:pPr>
            <w:r>
              <w:rPr>
                <w:rFonts w:ascii="仿宋_GB2312" w:hAnsi="仿宋_GB2312" w:cs="仿宋_GB2312" w:eastAsia="仿宋_GB2312"/>
              </w:rPr>
              <w:t>4、《陕西省通用安装工程工程量计算标准》（2025）；</w:t>
            </w:r>
          </w:p>
          <w:p>
            <w:pPr>
              <w:pStyle w:val="null3"/>
              <w:jc w:val="left"/>
            </w:pPr>
            <w:r>
              <w:rPr>
                <w:rFonts w:ascii="仿宋_GB2312" w:hAnsi="仿宋_GB2312" w:cs="仿宋_GB2312" w:eastAsia="仿宋_GB2312"/>
              </w:rPr>
              <w:t>5、《陕西省市政工程工程量计算标准》（2025）；</w:t>
            </w:r>
          </w:p>
          <w:p>
            <w:pPr>
              <w:pStyle w:val="null3"/>
              <w:jc w:val="left"/>
            </w:pPr>
            <w:r>
              <w:rPr>
                <w:rFonts w:ascii="仿宋_GB2312" w:hAnsi="仿宋_GB2312" w:cs="仿宋_GB2312" w:eastAsia="仿宋_GB2312"/>
              </w:rPr>
              <w:t>6、《陕西省建设工程费用定额》（2025）；</w:t>
            </w:r>
          </w:p>
          <w:p>
            <w:pPr>
              <w:pStyle w:val="null3"/>
              <w:jc w:val="left"/>
            </w:pPr>
            <w:r>
              <w:rPr>
                <w:rFonts w:ascii="仿宋_GB2312" w:hAnsi="仿宋_GB2312" w:cs="仿宋_GB2312" w:eastAsia="仿宋_GB2312"/>
              </w:rPr>
              <w:t>7、建设工程设计文件及相关资料；</w:t>
            </w:r>
          </w:p>
          <w:p>
            <w:pPr>
              <w:pStyle w:val="null3"/>
              <w:jc w:val="left"/>
            </w:pPr>
            <w:r>
              <w:rPr>
                <w:rFonts w:ascii="仿宋_GB2312" w:hAnsi="仿宋_GB2312" w:cs="仿宋_GB2312" w:eastAsia="仿宋_GB2312"/>
              </w:rPr>
              <w:t>8、与建设工程有关的标准、规范及技术资料；</w:t>
            </w:r>
          </w:p>
          <w:p>
            <w:pPr>
              <w:pStyle w:val="null3"/>
              <w:jc w:val="left"/>
            </w:pPr>
            <w:r>
              <w:rPr>
                <w:rFonts w:ascii="仿宋_GB2312" w:hAnsi="仿宋_GB2312" w:cs="仿宋_GB2312" w:eastAsia="仿宋_GB2312"/>
              </w:rPr>
              <w:t>9、施工现场情况 地期水文资料、工程特点及施工方案；</w:t>
            </w:r>
          </w:p>
          <w:p>
            <w:pPr>
              <w:pStyle w:val="null3"/>
              <w:jc w:val="left"/>
            </w:pPr>
            <w:r>
              <w:rPr>
                <w:rFonts w:ascii="仿宋_GB2312" w:hAnsi="仿宋_GB2312" w:cs="仿宋_GB2312" w:eastAsia="仿宋_GB2312"/>
              </w:rPr>
              <w:t>10、其他相关资料；</w:t>
            </w:r>
          </w:p>
          <w:p>
            <w:pPr>
              <w:pStyle w:val="null3"/>
              <w:jc w:val="left"/>
            </w:pPr>
            <w:r>
              <w:rPr>
                <w:rFonts w:ascii="仿宋_GB2312" w:hAnsi="仿宋_GB2312" w:cs="仿宋_GB2312" w:eastAsia="仿宋_GB2312"/>
              </w:rPr>
              <w:t>11、正常的施工工艺和施工方法；</w:t>
            </w:r>
          </w:p>
          <w:p>
            <w:pPr>
              <w:pStyle w:val="null3"/>
              <w:jc w:val="left"/>
            </w:pPr>
            <w:r>
              <w:rPr>
                <w:rFonts w:ascii="仿宋_GB2312" w:hAnsi="仿宋_GB2312" w:cs="仿宋_GB2312" w:eastAsia="仿宋_GB2312"/>
              </w:rPr>
              <w:t>12、本工程计价软件及取费程序执行广联达软件GCCP7.0中的清单计价模式，软件版本为陕西7.5000.23.1。</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满足磋商文件、工程量清单要求。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 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2、落实的政府采购政策：（1）《政府采购促进中小企业发展管理办法》（财库〔2020〕46号）；（2）《关于进一步加大政府采购支持中小企业力度的通知》（财库〔2022〕19号）；（3）《财政部 司法部关于政府采购支持监狱企业发展有关问题的通知》（财库〔2014〕68号）；（4）《国务院办公厅关于建立政府强制采购节能产品制度的通知》（国办发〔2007〕51号）；（5）《财政部 民政部 中国残疾人联合会关于促进残疾人就业政府采购政策的通知》（财库〔2017〕141号）；（6）《财政部 发展改革委 生态环境部 市场监管总局关于调整优化节能产品、环境标志产品政府采购执行机制的通知》（财库〔2019〕9号）；（7）《关于印发环境标志产品政府采购品目清单的通知》（财库〔2019〕18号）；（8）《关于印发节能产品政府采购品目清单的通知》（财库〔2019〕19号）；（9）陕西省财政厅关于进一步加强政府绿色采购有关问题的通知--陕财办采〔2021〕29号；（10）《财政部 农业农村部 国家乡村振兴局关于运用政府采购政策支持乡村产业振兴的通知》财库〔2021〕19号；（11）《陕西省财政厅关于印发陕西省中小企业政府采购信用融资办法》（陕财办采〔2018〕23号）；（12）《陕西省财政厅关于加快推进我省中小企业政府采购信用融资工作的通知》（陕财办采〔2020〕15号）；（13）其他需要落实的政府采购政策（如有最新颁布的政府采购政策，按最新的文件执行）。 3、各供应商所有分项报价（与最后磋商报价比例一致）同比例下浮。 4、本项目专门面向小微企业采购（残疾人福利性单位、监狱企业视同小型、微型企业）。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供应商需在项目电子化交易系统中按要求填写《响应函》，《政府采购基本资格条件承诺》完成承诺并进行电子签章。</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法定代表人授权委托书、被授权人身份证（法定代表人参加磋商时,只需提供法定代表人身份证）</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供应商须具备行政主管部门颁发的市政公用工程三级（含三级）及以上资质，并具备有效的安全生产许可证</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拟派项目经理须具备市政公用工程专业二级（含二级）以上注册建造师执业资格证书，在本单位注册，具有有效的安全生产考核B证，且未担任其它在建工程的项目经理</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提供2025年05月至今已缴纳的至少一个月的纳税证明，依法免税的单位应提供相关证明材料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提供2025年05月至今已缴存的至少一个月的社会保障资金缴存单据或社保机构开具的社会保险参保缴费情况证明，依法不需要缴纳社会保障资金的单位应提供相关证明材料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书面声明、承诺函</w:t>
            </w:r>
          </w:p>
        </w:tc>
        <w:tc>
          <w:tcPr>
            <w:tcW w:type="dxa" w:w="3322"/>
          </w:tcPr>
          <w:p>
            <w:pPr>
              <w:pStyle w:val="null3"/>
            </w:pPr>
            <w:r>
              <w:rPr>
                <w:rFonts w:ascii="仿宋_GB2312" w:hAnsi="仿宋_GB2312" w:cs="仿宋_GB2312" w:eastAsia="仿宋_GB2312"/>
              </w:rPr>
              <w:t>供应商出具参加政府采购活动前3年内在经营活动中没有重大违法纪录的书面声明及具有履行合同所必需的设备和专业技术能力的承诺函</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供应商未被列入信用中国网站(www.creditchina.gov.cn)“失信被执行人、重大税收违法失信主体”；未被列入中国政府采购网(www.ccgp.gov.cn)“政府采购严重违法失信行为信息记录”</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内容无重大缺漏项，报价唯一，且没有超过采购预算和最高限价</w:t>
            </w:r>
          </w:p>
        </w:tc>
        <w:tc>
          <w:tcPr>
            <w:tcW w:type="dxa" w:w="1661"/>
          </w:tcPr>
          <w:p>
            <w:pPr>
              <w:pStyle w:val="null3"/>
            </w:pPr>
            <w:r>
              <w:rPr>
                <w:rFonts w:ascii="仿宋_GB2312" w:hAnsi="仿宋_GB2312" w:cs="仿宋_GB2312" w:eastAsia="仿宋_GB2312"/>
              </w:rPr>
              <w:t>报价函 标的清单 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磋商响应文件响应性</w:t>
            </w:r>
          </w:p>
        </w:tc>
        <w:tc>
          <w:tcPr>
            <w:tcW w:type="dxa" w:w="3322"/>
          </w:tcPr>
          <w:p>
            <w:pPr>
              <w:pStyle w:val="null3"/>
            </w:pPr>
            <w:r>
              <w:rPr>
                <w:rFonts w:ascii="仿宋_GB2312" w:hAnsi="仿宋_GB2312" w:cs="仿宋_GB2312" w:eastAsia="仿宋_GB2312"/>
              </w:rPr>
              <w:t>工期、保修期、付款进度响应磋商文件要求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项目管理机构组成表 主要人员简历表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 ①施工进度计划横道图 ②进度计划保证措施 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①施工进度计划横道图：每完全满足一个评审标准得1分，满分3分；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 ①施工质量的检验制度②确保质量的技术组织措施③施工质量控制措施 二、评审标准 1、完整性：方案必须全面，对评审内容中的各项要求有详细描述； 2、可实施性：切合本项目实际情况，提出步骤清晰、合理的方案； 3、针对性：方案能够紧扣项目实际情况，内容科学合理。 三、赋分标准（满分9分） ①施工质量检验制度：每完全满足一个评审标准得1分，满分3分； ②确保质量的技术组织措施：每完全满足一个评审标准得1分，满分3分； ③施工质量控制措施：每完全满足一个评审标准得1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 供应商针对本项目编制完善的资源配置计划，内容包含：①劳动力资源配置计划 ②施工机械设备投入计划 ③主要施工材料供应计划。 二、评审标准 1、完整性：方案必须全面，对评审内容中的各项要求有详细描述； 2、可实施性：切合本项目实际情况，提出步骤清晰、合理的方案； 3、针对性：方案能够紧扣项目实际情况，内容科学合理。 三、赋分标准（满分9分） ①劳动力资源配置计划：每完全满足一个评审标准得1分，满分3分； ②施工机械设备投入计划：每完全满足一个评审标准得1分，满分3分； ③主要施工材料供应计划：每完全满足一个评审标准得1分，满分3分。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1、完整性：方案必须全面，对评审内容中的各项要求有详细描述；2、可实施性：切合本项目实际情况，提出步骤清晰、合理的方案；3、针对性：方案能够紧扣项目实际情况，内容科学合理。 三、赋分标准（满分9分） ①安全生产管理制度：每完全满足一个评审标准得0.5分，满分1.5分； ②安全施工措施：每完全满足一个评审标准得1分，满分3分； ③安全应急预案：每完全满足一个评审标准得1分，满分3分； ④安全生产教育：每完全满足一个评审标准得0.5分，满分1.5分。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确保文明施工的技术组织措施5分。 由磋商小组按情况分档赋分： 措施编制合理，可行，清晰，准确完整，关键点控制措施得力，可操作性强，保证措施可靠，赋5分。 措施满足工程实施要求，措施内容详细全面，具有可行性赋3分。 措施相对可行赋1分。 未提供本项不得分。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 ②施工准备：技术准备、材料准备、机械设备、机具准备 ③施工平面布置与安排。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 供应商针对本项目编制完善的分部分项工程施工方案，内容包含：①工程重难点及解决措施 ②分部分项工程施工方法 ③施工质量通病防治措施。 二、评审标准 1、完整性：方案必须全面，对评审内容中的各项要求有详细描述；2、可实施性：切合本项目实际情况，提出步骤清晰、合理的方案； 3、针对性：方案能够紧扣项目实际情况，内容科学合理。 三、赋分标准（满分9分） ①工程重难点及解决措施：每完全满足一个评审标准得1分，满分3分； ②分部分项工程施工方法：每完全满足一个评审标准得1分，满分3分；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对本项目配备人员</w:t>
            </w:r>
          </w:p>
        </w:tc>
        <w:tc>
          <w:tcPr>
            <w:tcW w:type="dxa" w:w="2492"/>
          </w:tcPr>
          <w:p>
            <w:pPr>
              <w:pStyle w:val="null3"/>
            </w:pPr>
            <w:r>
              <w:rPr>
                <w:rFonts w:ascii="仿宋_GB2312" w:hAnsi="仿宋_GB2312" w:cs="仿宋_GB2312" w:eastAsia="仿宋_GB2312"/>
              </w:rPr>
              <w:t>对本项目配备的人员团队，且设置配备合理，人员职责明确、分工安排清晰，有一定的工作经验，提供具体人员名单，包括姓名、工作职务、联系方式等相关资料进行综合评分。 ①人员团队优质，从业经验丰富、根据项目特点职能分工合理得6-9分； ②人员团队配置合理，从业经验较丰富、根据项目特点职能分工合理得3-6分； ③人员团队配置一般，经验不足，分工不合理得1-3分。 未提供本项内容不得分。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供应商提供2022年10月至今类似项目业绩（以合同签订时间为准），每份得2分，满分2分。(提供合同复印件并加盖公章)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