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D837C9">
      <w:pPr>
        <w:pStyle w:val="2"/>
        <w:spacing w:before="0" w:after="0" w:line="480" w:lineRule="auto"/>
        <w:jc w:val="center"/>
        <w:rPr>
          <w:rFonts w:hint="eastAsia" w:ascii="宋体" w:hAnsi="宋体" w:eastAsia="宋体" w:cs="Times New Roman"/>
          <w:b/>
          <w:bCs/>
          <w:kern w:val="0"/>
          <w:sz w:val="44"/>
          <w:szCs w:val="44"/>
          <w:highlight w:val="none"/>
          <w:lang w:val="en-US" w:eastAsia="zh-CN" w:bidi="ar-SA"/>
        </w:rPr>
      </w:pPr>
      <w:bookmarkStart w:id="0" w:name="_Toc458848831"/>
      <w:bookmarkStart w:id="1" w:name="_Toc506109952"/>
      <w:bookmarkStart w:id="2" w:name="_Toc873"/>
      <w:bookmarkStart w:id="3" w:name="_Toc458848746"/>
    </w:p>
    <w:p w14:paraId="0EA33EE7">
      <w:pPr>
        <w:pStyle w:val="2"/>
        <w:spacing w:before="0" w:after="0" w:line="480" w:lineRule="auto"/>
        <w:jc w:val="center"/>
        <w:rPr>
          <w:rFonts w:hint="eastAsia" w:ascii="宋体" w:hAnsi="宋体" w:eastAsia="宋体" w:cs="Times New Roman"/>
          <w:b/>
          <w:bCs/>
          <w:kern w:val="0"/>
          <w:sz w:val="44"/>
          <w:szCs w:val="44"/>
          <w:highlight w:val="none"/>
          <w:lang w:val="en-US" w:eastAsia="zh-CN" w:bidi="ar-SA"/>
        </w:rPr>
      </w:pPr>
    </w:p>
    <w:p w14:paraId="10BD96A7">
      <w:pPr>
        <w:pStyle w:val="2"/>
        <w:spacing w:before="0" w:after="0" w:line="480" w:lineRule="auto"/>
        <w:jc w:val="center"/>
        <w:rPr>
          <w:rFonts w:hint="eastAsia" w:ascii="宋体" w:hAnsi="宋体" w:eastAsia="宋体" w:cs="Times New Roman"/>
          <w:b/>
          <w:bCs/>
          <w:kern w:val="0"/>
          <w:sz w:val="44"/>
          <w:szCs w:val="44"/>
          <w:highlight w:val="none"/>
          <w:lang w:val="en-US" w:eastAsia="zh-CN" w:bidi="ar-SA"/>
        </w:rPr>
      </w:pPr>
    </w:p>
    <w:p w14:paraId="1B43989B">
      <w:pPr>
        <w:pStyle w:val="2"/>
        <w:spacing w:before="0" w:after="0" w:line="480" w:lineRule="auto"/>
        <w:jc w:val="center"/>
        <w:rPr>
          <w:rFonts w:hint="eastAsia" w:ascii="宋体" w:hAnsi="宋体" w:eastAsia="宋体" w:cs="Times New Roman"/>
          <w:b/>
          <w:bCs/>
          <w:kern w:val="0"/>
          <w:sz w:val="44"/>
          <w:szCs w:val="44"/>
          <w:highlight w:val="none"/>
          <w:lang w:val="en-US" w:eastAsia="zh-CN" w:bidi="ar-SA"/>
        </w:rPr>
      </w:pPr>
      <w:bookmarkStart w:id="4" w:name="_GoBack"/>
      <w:r>
        <w:rPr>
          <w:rFonts w:hint="eastAsia" w:ascii="宋体" w:hAnsi="宋体" w:eastAsia="宋体" w:cs="Times New Roman"/>
          <w:b/>
          <w:bCs/>
          <w:kern w:val="0"/>
          <w:sz w:val="44"/>
          <w:szCs w:val="44"/>
          <w:highlight w:val="none"/>
          <w:lang w:val="en-US" w:eastAsia="zh-CN" w:bidi="ar-SA"/>
        </w:rPr>
        <w:t>铜川</w:t>
      </w:r>
      <w:bookmarkEnd w:id="4"/>
      <w:r>
        <w:rPr>
          <w:rFonts w:hint="eastAsia" w:ascii="宋体" w:hAnsi="宋体" w:eastAsia="宋体" w:cs="Times New Roman"/>
          <w:b/>
          <w:bCs/>
          <w:kern w:val="0"/>
          <w:sz w:val="44"/>
          <w:szCs w:val="44"/>
          <w:highlight w:val="none"/>
          <w:lang w:val="en-US" w:eastAsia="zh-CN" w:bidi="ar-SA"/>
        </w:rPr>
        <w:t>市王益区中医医院中医综合诊断系统</w:t>
      </w:r>
      <w:r>
        <w:rPr>
          <w:rFonts w:hint="eastAsia" w:ascii="宋体" w:hAnsi="宋体" w:eastAsia="宋体" w:cs="Times New Roman"/>
          <w:b/>
          <w:bCs/>
          <w:kern w:val="0"/>
          <w:sz w:val="44"/>
          <w:szCs w:val="44"/>
          <w:highlight w:val="none"/>
          <w:lang w:val="en-US" w:eastAsia="zh-CN" w:bidi="ar-SA"/>
        </w:rPr>
        <w:t>采购合同</w:t>
      </w:r>
    </w:p>
    <w:p w14:paraId="74C043DD">
      <w:pPr>
        <w:jc w:val="center"/>
        <w:rPr>
          <w:rFonts w:hint="eastAsia" w:ascii="宋体" w:hAnsi="宋体" w:eastAsia="宋体" w:cs="Times New Roman"/>
          <w:b/>
          <w:bCs/>
          <w:kern w:val="0"/>
          <w:sz w:val="44"/>
          <w:szCs w:val="44"/>
          <w:highlight w:val="none"/>
          <w:lang w:val="en-US" w:eastAsia="zh-CN" w:bidi="ar-SA"/>
        </w:rPr>
      </w:pPr>
    </w:p>
    <w:p w14:paraId="7C6C2A6F">
      <w:pPr>
        <w:jc w:val="center"/>
        <w:rPr>
          <w:rFonts w:hint="eastAsia" w:ascii="宋体" w:hAnsi="宋体" w:eastAsia="宋体" w:cs="Times New Roman"/>
          <w:b/>
          <w:bCs/>
          <w:kern w:val="0"/>
          <w:sz w:val="44"/>
          <w:szCs w:val="44"/>
          <w:highlight w:val="none"/>
          <w:lang w:val="en-US" w:eastAsia="zh-CN" w:bidi="ar-SA"/>
        </w:rPr>
      </w:pPr>
    </w:p>
    <w:p w14:paraId="2BFD6E81">
      <w:pPr>
        <w:jc w:val="center"/>
        <w:rPr>
          <w:rFonts w:hint="eastAsia" w:ascii="宋体" w:hAnsi="宋体" w:eastAsia="宋体" w:cs="Times New Roman"/>
          <w:b/>
          <w:bCs/>
          <w:kern w:val="0"/>
          <w:sz w:val="44"/>
          <w:szCs w:val="44"/>
          <w:highlight w:val="none"/>
          <w:lang w:val="en-US" w:eastAsia="zh-CN" w:bidi="ar-SA"/>
        </w:rPr>
      </w:pPr>
    </w:p>
    <w:p w14:paraId="3DBF832E">
      <w:pPr>
        <w:jc w:val="center"/>
        <w:rPr>
          <w:rFonts w:hint="default" w:ascii="宋体" w:hAnsi="宋体" w:eastAsia="宋体" w:cs="Times New Roman"/>
          <w:b/>
          <w:bCs/>
          <w:kern w:val="0"/>
          <w:sz w:val="44"/>
          <w:szCs w:val="44"/>
          <w:highlight w:val="none"/>
          <w:lang w:val="en-US" w:eastAsia="zh-CN" w:bidi="ar-SA"/>
        </w:rPr>
      </w:pPr>
      <w:r>
        <w:rPr>
          <w:rFonts w:hint="eastAsia" w:ascii="宋体" w:hAnsi="宋体" w:eastAsia="宋体" w:cs="Times New Roman"/>
          <w:b/>
          <w:bCs/>
          <w:kern w:val="0"/>
          <w:sz w:val="44"/>
          <w:szCs w:val="44"/>
          <w:highlight w:val="none"/>
          <w:lang w:val="en-US" w:eastAsia="zh-CN" w:bidi="ar-SA"/>
        </w:rPr>
        <w:t>项目编号：</w:t>
      </w:r>
    </w:p>
    <w:p w14:paraId="157140C3">
      <w:pPr>
        <w:jc w:val="center"/>
        <w:rPr>
          <w:rFonts w:hint="eastAsia" w:ascii="宋体" w:hAnsi="宋体" w:eastAsia="宋体" w:cs="Times New Roman"/>
          <w:b/>
          <w:bCs/>
          <w:kern w:val="0"/>
          <w:sz w:val="44"/>
          <w:szCs w:val="44"/>
          <w:highlight w:val="none"/>
          <w:lang w:val="en-US" w:eastAsia="zh-CN" w:bidi="ar-SA"/>
        </w:rPr>
      </w:pPr>
    </w:p>
    <w:p w14:paraId="1A8B3A21">
      <w:pPr>
        <w:jc w:val="center"/>
        <w:rPr>
          <w:rFonts w:hint="eastAsia" w:ascii="宋体" w:hAnsi="宋体" w:eastAsia="宋体" w:cs="Times New Roman"/>
          <w:b/>
          <w:bCs/>
          <w:kern w:val="0"/>
          <w:sz w:val="44"/>
          <w:szCs w:val="44"/>
          <w:highlight w:val="none"/>
          <w:lang w:val="en-US" w:eastAsia="zh-CN" w:bidi="ar-SA"/>
        </w:rPr>
      </w:pPr>
    </w:p>
    <w:p w14:paraId="3BC40E8D">
      <w:pPr>
        <w:jc w:val="center"/>
        <w:rPr>
          <w:rFonts w:hint="eastAsia" w:ascii="宋体" w:hAnsi="宋体" w:eastAsia="宋体" w:cs="Times New Roman"/>
          <w:b/>
          <w:bCs/>
          <w:kern w:val="0"/>
          <w:sz w:val="44"/>
          <w:szCs w:val="44"/>
          <w:highlight w:val="none"/>
          <w:lang w:val="en-US" w:eastAsia="zh-CN" w:bidi="ar-SA"/>
        </w:rPr>
      </w:pPr>
    </w:p>
    <w:p w14:paraId="1444356B">
      <w:pPr>
        <w:jc w:val="center"/>
        <w:rPr>
          <w:rFonts w:hint="eastAsia" w:ascii="宋体" w:hAnsi="宋体" w:eastAsia="宋体" w:cs="Times New Roman"/>
          <w:b/>
          <w:bCs/>
          <w:kern w:val="0"/>
          <w:sz w:val="44"/>
          <w:szCs w:val="44"/>
          <w:highlight w:val="none"/>
          <w:lang w:val="en-US" w:eastAsia="zh-CN" w:bidi="ar-SA"/>
        </w:rPr>
      </w:pPr>
    </w:p>
    <w:p w14:paraId="67F1E53D">
      <w:pPr>
        <w:jc w:val="center"/>
        <w:rPr>
          <w:rFonts w:hint="eastAsia" w:ascii="宋体" w:hAnsi="宋体" w:eastAsia="宋体" w:cs="Times New Roman"/>
          <w:b/>
          <w:bCs/>
          <w:kern w:val="0"/>
          <w:sz w:val="44"/>
          <w:szCs w:val="44"/>
          <w:highlight w:val="none"/>
          <w:lang w:val="en-US" w:eastAsia="zh-CN" w:bidi="ar-SA"/>
        </w:rPr>
      </w:pPr>
    </w:p>
    <w:p w14:paraId="0706A34D">
      <w:pPr>
        <w:jc w:val="both"/>
        <w:rPr>
          <w:rFonts w:hint="eastAsia" w:ascii="宋体" w:hAnsi="宋体" w:eastAsia="宋体" w:cs="Times New Roman"/>
          <w:b/>
          <w:bCs/>
          <w:kern w:val="0"/>
          <w:sz w:val="32"/>
          <w:szCs w:val="32"/>
          <w:highlight w:val="none"/>
          <w:lang w:val="en-US" w:eastAsia="zh-CN" w:bidi="ar-SA"/>
        </w:rPr>
      </w:pPr>
      <w:r>
        <w:rPr>
          <w:rFonts w:hint="eastAsia" w:ascii="宋体" w:hAnsi="宋体" w:eastAsia="宋体" w:cs="Times New Roman"/>
          <w:b/>
          <w:bCs/>
          <w:kern w:val="0"/>
          <w:sz w:val="32"/>
          <w:szCs w:val="32"/>
          <w:highlight w:val="none"/>
          <w:lang w:val="en-US" w:eastAsia="zh-CN" w:bidi="ar-SA"/>
        </w:rPr>
        <w:t>日期：</w:t>
      </w:r>
    </w:p>
    <w:p w14:paraId="1E1A8641">
      <w:pPr>
        <w:jc w:val="center"/>
        <w:rPr>
          <w:rFonts w:hint="eastAsia" w:ascii="宋体" w:hAnsi="宋体" w:eastAsia="宋体" w:cs="Times New Roman"/>
          <w:b/>
          <w:bCs/>
          <w:kern w:val="0"/>
          <w:sz w:val="32"/>
          <w:szCs w:val="32"/>
          <w:highlight w:val="none"/>
          <w:lang w:val="en-US" w:eastAsia="zh-CN" w:bidi="ar-SA"/>
        </w:rPr>
      </w:pPr>
    </w:p>
    <w:p w14:paraId="5DD31BBA">
      <w:pPr>
        <w:jc w:val="both"/>
        <w:rPr>
          <w:rFonts w:hint="default" w:ascii="宋体" w:hAnsi="宋体" w:eastAsia="宋体" w:cs="Times New Roman"/>
          <w:b/>
          <w:bCs/>
          <w:kern w:val="0"/>
          <w:sz w:val="32"/>
          <w:szCs w:val="32"/>
          <w:highlight w:val="none"/>
          <w:lang w:val="en-US" w:eastAsia="zh-CN" w:bidi="ar-SA"/>
        </w:rPr>
      </w:pPr>
      <w:r>
        <w:rPr>
          <w:rFonts w:hint="eastAsia" w:ascii="宋体" w:hAnsi="宋体" w:eastAsia="宋体" w:cs="Times New Roman"/>
          <w:b/>
          <w:bCs/>
          <w:kern w:val="0"/>
          <w:sz w:val="32"/>
          <w:szCs w:val="32"/>
          <w:highlight w:val="none"/>
          <w:lang w:val="en-US" w:eastAsia="zh-CN" w:bidi="ar-SA"/>
        </w:rPr>
        <w:t>供应商：</w:t>
      </w:r>
    </w:p>
    <w:p w14:paraId="252053F4">
      <w:pPr>
        <w:pStyle w:val="2"/>
        <w:spacing w:before="0" w:after="0" w:line="480" w:lineRule="auto"/>
        <w:jc w:val="center"/>
        <w:rPr>
          <w:rFonts w:hint="eastAsia" w:ascii="宋体" w:hAnsi="宋体" w:cs="Times New Roman"/>
          <w:b/>
          <w:bCs/>
          <w:kern w:val="0"/>
          <w:sz w:val="44"/>
          <w:szCs w:val="44"/>
          <w:highlight w:val="none"/>
          <w:lang w:val="en-US" w:eastAsia="zh-CN" w:bidi="ar-SA"/>
        </w:rPr>
      </w:pPr>
    </w:p>
    <w:p w14:paraId="0561FFD8">
      <w:pPr>
        <w:rPr>
          <w:rFonts w:hint="eastAsia"/>
          <w:lang w:val="en-US" w:eastAsia="zh-CN"/>
        </w:rPr>
      </w:pPr>
    </w:p>
    <w:p w14:paraId="3B614703">
      <w:pPr>
        <w:pStyle w:val="2"/>
        <w:spacing w:before="0" w:after="0" w:line="480" w:lineRule="auto"/>
        <w:jc w:val="center"/>
        <w:rPr>
          <w:rFonts w:hint="eastAsia" w:ascii="宋体" w:hAnsi="宋体" w:cs="Times New Roman"/>
          <w:b/>
          <w:bCs/>
          <w:kern w:val="0"/>
          <w:sz w:val="44"/>
          <w:szCs w:val="44"/>
          <w:highlight w:val="none"/>
          <w:lang w:val="en-US" w:eastAsia="zh-CN" w:bidi="ar-SA"/>
        </w:rPr>
      </w:pPr>
    </w:p>
    <w:p w14:paraId="13DA610E">
      <w:pPr>
        <w:rPr>
          <w:rFonts w:hint="eastAsia" w:ascii="宋体" w:hAnsi="宋体" w:cs="Times New Roman"/>
          <w:b/>
          <w:bCs/>
          <w:kern w:val="0"/>
          <w:sz w:val="44"/>
          <w:szCs w:val="44"/>
          <w:highlight w:val="none"/>
          <w:lang w:val="en-US" w:eastAsia="zh-CN" w:bidi="ar-SA"/>
        </w:rPr>
      </w:pPr>
    </w:p>
    <w:p w14:paraId="40652511">
      <w:pPr>
        <w:rPr>
          <w:rFonts w:hint="eastAsia" w:ascii="宋体" w:hAnsi="宋体" w:cs="Times New Roman"/>
          <w:b/>
          <w:bCs/>
          <w:kern w:val="0"/>
          <w:sz w:val="44"/>
          <w:szCs w:val="44"/>
          <w:highlight w:val="none"/>
          <w:lang w:val="en-US" w:eastAsia="zh-CN" w:bidi="ar-SA"/>
        </w:rPr>
      </w:pPr>
    </w:p>
    <w:p w14:paraId="590C3A36">
      <w:pPr>
        <w:pStyle w:val="2"/>
        <w:spacing w:before="0" w:after="0" w:line="480" w:lineRule="auto"/>
        <w:jc w:val="center"/>
        <w:rPr>
          <w:rFonts w:hint="eastAsia" w:ascii="宋体" w:hAnsi="宋体"/>
          <w:kern w:val="0"/>
          <w:highlight w:val="none"/>
        </w:rPr>
      </w:pPr>
      <w:r>
        <w:rPr>
          <w:rFonts w:hint="eastAsia" w:ascii="宋体" w:hAnsi="宋体"/>
          <w:kern w:val="0"/>
          <w:highlight w:val="none"/>
        </w:rPr>
        <w:t>合同条款</w:t>
      </w:r>
      <w:bookmarkEnd w:id="0"/>
      <w:bookmarkEnd w:id="1"/>
      <w:bookmarkEnd w:id="2"/>
      <w:bookmarkEnd w:id="3"/>
    </w:p>
    <w:p w14:paraId="7F62EFDB">
      <w:pPr>
        <w:rPr>
          <w:rFonts w:hint="eastAsia"/>
        </w:rPr>
      </w:pPr>
    </w:p>
    <w:p w14:paraId="59D4D99B">
      <w:pPr>
        <w:spacing w:line="480" w:lineRule="exact"/>
        <w:ind w:firstLine="480" w:firstLineChars="200"/>
        <w:rPr>
          <w:rFonts w:hint="eastAsia" w:ascii="宋体" w:hAnsi="宋体"/>
          <w:sz w:val="24"/>
          <w:highlight w:val="none"/>
          <w:lang w:eastAsia="zh-CN"/>
        </w:rPr>
      </w:pPr>
      <w:r>
        <w:rPr>
          <w:rFonts w:hint="eastAsia" w:ascii="宋体" w:hAnsi="宋体"/>
          <w:sz w:val="24"/>
          <w:highlight w:val="none"/>
        </w:rPr>
        <w:t>依据《中华人民共和国民法典》、《中华人民共和国政府采购法》等有关的法律法规，以及本采购项目的招标文件等采购文件、乙方的《投标（响应）文件》及《中标（成交）通知书》，甲乙双方同意签订本合同。本合同在此声明如下</w:t>
      </w:r>
      <w:r>
        <w:rPr>
          <w:rFonts w:hint="eastAsia" w:ascii="宋体" w:hAnsi="宋体"/>
          <w:sz w:val="24"/>
          <w:highlight w:val="none"/>
          <w:lang w:eastAsia="zh-CN"/>
        </w:rPr>
        <w:t>：</w:t>
      </w:r>
    </w:p>
    <w:p w14:paraId="626EED44">
      <w:pPr>
        <w:spacing w:line="480" w:lineRule="exact"/>
        <w:ind w:firstLine="480" w:firstLineChars="200"/>
        <w:rPr>
          <w:rFonts w:hint="eastAsia" w:ascii="宋体" w:hAnsi="宋体"/>
          <w:sz w:val="24"/>
          <w:highlight w:val="none"/>
        </w:rPr>
      </w:pPr>
      <w:r>
        <w:rPr>
          <w:rFonts w:hint="eastAsia" w:ascii="宋体" w:hAnsi="宋体"/>
          <w:sz w:val="24"/>
          <w:highlight w:val="none"/>
        </w:rPr>
        <w:t>1</w:t>
      </w:r>
      <w:r>
        <w:rPr>
          <w:rFonts w:hint="eastAsia" w:ascii="宋体" w:hAnsi="宋体"/>
          <w:sz w:val="24"/>
          <w:highlight w:val="none"/>
          <w:lang w:val="en-US" w:eastAsia="zh-CN"/>
        </w:rPr>
        <w:t>.</w:t>
      </w:r>
      <w:r>
        <w:rPr>
          <w:rFonts w:hint="eastAsia" w:ascii="宋体" w:hAnsi="宋体"/>
          <w:sz w:val="24"/>
          <w:highlight w:val="none"/>
        </w:rPr>
        <w:t>本合同中的词语和术语的含义与合同条款中定义的相同。</w:t>
      </w:r>
    </w:p>
    <w:p w14:paraId="064F89AE">
      <w:pPr>
        <w:spacing w:line="480" w:lineRule="exact"/>
        <w:ind w:firstLine="480" w:firstLineChars="200"/>
        <w:rPr>
          <w:rFonts w:hint="eastAsia" w:ascii="宋体" w:hAnsi="宋体"/>
          <w:sz w:val="24"/>
          <w:highlight w:val="none"/>
        </w:rPr>
      </w:pPr>
      <w:r>
        <w:rPr>
          <w:rFonts w:hint="eastAsia" w:ascii="宋体" w:hAnsi="宋体"/>
          <w:sz w:val="24"/>
          <w:highlight w:val="none"/>
        </w:rPr>
        <w:t>2</w:t>
      </w:r>
      <w:r>
        <w:rPr>
          <w:rFonts w:hint="eastAsia" w:ascii="宋体" w:hAnsi="宋体"/>
          <w:sz w:val="24"/>
          <w:highlight w:val="none"/>
          <w:lang w:val="en-US" w:eastAsia="zh-CN"/>
        </w:rPr>
        <w:t>.</w:t>
      </w:r>
      <w:r>
        <w:rPr>
          <w:rFonts w:hint="eastAsia" w:ascii="宋体" w:hAnsi="宋体"/>
          <w:sz w:val="24"/>
          <w:highlight w:val="none"/>
        </w:rPr>
        <w:t>下述文件是本合同的一部分，并与本合同一起阅读和解释：</w:t>
      </w:r>
    </w:p>
    <w:p w14:paraId="49831515">
      <w:pPr>
        <w:spacing w:line="480" w:lineRule="exact"/>
        <w:ind w:firstLine="480" w:firstLineChars="200"/>
        <w:rPr>
          <w:rFonts w:hint="eastAsia" w:ascii="宋体" w:hAnsi="宋体"/>
          <w:sz w:val="24"/>
          <w:highlight w:val="none"/>
        </w:rPr>
      </w:pPr>
      <w:r>
        <w:rPr>
          <w:rFonts w:hint="eastAsia" w:ascii="宋体" w:hAnsi="宋体"/>
          <w:sz w:val="24"/>
          <w:highlight w:val="none"/>
          <w:lang w:val="en-US" w:eastAsia="zh-CN"/>
        </w:rPr>
        <w:t>2.1</w:t>
      </w:r>
      <w:r>
        <w:rPr>
          <w:rFonts w:hint="eastAsia" w:ascii="宋体" w:hAnsi="宋体"/>
          <w:sz w:val="24"/>
          <w:highlight w:val="none"/>
        </w:rPr>
        <w:t>合同条款</w:t>
      </w:r>
    </w:p>
    <w:p w14:paraId="28E43334">
      <w:pPr>
        <w:spacing w:line="480" w:lineRule="exact"/>
        <w:ind w:firstLine="480" w:firstLineChars="200"/>
        <w:rPr>
          <w:rFonts w:hint="eastAsia" w:ascii="宋体" w:hAnsi="宋体"/>
          <w:sz w:val="24"/>
          <w:highlight w:val="none"/>
        </w:rPr>
      </w:pPr>
      <w:r>
        <w:rPr>
          <w:rFonts w:hint="eastAsia" w:ascii="宋体" w:hAnsi="宋体"/>
          <w:sz w:val="24"/>
          <w:highlight w:val="none"/>
          <w:lang w:val="en-US" w:eastAsia="zh-CN"/>
        </w:rPr>
        <w:t>2.2</w:t>
      </w:r>
      <w:r>
        <w:rPr>
          <w:rFonts w:hint="eastAsia" w:ascii="宋体" w:hAnsi="宋体"/>
          <w:sz w:val="24"/>
          <w:highlight w:val="none"/>
        </w:rPr>
        <w:t>合同条款附件</w:t>
      </w:r>
    </w:p>
    <w:p w14:paraId="48C4BE63">
      <w:pPr>
        <w:spacing w:line="480" w:lineRule="exact"/>
        <w:ind w:firstLine="960" w:firstLineChars="400"/>
        <w:rPr>
          <w:rFonts w:hint="eastAsia" w:ascii="宋体" w:hAnsi="宋体" w:eastAsia="宋体" w:cs="Times New Roman"/>
          <w:sz w:val="24"/>
          <w:highlight w:val="none"/>
        </w:rPr>
      </w:pPr>
      <w:r>
        <w:rPr>
          <w:rFonts w:hint="eastAsia" w:ascii="宋体" w:hAnsi="宋体" w:eastAsia="宋体" w:cs="Times New Roman"/>
          <w:sz w:val="24"/>
          <w:highlight w:val="none"/>
        </w:rPr>
        <w:t>附件1—货物清单</w:t>
      </w:r>
    </w:p>
    <w:p w14:paraId="687AC2E9">
      <w:pPr>
        <w:spacing w:line="440" w:lineRule="exact"/>
        <w:ind w:firstLine="480" w:firstLineChars="200"/>
        <w:rPr>
          <w:rFonts w:hint="eastAsia" w:ascii="宋体" w:hAnsi="宋体"/>
          <w:sz w:val="24"/>
          <w:highlight w:val="none"/>
        </w:rPr>
      </w:pPr>
      <w:r>
        <w:rPr>
          <w:rFonts w:hint="eastAsia" w:ascii="宋体" w:hAnsi="宋体"/>
          <w:sz w:val="24"/>
          <w:highlight w:val="none"/>
          <w:lang w:val="en-US" w:eastAsia="zh-CN"/>
        </w:rPr>
        <w:t>2.3</w:t>
      </w:r>
      <w:r>
        <w:rPr>
          <w:rFonts w:hint="eastAsia" w:ascii="宋体" w:hAnsi="宋体"/>
          <w:sz w:val="24"/>
          <w:highlight w:val="none"/>
        </w:rPr>
        <w:t>中标（成交）通知书</w:t>
      </w:r>
    </w:p>
    <w:p w14:paraId="4A619E15">
      <w:pPr>
        <w:spacing w:line="440" w:lineRule="exact"/>
        <w:ind w:firstLine="480" w:firstLineChars="200"/>
        <w:rPr>
          <w:rFonts w:hint="eastAsia" w:ascii="宋体" w:hAnsi="宋体"/>
          <w:sz w:val="24"/>
          <w:highlight w:val="none"/>
        </w:rPr>
      </w:pPr>
      <w:r>
        <w:rPr>
          <w:rFonts w:hint="eastAsia" w:ascii="宋体" w:hAnsi="宋体"/>
          <w:sz w:val="24"/>
          <w:highlight w:val="none"/>
          <w:lang w:val="en-US" w:eastAsia="zh-CN"/>
        </w:rPr>
        <w:t>3.</w:t>
      </w:r>
      <w:r>
        <w:rPr>
          <w:rFonts w:hint="eastAsia" w:ascii="宋体" w:hAnsi="宋体"/>
          <w:sz w:val="24"/>
          <w:highlight w:val="none"/>
        </w:rPr>
        <w:t>考虑到买方将按照本合同向卖方支付货款，卖方在此保证全部按照合同的规定向买方提供货物和服务。</w:t>
      </w:r>
    </w:p>
    <w:p w14:paraId="0F48E27E">
      <w:pPr>
        <w:spacing w:line="440" w:lineRule="exact"/>
        <w:ind w:firstLine="480" w:firstLineChars="200"/>
        <w:rPr>
          <w:rFonts w:hint="eastAsia" w:ascii="宋体" w:hAnsi="宋体"/>
          <w:sz w:val="24"/>
          <w:highlight w:val="none"/>
        </w:rPr>
      </w:pPr>
      <w:r>
        <w:rPr>
          <w:rFonts w:hint="eastAsia" w:ascii="宋体" w:hAnsi="宋体"/>
          <w:sz w:val="24"/>
          <w:highlight w:val="none"/>
          <w:lang w:val="en-US" w:eastAsia="zh-CN"/>
        </w:rPr>
        <w:t>4.</w:t>
      </w:r>
      <w:r>
        <w:rPr>
          <w:rFonts w:hint="eastAsia" w:ascii="宋体" w:hAnsi="宋体"/>
          <w:sz w:val="24"/>
          <w:highlight w:val="none"/>
        </w:rPr>
        <w:t>考虑到卖方提供的货物和服务，买方在此保证按照合同规定的时间和方式向卖方支付合同价或其他按合同规定应支付的金额。</w:t>
      </w:r>
    </w:p>
    <w:p w14:paraId="0CE00E8C">
      <w:pPr>
        <w:spacing w:line="440" w:lineRule="exact"/>
        <w:ind w:firstLine="480" w:firstLineChars="200"/>
        <w:rPr>
          <w:rFonts w:hint="eastAsia" w:ascii="宋体" w:hAnsi="宋体"/>
          <w:sz w:val="24"/>
          <w:highlight w:val="none"/>
        </w:rPr>
      </w:pPr>
      <w:r>
        <w:rPr>
          <w:rFonts w:hint="eastAsia" w:ascii="宋体" w:hAnsi="宋体"/>
          <w:sz w:val="24"/>
          <w:highlight w:val="none"/>
        </w:rPr>
        <w:t>5</w:t>
      </w:r>
      <w:r>
        <w:rPr>
          <w:rFonts w:hint="eastAsia" w:ascii="宋体" w:hAnsi="宋体"/>
          <w:sz w:val="24"/>
          <w:highlight w:val="none"/>
          <w:lang w:val="en-US" w:eastAsia="zh-CN"/>
        </w:rPr>
        <w:t>.</w:t>
      </w:r>
      <w:r>
        <w:rPr>
          <w:rFonts w:hint="eastAsia" w:ascii="宋体" w:hAnsi="宋体"/>
          <w:sz w:val="24"/>
          <w:highlight w:val="none"/>
        </w:rPr>
        <w:t>付款方式：</w:t>
      </w:r>
      <w:r>
        <w:rPr>
          <w:rFonts w:hint="eastAsia" w:ascii="宋体" w:hAnsi="宋体"/>
          <w:sz w:val="24"/>
          <w:highlight w:val="none"/>
          <w:lang w:val="en-US" w:eastAsia="zh-CN"/>
        </w:rPr>
        <w:t xml:space="preserve">分期付款 </w:t>
      </w:r>
    </w:p>
    <w:p w14:paraId="00B7C1AC">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合同签订后</w:t>
      </w:r>
      <w:r>
        <w:rPr>
          <w:rFonts w:hint="eastAsia" w:ascii="宋体" w:hAnsi="宋体" w:cs="Times New Roman"/>
          <w:kern w:val="2"/>
          <w:sz w:val="24"/>
          <w:szCs w:val="24"/>
          <w:highlight w:val="none"/>
          <w:lang w:val="en-US" w:eastAsia="zh-CN" w:bidi="ar-SA"/>
        </w:rPr>
        <w:t>，</w:t>
      </w:r>
      <w:r>
        <w:rPr>
          <w:rFonts w:hint="eastAsia" w:ascii="宋体" w:hAnsi="宋体" w:eastAsia="宋体" w:cs="Times New Roman"/>
          <w:kern w:val="2"/>
          <w:sz w:val="24"/>
          <w:szCs w:val="24"/>
          <w:highlight w:val="none"/>
          <w:lang w:val="en-US" w:eastAsia="zh-CN" w:bidi="ar-SA"/>
        </w:rPr>
        <w:t>达到付款条件起</w:t>
      </w:r>
      <w:r>
        <w:rPr>
          <w:rFonts w:hint="eastAsia" w:ascii="宋体" w:hAnsi="宋体" w:cs="Times New Roman"/>
          <w:kern w:val="2"/>
          <w:sz w:val="24"/>
          <w:szCs w:val="24"/>
          <w:highlight w:val="none"/>
          <w:lang w:val="en-US" w:eastAsia="zh-CN" w:bidi="ar-SA"/>
        </w:rPr>
        <w:t>15</w:t>
      </w:r>
      <w:r>
        <w:rPr>
          <w:rFonts w:hint="eastAsia" w:ascii="宋体" w:hAnsi="宋体" w:eastAsia="宋体" w:cs="Times New Roman"/>
          <w:kern w:val="2"/>
          <w:sz w:val="24"/>
          <w:szCs w:val="24"/>
          <w:highlight w:val="none"/>
          <w:lang w:val="en-US" w:eastAsia="zh-CN" w:bidi="ar-SA"/>
        </w:rPr>
        <w:t>日内，支付合同总金额的50.00%。</w:t>
      </w:r>
    </w:p>
    <w:p w14:paraId="16742A64">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设备到达甲方指定地点，安装、调试完毕并验收合格后</w:t>
      </w:r>
      <w:r>
        <w:rPr>
          <w:rFonts w:hint="eastAsia" w:ascii="宋体" w:hAnsi="宋体" w:cs="Times New Roman"/>
          <w:kern w:val="2"/>
          <w:sz w:val="24"/>
          <w:szCs w:val="24"/>
          <w:highlight w:val="none"/>
          <w:lang w:val="en-US" w:eastAsia="zh-CN" w:bidi="ar-SA"/>
        </w:rPr>
        <w:t>，</w:t>
      </w:r>
      <w:r>
        <w:rPr>
          <w:rFonts w:hint="eastAsia" w:ascii="宋体" w:hAnsi="宋体" w:eastAsia="宋体" w:cs="Times New Roman"/>
          <w:kern w:val="2"/>
          <w:sz w:val="24"/>
          <w:szCs w:val="24"/>
          <w:highlight w:val="none"/>
          <w:lang w:val="en-US" w:eastAsia="zh-CN" w:bidi="ar-SA"/>
        </w:rPr>
        <w:t>达到付款条件起</w:t>
      </w:r>
      <w:r>
        <w:rPr>
          <w:rFonts w:hint="eastAsia" w:ascii="宋体" w:hAnsi="宋体" w:cs="Times New Roman"/>
          <w:kern w:val="2"/>
          <w:sz w:val="24"/>
          <w:szCs w:val="24"/>
          <w:highlight w:val="none"/>
          <w:lang w:val="en-US" w:eastAsia="zh-CN" w:bidi="ar-SA"/>
        </w:rPr>
        <w:t>90</w:t>
      </w:r>
      <w:r>
        <w:rPr>
          <w:rFonts w:hint="eastAsia" w:ascii="宋体" w:hAnsi="宋体" w:eastAsia="宋体" w:cs="Times New Roman"/>
          <w:kern w:val="2"/>
          <w:sz w:val="24"/>
          <w:szCs w:val="24"/>
          <w:highlight w:val="none"/>
          <w:lang w:val="en-US" w:eastAsia="zh-CN" w:bidi="ar-SA"/>
        </w:rPr>
        <w:t>日内，支付合同总金额的</w:t>
      </w:r>
      <w:r>
        <w:rPr>
          <w:rFonts w:hint="eastAsia" w:ascii="宋体" w:hAnsi="宋体" w:cs="Times New Roman"/>
          <w:kern w:val="2"/>
          <w:sz w:val="24"/>
          <w:szCs w:val="24"/>
          <w:highlight w:val="none"/>
          <w:lang w:val="en-US" w:eastAsia="zh-CN" w:bidi="ar-SA"/>
        </w:rPr>
        <w:t>50</w:t>
      </w:r>
      <w:r>
        <w:rPr>
          <w:rFonts w:hint="eastAsia" w:ascii="宋体" w:hAnsi="宋体" w:eastAsia="宋体" w:cs="Times New Roman"/>
          <w:kern w:val="2"/>
          <w:sz w:val="24"/>
          <w:szCs w:val="24"/>
          <w:highlight w:val="none"/>
          <w:lang w:val="en-US" w:eastAsia="zh-CN" w:bidi="ar-SA"/>
        </w:rPr>
        <w:t>.00%。</w:t>
      </w:r>
    </w:p>
    <w:p w14:paraId="7C4C6550">
      <w:pPr>
        <w:adjustRightInd w:val="0"/>
        <w:snapToGrid w:val="0"/>
        <w:spacing w:line="480" w:lineRule="exact"/>
        <w:ind w:firstLine="480" w:firstLineChars="200"/>
        <w:rPr>
          <w:rFonts w:hint="default" w:ascii="宋体" w:hAnsi="宋体" w:eastAsia="宋体"/>
          <w:color w:val="auto"/>
          <w:sz w:val="24"/>
          <w:highlight w:val="none"/>
          <w:lang w:val="en-US" w:eastAsia="zh-CN"/>
        </w:rPr>
      </w:pPr>
      <w:r>
        <w:rPr>
          <w:rFonts w:hint="eastAsia" w:ascii="宋体" w:hAnsi="宋体"/>
          <w:color w:val="auto"/>
          <w:sz w:val="24"/>
          <w:highlight w:val="none"/>
        </w:rPr>
        <w:t>6</w:t>
      </w:r>
      <w:r>
        <w:rPr>
          <w:rFonts w:hint="eastAsia" w:ascii="宋体" w:hAnsi="宋体"/>
          <w:color w:val="auto"/>
          <w:sz w:val="24"/>
          <w:highlight w:val="none"/>
          <w:lang w:val="en-US" w:eastAsia="zh-CN"/>
        </w:rPr>
        <w:t>.</w:t>
      </w:r>
      <w:r>
        <w:rPr>
          <w:rFonts w:hint="eastAsia" w:ascii="宋体" w:hAnsi="宋体"/>
          <w:color w:val="auto"/>
          <w:sz w:val="24"/>
          <w:highlight w:val="none"/>
        </w:rPr>
        <w:t>交货期：</w:t>
      </w:r>
      <w:r>
        <w:rPr>
          <w:rFonts w:hint="eastAsia" w:ascii="宋体" w:hAnsi="宋体"/>
          <w:color w:val="auto"/>
          <w:sz w:val="24"/>
          <w:highlight w:val="none"/>
          <w:lang w:eastAsia="zh-CN"/>
        </w:rPr>
        <w:t>合同签订后</w:t>
      </w:r>
      <w:r>
        <w:rPr>
          <w:rFonts w:hint="eastAsia" w:ascii="宋体" w:hAnsi="宋体"/>
          <w:color w:val="auto"/>
          <w:sz w:val="24"/>
          <w:highlight w:val="none"/>
          <w:lang w:val="en-US" w:eastAsia="zh-CN"/>
        </w:rPr>
        <w:t>20个日历日</w:t>
      </w:r>
    </w:p>
    <w:p w14:paraId="5A151606">
      <w:pPr>
        <w:adjustRightInd w:val="0"/>
        <w:snapToGrid w:val="0"/>
        <w:spacing w:line="480" w:lineRule="exact"/>
        <w:ind w:firstLine="480" w:firstLineChars="200"/>
        <w:rPr>
          <w:rFonts w:hint="default" w:ascii="宋体" w:hAnsi="宋体" w:eastAsia="宋体"/>
          <w:color w:val="auto"/>
          <w:sz w:val="24"/>
          <w:highlight w:val="none"/>
          <w:lang w:val="en-US" w:eastAsia="zh-CN"/>
        </w:rPr>
      </w:pPr>
      <w:r>
        <w:rPr>
          <w:rFonts w:hint="eastAsia" w:ascii="宋体" w:hAnsi="宋体"/>
          <w:color w:val="auto"/>
          <w:sz w:val="24"/>
          <w:highlight w:val="none"/>
        </w:rPr>
        <w:t xml:space="preserve">  交货地点：</w:t>
      </w:r>
      <w:r>
        <w:rPr>
          <w:rFonts w:hint="eastAsia" w:ascii="宋体" w:hAnsi="宋体"/>
          <w:color w:val="auto"/>
          <w:sz w:val="24"/>
          <w:highlight w:val="none"/>
          <w:lang w:val="en-US" w:eastAsia="zh-CN"/>
        </w:rPr>
        <w:t>采购人指定地点</w:t>
      </w:r>
    </w:p>
    <w:p w14:paraId="0ED15ADD">
      <w:pPr>
        <w:spacing w:line="440" w:lineRule="exact"/>
        <w:ind w:firstLine="480" w:firstLineChars="200"/>
        <w:rPr>
          <w:rFonts w:hint="eastAsia" w:ascii="宋体" w:hAnsi="宋体" w:eastAsia="宋体" w:cs="Times New Roman"/>
          <w:sz w:val="24"/>
          <w:highlight w:val="none"/>
          <w:lang w:val="en-US" w:eastAsia="zh-CN"/>
        </w:rPr>
      </w:pPr>
      <w:r>
        <w:rPr>
          <w:rFonts w:hint="eastAsia" w:ascii="宋体" w:hAnsi="宋体" w:eastAsia="宋体" w:cs="Times New Roman"/>
          <w:sz w:val="24"/>
          <w:highlight w:val="none"/>
          <w:lang w:val="en-US" w:eastAsia="zh-CN"/>
        </w:rPr>
        <w:t>7.本合同一式伍份，其中，买方贰份，卖方贰份，</w:t>
      </w:r>
      <w:r>
        <w:rPr>
          <w:rFonts w:hint="eastAsia" w:ascii="宋体" w:hAnsi="宋体" w:cs="Times New Roman"/>
          <w:sz w:val="24"/>
          <w:highlight w:val="none"/>
          <w:lang w:val="en-US" w:eastAsia="zh-CN"/>
        </w:rPr>
        <w:t>监督机构</w:t>
      </w:r>
      <w:r>
        <w:rPr>
          <w:rFonts w:hint="eastAsia" w:ascii="宋体" w:hAnsi="宋体" w:eastAsia="宋体" w:cs="Times New Roman"/>
          <w:sz w:val="24"/>
          <w:highlight w:val="none"/>
          <w:lang w:val="en-US" w:eastAsia="zh-CN"/>
        </w:rPr>
        <w:t>备案壹份。</w:t>
      </w:r>
    </w:p>
    <w:p w14:paraId="0D94CC38">
      <w:pPr>
        <w:spacing w:line="440" w:lineRule="exact"/>
        <w:ind w:firstLine="480" w:firstLineChars="200"/>
        <w:rPr>
          <w:rFonts w:hint="eastAsia" w:ascii="宋体" w:hAnsi="宋体" w:eastAsia="宋体" w:cs="Times New Roman"/>
          <w:sz w:val="24"/>
          <w:highlight w:val="none"/>
          <w:lang w:val="en-US" w:eastAsia="zh-CN"/>
        </w:rPr>
      </w:pPr>
      <w:r>
        <w:rPr>
          <w:rFonts w:hint="eastAsia" w:ascii="宋体" w:hAnsi="宋体" w:eastAsia="宋体" w:cs="Times New Roman"/>
          <w:sz w:val="24"/>
          <w:highlight w:val="none"/>
          <w:lang w:val="en-US" w:eastAsia="zh-CN"/>
        </w:rPr>
        <w:t>8.本合同由买卖双方共同签字盖章，自双方签字盖章之日起生效。</w:t>
      </w:r>
    </w:p>
    <w:p w14:paraId="3B5D5A8D">
      <w:pPr>
        <w:spacing w:line="440" w:lineRule="exact"/>
        <w:ind w:firstLine="480" w:firstLineChars="200"/>
        <w:rPr>
          <w:rFonts w:hint="eastAsia" w:ascii="宋体" w:hAnsi="宋体" w:eastAsia="宋体" w:cs="宋体"/>
          <w:kern w:val="0"/>
          <w:sz w:val="24"/>
          <w:highlight w:val="none"/>
        </w:rPr>
      </w:pPr>
      <w:r>
        <w:rPr>
          <w:rFonts w:hint="eastAsia" w:ascii="宋体" w:hAnsi="宋体" w:eastAsia="宋体" w:cs="Times New Roman"/>
          <w:sz w:val="24"/>
          <w:highlight w:val="none"/>
          <w:lang w:val="en-US" w:eastAsia="zh-CN"/>
        </w:rPr>
        <w:t>9.为支持和促进中小</w:t>
      </w:r>
      <w:r>
        <w:rPr>
          <w:rFonts w:hint="eastAsia" w:ascii="宋体" w:hAnsi="宋体" w:eastAsia="宋体" w:cs="Times New Roman"/>
          <w:kern w:val="0"/>
          <w:sz w:val="24"/>
          <w:highlight w:val="none"/>
        </w:rPr>
        <w:t>企业发展，进一步发挥政府采购政策功能作用，根据《陕西省财</w:t>
      </w:r>
      <w:r>
        <w:rPr>
          <w:rFonts w:hint="eastAsia" w:ascii="宋体" w:hAnsi="宋体" w:eastAsia="宋体" w:cs="宋体"/>
          <w:kern w:val="0"/>
          <w:sz w:val="24"/>
          <w:highlight w:val="none"/>
        </w:rPr>
        <w:t>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投标人提供政府采购信用担保和融资服务，并按照程序确定了合作的担保机构和商业银行。</w:t>
      </w:r>
    </w:p>
    <w:p w14:paraId="08B657A1">
      <w:pPr>
        <w:spacing w:line="480" w:lineRule="exact"/>
        <w:ind w:firstLine="480" w:firstLineChars="200"/>
        <w:jc w:val="both"/>
        <w:rPr>
          <w:rFonts w:hint="eastAsia" w:ascii="宋体" w:hAnsi="宋体" w:eastAsia="宋体" w:cs="宋体"/>
          <w:kern w:val="0"/>
          <w:sz w:val="24"/>
          <w:highlight w:val="none"/>
        </w:rPr>
      </w:pPr>
      <w:r>
        <w:rPr>
          <w:rFonts w:hint="eastAsia" w:ascii="宋体" w:hAnsi="宋体" w:eastAsia="宋体" w:cs="宋体"/>
          <w:kern w:val="0"/>
          <w:sz w:val="24"/>
          <w:highlight w:val="none"/>
          <w:lang w:eastAsia="zh-CN"/>
        </w:rPr>
        <w:t>卖方</w:t>
      </w:r>
      <w:r>
        <w:rPr>
          <w:rFonts w:hint="eastAsia" w:ascii="宋体" w:hAnsi="宋体" w:eastAsia="宋体" w:cs="宋体"/>
          <w:kern w:val="0"/>
          <w:sz w:val="24"/>
          <w:highlight w:val="none"/>
        </w:rPr>
        <w:t>如果需要融资贷款服务需求的，可凭</w:t>
      </w:r>
      <w:r>
        <w:rPr>
          <w:rFonts w:hint="eastAsia" w:ascii="宋体" w:hAnsi="宋体" w:cs="宋体"/>
          <w:kern w:val="0"/>
          <w:sz w:val="24"/>
          <w:highlight w:val="none"/>
          <w:lang w:eastAsia="zh-CN"/>
        </w:rPr>
        <w:t>（</w:t>
      </w:r>
      <w:r>
        <w:rPr>
          <w:rFonts w:hint="eastAsia" w:ascii="宋体" w:hAnsi="宋体" w:cs="宋体"/>
          <w:kern w:val="0"/>
          <w:sz w:val="24"/>
          <w:highlight w:val="none"/>
          <w:lang w:val="en-US" w:eastAsia="zh-CN"/>
        </w:rPr>
        <w:t>中标</w:t>
      </w:r>
      <w:r>
        <w:rPr>
          <w:rFonts w:hint="eastAsia" w:ascii="宋体" w:hAnsi="宋体" w:cs="宋体"/>
          <w:kern w:val="0"/>
          <w:sz w:val="24"/>
          <w:highlight w:val="none"/>
          <w:lang w:eastAsia="zh-CN"/>
        </w:rPr>
        <w:t>）</w:t>
      </w:r>
      <w:r>
        <w:rPr>
          <w:rFonts w:hint="eastAsia" w:ascii="宋体" w:hAnsi="宋体" w:eastAsia="宋体" w:cs="宋体"/>
          <w:kern w:val="0"/>
          <w:sz w:val="24"/>
          <w:highlight w:val="none"/>
          <w:lang w:eastAsia="zh-CN"/>
        </w:rPr>
        <w:t>成交</w:t>
      </w:r>
      <w:r>
        <w:rPr>
          <w:rFonts w:hint="eastAsia" w:ascii="宋体" w:hAnsi="宋体" w:eastAsia="宋体" w:cs="宋体"/>
          <w:kern w:val="0"/>
          <w:sz w:val="24"/>
          <w:highlight w:val="none"/>
        </w:rPr>
        <w:t>通知书、政府采购合同等相关资料，按照文件规定的相关政策、业务流程申请办理，具体规定可登陆陕西省政</w:t>
      </w:r>
      <w:r>
        <w:rPr>
          <w:rFonts w:hint="eastAsia" w:ascii="宋体" w:hAnsi="宋体" w:eastAsia="宋体" w:cs="宋体"/>
          <w:spacing w:val="-11"/>
          <w:kern w:val="0"/>
          <w:sz w:val="24"/>
          <w:highlight w:val="none"/>
        </w:rPr>
        <w:t>府采购信用融资平台（http://www.ccgp-shaanxi.gov.cn/zcdservice/zcd/shanxi/）</w:t>
      </w:r>
      <w:r>
        <w:rPr>
          <w:rFonts w:hint="eastAsia" w:ascii="宋体" w:hAnsi="宋体" w:eastAsia="宋体" w:cs="宋体"/>
          <w:kern w:val="0"/>
          <w:sz w:val="24"/>
          <w:highlight w:val="none"/>
        </w:rPr>
        <w:t>查询了解。</w:t>
      </w:r>
    </w:p>
    <w:tbl>
      <w:tblPr>
        <w:tblStyle w:val="6"/>
        <w:tblpPr w:leftFromText="180" w:rightFromText="180" w:vertAnchor="text" w:horzAnchor="margin" w:tblpX="-689" w:tblpY="58"/>
        <w:tblOverlap w:val="never"/>
        <w:tblW w:w="10009" w:type="dxa"/>
        <w:tblInd w:w="0" w:type="dxa"/>
        <w:tblLayout w:type="fixed"/>
        <w:tblCellMar>
          <w:top w:w="0" w:type="dxa"/>
          <w:left w:w="108" w:type="dxa"/>
          <w:bottom w:w="0" w:type="dxa"/>
          <w:right w:w="108" w:type="dxa"/>
        </w:tblCellMar>
      </w:tblPr>
      <w:tblGrid>
        <w:gridCol w:w="4977"/>
        <w:gridCol w:w="5032"/>
      </w:tblGrid>
      <w:tr w14:paraId="1F000222">
        <w:tblPrEx>
          <w:tblCellMar>
            <w:top w:w="0" w:type="dxa"/>
            <w:left w:w="108" w:type="dxa"/>
            <w:bottom w:w="0" w:type="dxa"/>
            <w:right w:w="108" w:type="dxa"/>
          </w:tblCellMar>
        </w:tblPrEx>
        <w:trPr>
          <w:trHeight w:val="3093" w:hRule="atLeast"/>
        </w:trPr>
        <w:tc>
          <w:tcPr>
            <w:tcW w:w="4977" w:type="dxa"/>
            <w:noWrap w:val="0"/>
            <w:tcMar>
              <w:top w:w="113" w:type="dxa"/>
              <w:left w:w="113" w:type="dxa"/>
              <w:bottom w:w="113" w:type="dxa"/>
              <w:right w:w="113" w:type="dxa"/>
            </w:tcMar>
            <w:vAlign w:val="top"/>
          </w:tcPr>
          <w:p w14:paraId="504C6EBC">
            <w:pPr>
              <w:autoSpaceDE w:val="0"/>
              <w:autoSpaceDN w:val="0"/>
              <w:spacing w:line="480" w:lineRule="exact"/>
              <w:ind w:left="210" w:leftChars="100"/>
              <w:rPr>
                <w:rFonts w:hint="eastAsia" w:ascii="宋体" w:hAnsi="宋体"/>
                <w:sz w:val="24"/>
                <w:highlight w:val="none"/>
              </w:rPr>
            </w:pPr>
            <w:r>
              <w:rPr>
                <w:rFonts w:hint="eastAsia" w:ascii="宋体" w:hAnsi="宋体"/>
                <w:sz w:val="24"/>
                <w:highlight w:val="none"/>
              </w:rPr>
              <w:t xml:space="preserve">买方名称： </w:t>
            </w:r>
          </w:p>
          <w:p w14:paraId="1B1CC5C1">
            <w:pPr>
              <w:autoSpaceDE w:val="0"/>
              <w:autoSpaceDN w:val="0"/>
              <w:spacing w:line="480" w:lineRule="exact"/>
              <w:ind w:left="210" w:leftChars="100"/>
              <w:rPr>
                <w:rFonts w:hint="eastAsia" w:ascii="宋体" w:hAnsi="宋体"/>
                <w:sz w:val="24"/>
                <w:highlight w:val="none"/>
              </w:rPr>
            </w:pPr>
            <w:r>
              <w:rPr>
                <w:rFonts w:hint="eastAsia" w:ascii="宋体" w:hAnsi="宋体"/>
                <w:sz w:val="24"/>
                <w:highlight w:val="none"/>
              </w:rPr>
              <w:t>地    址：</w:t>
            </w:r>
          </w:p>
          <w:p w14:paraId="5AEF3C15">
            <w:pPr>
              <w:autoSpaceDE w:val="0"/>
              <w:autoSpaceDN w:val="0"/>
              <w:spacing w:line="480" w:lineRule="exact"/>
              <w:ind w:left="210" w:leftChars="100"/>
              <w:rPr>
                <w:rFonts w:hint="eastAsia" w:ascii="宋体" w:hAnsi="宋体"/>
                <w:sz w:val="24"/>
                <w:highlight w:val="none"/>
              </w:rPr>
            </w:pPr>
            <w:r>
              <w:rPr>
                <w:rFonts w:hint="eastAsia" w:ascii="宋体" w:hAnsi="宋体"/>
                <w:sz w:val="24"/>
                <w:highlight w:val="none"/>
              </w:rPr>
              <w:t xml:space="preserve"> </w:t>
            </w:r>
          </w:p>
          <w:p w14:paraId="270AFF6F">
            <w:pPr>
              <w:autoSpaceDE w:val="0"/>
              <w:autoSpaceDN w:val="0"/>
              <w:spacing w:line="480" w:lineRule="exact"/>
              <w:ind w:left="210" w:leftChars="100"/>
              <w:rPr>
                <w:rFonts w:hint="eastAsia" w:ascii="宋体" w:hAnsi="宋体"/>
                <w:sz w:val="24"/>
                <w:highlight w:val="none"/>
              </w:rPr>
            </w:pPr>
            <w:r>
              <w:rPr>
                <w:rFonts w:hint="eastAsia" w:ascii="宋体" w:hAnsi="宋体"/>
                <w:sz w:val="24"/>
                <w:highlight w:val="none"/>
              </w:rPr>
              <w:t>电    话：</w:t>
            </w:r>
          </w:p>
          <w:p w14:paraId="0E73FFE8">
            <w:pPr>
              <w:autoSpaceDE w:val="0"/>
              <w:autoSpaceDN w:val="0"/>
              <w:spacing w:line="480" w:lineRule="exact"/>
              <w:ind w:left="210" w:leftChars="100"/>
              <w:rPr>
                <w:rFonts w:hint="eastAsia" w:ascii="宋体" w:hAnsi="宋体"/>
                <w:sz w:val="24"/>
                <w:highlight w:val="none"/>
              </w:rPr>
            </w:pPr>
          </w:p>
          <w:p w14:paraId="5197FDB8">
            <w:pPr>
              <w:autoSpaceDE w:val="0"/>
              <w:autoSpaceDN w:val="0"/>
              <w:spacing w:line="480" w:lineRule="exact"/>
              <w:ind w:left="210" w:leftChars="100"/>
              <w:rPr>
                <w:rFonts w:hint="eastAsia" w:ascii="宋体" w:hAnsi="宋体"/>
                <w:sz w:val="24"/>
                <w:highlight w:val="none"/>
              </w:rPr>
            </w:pPr>
          </w:p>
          <w:p w14:paraId="249C6EF9">
            <w:pPr>
              <w:autoSpaceDE w:val="0"/>
              <w:autoSpaceDN w:val="0"/>
              <w:spacing w:line="480" w:lineRule="exact"/>
              <w:ind w:left="210" w:leftChars="100"/>
              <w:rPr>
                <w:rFonts w:hint="eastAsia" w:ascii="宋体" w:hAnsi="宋体"/>
                <w:sz w:val="24"/>
                <w:highlight w:val="none"/>
              </w:rPr>
            </w:pPr>
            <w:r>
              <w:rPr>
                <w:rFonts w:hint="eastAsia" w:ascii="宋体" w:hAnsi="宋体"/>
                <w:sz w:val="24"/>
                <w:highlight w:val="none"/>
              </w:rPr>
              <w:t>代表签字</w:t>
            </w:r>
            <w:r>
              <w:rPr>
                <w:rFonts w:hint="eastAsia" w:ascii="宋体" w:hAnsi="宋体"/>
                <w:sz w:val="24"/>
                <w:highlight w:val="none"/>
                <w:lang w:eastAsia="zh-CN"/>
              </w:rPr>
              <w:t>或盖章</w:t>
            </w:r>
            <w:r>
              <w:rPr>
                <w:rFonts w:hint="eastAsia" w:ascii="宋体" w:hAnsi="宋体"/>
                <w:sz w:val="24"/>
                <w:highlight w:val="none"/>
              </w:rPr>
              <w:t>：</w:t>
            </w:r>
          </w:p>
          <w:p w14:paraId="0B675332">
            <w:pPr>
              <w:spacing w:line="480" w:lineRule="exact"/>
              <w:ind w:left="210" w:leftChars="100"/>
              <w:rPr>
                <w:rFonts w:hint="eastAsia" w:ascii="宋体" w:hAnsi="宋体"/>
                <w:sz w:val="24"/>
                <w:highlight w:val="none"/>
              </w:rPr>
            </w:pPr>
            <w:r>
              <w:rPr>
                <w:rFonts w:hint="eastAsia" w:ascii="宋体" w:hAnsi="宋体"/>
                <w:sz w:val="24"/>
                <w:highlight w:val="none"/>
              </w:rPr>
              <w:t>盖章：</w:t>
            </w:r>
          </w:p>
          <w:p w14:paraId="7A853146">
            <w:pPr>
              <w:autoSpaceDE w:val="0"/>
              <w:autoSpaceDN w:val="0"/>
              <w:spacing w:line="480" w:lineRule="exact"/>
              <w:rPr>
                <w:rFonts w:hint="eastAsia" w:ascii="宋体" w:hAnsi="宋体"/>
                <w:sz w:val="24"/>
                <w:highlight w:val="none"/>
              </w:rPr>
            </w:pPr>
            <w:r>
              <w:rPr>
                <w:rFonts w:hint="eastAsia" w:ascii="宋体" w:hAnsi="宋体"/>
                <w:sz w:val="24"/>
                <w:highlight w:val="none"/>
              </w:rPr>
              <w:t xml:space="preserve">  </w:t>
            </w:r>
            <w:r>
              <w:rPr>
                <w:rFonts w:hint="eastAsia" w:ascii="宋体" w:hAnsi="宋体"/>
                <w:sz w:val="24"/>
                <w:highlight w:val="none"/>
                <w:lang w:val="en-US" w:eastAsia="zh-CN"/>
              </w:rPr>
              <w:t xml:space="preserve">              </w:t>
            </w:r>
            <w:r>
              <w:rPr>
                <w:rFonts w:hint="eastAsia" w:ascii="宋体" w:hAnsi="宋体"/>
                <w:sz w:val="24"/>
                <w:highlight w:val="none"/>
              </w:rPr>
              <w:t xml:space="preserve">年  月  日    </w:t>
            </w:r>
          </w:p>
        </w:tc>
        <w:tc>
          <w:tcPr>
            <w:tcW w:w="5032" w:type="dxa"/>
            <w:noWrap w:val="0"/>
            <w:tcMar>
              <w:top w:w="113" w:type="dxa"/>
              <w:left w:w="113" w:type="dxa"/>
              <w:bottom w:w="113" w:type="dxa"/>
              <w:right w:w="113" w:type="dxa"/>
            </w:tcMar>
            <w:vAlign w:val="top"/>
          </w:tcPr>
          <w:p w14:paraId="117C5B68">
            <w:pPr>
              <w:autoSpaceDE w:val="0"/>
              <w:autoSpaceDN w:val="0"/>
              <w:spacing w:line="480" w:lineRule="exact"/>
              <w:ind w:left="210" w:leftChars="100"/>
              <w:rPr>
                <w:rFonts w:hint="eastAsia" w:ascii="宋体" w:hAnsi="宋体" w:eastAsia="宋体"/>
                <w:sz w:val="24"/>
                <w:highlight w:val="none"/>
                <w:lang w:eastAsia="zh-CN"/>
              </w:rPr>
            </w:pPr>
            <w:r>
              <w:rPr>
                <w:rFonts w:hint="eastAsia" w:ascii="宋体" w:hAnsi="宋体"/>
                <w:sz w:val="24"/>
                <w:highlight w:val="none"/>
              </w:rPr>
              <w:t>卖方名称：</w:t>
            </w:r>
          </w:p>
          <w:p w14:paraId="3B93B73B">
            <w:pPr>
              <w:autoSpaceDE w:val="0"/>
              <w:autoSpaceDN w:val="0"/>
              <w:spacing w:line="480" w:lineRule="exact"/>
              <w:ind w:left="210" w:leftChars="100"/>
              <w:rPr>
                <w:rFonts w:hint="eastAsia" w:ascii="宋体" w:hAnsi="宋体"/>
                <w:sz w:val="24"/>
                <w:highlight w:val="none"/>
              </w:rPr>
            </w:pPr>
            <w:r>
              <w:rPr>
                <w:rFonts w:hint="eastAsia" w:ascii="宋体" w:hAnsi="宋体"/>
                <w:sz w:val="24"/>
                <w:highlight w:val="none"/>
              </w:rPr>
              <w:t xml:space="preserve">地    址： </w:t>
            </w:r>
          </w:p>
          <w:p w14:paraId="7A7DCF16">
            <w:pPr>
              <w:autoSpaceDE w:val="0"/>
              <w:autoSpaceDN w:val="0"/>
              <w:spacing w:line="480" w:lineRule="exact"/>
              <w:ind w:left="210" w:leftChars="100"/>
              <w:rPr>
                <w:rFonts w:hint="eastAsia" w:ascii="宋体" w:hAnsi="宋体"/>
                <w:sz w:val="24"/>
                <w:highlight w:val="none"/>
              </w:rPr>
            </w:pPr>
            <w:r>
              <w:rPr>
                <w:rFonts w:hint="eastAsia" w:ascii="宋体" w:hAnsi="宋体"/>
                <w:sz w:val="24"/>
                <w:highlight w:val="none"/>
              </w:rPr>
              <w:t>电    话：</w:t>
            </w:r>
          </w:p>
          <w:p w14:paraId="3F2562AC">
            <w:pPr>
              <w:autoSpaceDE w:val="0"/>
              <w:autoSpaceDN w:val="0"/>
              <w:spacing w:line="480" w:lineRule="exact"/>
              <w:ind w:left="210" w:leftChars="100"/>
              <w:rPr>
                <w:rFonts w:hint="eastAsia" w:ascii="宋体" w:hAnsi="宋体"/>
                <w:sz w:val="24"/>
                <w:highlight w:val="none"/>
              </w:rPr>
            </w:pPr>
            <w:r>
              <w:rPr>
                <w:rFonts w:hint="eastAsia" w:ascii="宋体" w:hAnsi="宋体"/>
                <w:sz w:val="24"/>
                <w:highlight w:val="none"/>
              </w:rPr>
              <w:t>开户银行：</w:t>
            </w:r>
          </w:p>
          <w:p w14:paraId="0512EB29">
            <w:pPr>
              <w:autoSpaceDE w:val="0"/>
              <w:autoSpaceDN w:val="0"/>
              <w:spacing w:line="480" w:lineRule="exact"/>
              <w:ind w:left="210" w:leftChars="100"/>
              <w:rPr>
                <w:rFonts w:hint="eastAsia" w:ascii="宋体" w:hAnsi="宋体"/>
                <w:sz w:val="24"/>
                <w:highlight w:val="none"/>
              </w:rPr>
            </w:pPr>
            <w:r>
              <w:rPr>
                <w:rFonts w:hint="eastAsia" w:ascii="宋体" w:hAnsi="宋体"/>
                <w:sz w:val="24"/>
                <w:highlight w:val="none"/>
              </w:rPr>
              <w:t>帐    号：1</w:t>
            </w:r>
          </w:p>
          <w:p w14:paraId="224AED6B">
            <w:pPr>
              <w:autoSpaceDE w:val="0"/>
              <w:autoSpaceDN w:val="0"/>
              <w:spacing w:line="480" w:lineRule="exact"/>
              <w:ind w:left="210" w:leftChars="100"/>
              <w:rPr>
                <w:rFonts w:hint="eastAsia" w:ascii="宋体" w:hAnsi="宋体"/>
                <w:sz w:val="24"/>
                <w:highlight w:val="none"/>
              </w:rPr>
            </w:pPr>
            <w:r>
              <w:rPr>
                <w:rFonts w:hint="eastAsia" w:ascii="宋体" w:hAnsi="宋体"/>
                <w:sz w:val="24"/>
                <w:highlight w:val="none"/>
              </w:rPr>
              <w:t>代表签字</w:t>
            </w:r>
            <w:r>
              <w:rPr>
                <w:rFonts w:hint="eastAsia" w:ascii="宋体" w:hAnsi="宋体"/>
                <w:sz w:val="24"/>
                <w:highlight w:val="none"/>
                <w:lang w:eastAsia="zh-CN"/>
              </w:rPr>
              <w:t>或盖章：</w:t>
            </w:r>
          </w:p>
          <w:p w14:paraId="546A6674">
            <w:pPr>
              <w:spacing w:line="480" w:lineRule="exact"/>
              <w:ind w:left="210" w:leftChars="100"/>
              <w:rPr>
                <w:rFonts w:hint="eastAsia" w:ascii="宋体" w:hAnsi="宋体"/>
                <w:sz w:val="24"/>
                <w:highlight w:val="none"/>
              </w:rPr>
            </w:pPr>
            <w:r>
              <w:rPr>
                <w:rFonts w:hint="eastAsia" w:ascii="宋体" w:hAnsi="宋体"/>
                <w:sz w:val="24"/>
                <w:highlight w:val="none"/>
              </w:rPr>
              <w:t>盖章：</w:t>
            </w:r>
          </w:p>
          <w:p w14:paraId="2E87266E">
            <w:pPr>
              <w:spacing w:line="480" w:lineRule="exact"/>
              <w:ind w:left="210" w:leftChars="100"/>
              <w:rPr>
                <w:rFonts w:hint="eastAsia" w:ascii="宋体" w:hAnsi="宋体"/>
                <w:sz w:val="24"/>
                <w:highlight w:val="none"/>
              </w:rPr>
            </w:pPr>
            <w:r>
              <w:rPr>
                <w:rFonts w:hint="eastAsia" w:ascii="宋体" w:hAnsi="宋体"/>
                <w:sz w:val="24"/>
                <w:highlight w:val="none"/>
              </w:rPr>
              <w:t xml:space="preserve">   </w:t>
            </w:r>
          </w:p>
          <w:p w14:paraId="778D19C1">
            <w:pPr>
              <w:spacing w:line="480" w:lineRule="exact"/>
              <w:ind w:left="210" w:leftChars="100"/>
              <w:rPr>
                <w:rFonts w:hint="eastAsia" w:ascii="宋体" w:hAnsi="宋体"/>
                <w:sz w:val="24"/>
                <w:highlight w:val="none"/>
              </w:rPr>
            </w:pPr>
            <w:r>
              <w:rPr>
                <w:rFonts w:hint="eastAsia" w:ascii="宋体" w:hAnsi="宋体"/>
                <w:sz w:val="24"/>
                <w:highlight w:val="none"/>
              </w:rPr>
              <w:t xml:space="preserve">          年  月  日</w:t>
            </w:r>
          </w:p>
        </w:tc>
      </w:tr>
    </w:tbl>
    <w:p w14:paraId="0D7EA65D">
      <w:pPr>
        <w:spacing w:line="480" w:lineRule="exact"/>
        <w:rPr>
          <w:rFonts w:hint="eastAsia" w:ascii="宋体" w:hAnsi="宋体"/>
          <w:sz w:val="24"/>
          <w:highlight w:val="none"/>
        </w:rPr>
      </w:pPr>
      <w:r>
        <w:rPr>
          <w:rFonts w:hint="eastAsia" w:ascii="宋体" w:hAnsi="宋体"/>
          <w:sz w:val="24"/>
          <w:highlight w:val="none"/>
        </w:rPr>
        <w:t xml:space="preserve">             </w:t>
      </w:r>
    </w:p>
    <w:p w14:paraId="215E9D62">
      <w:pPr>
        <w:spacing w:line="480" w:lineRule="exact"/>
        <w:ind w:firstLine="2280" w:firstLineChars="950"/>
        <w:rPr>
          <w:rFonts w:hint="eastAsia" w:ascii="宋体" w:hAnsi="宋体"/>
          <w:sz w:val="24"/>
          <w:highlight w:val="none"/>
        </w:rPr>
      </w:pPr>
      <w:r>
        <w:rPr>
          <w:rFonts w:hint="eastAsia" w:ascii="宋体" w:hAnsi="宋体"/>
          <w:sz w:val="24"/>
          <w:highlight w:val="none"/>
        </w:rPr>
        <w:t xml:space="preserve">    </w:t>
      </w:r>
    </w:p>
    <w:p w14:paraId="5C0C3D78">
      <w:pPr>
        <w:spacing w:line="480" w:lineRule="exact"/>
        <w:ind w:firstLine="2280" w:firstLineChars="950"/>
        <w:rPr>
          <w:rFonts w:hint="eastAsia" w:ascii="宋体" w:hAnsi="宋体"/>
          <w:sz w:val="24"/>
          <w:highlight w:val="none"/>
        </w:rPr>
      </w:pPr>
    </w:p>
    <w:p w14:paraId="5303AA72">
      <w:pPr>
        <w:spacing w:line="480" w:lineRule="exact"/>
        <w:ind w:firstLine="2280" w:firstLineChars="950"/>
        <w:rPr>
          <w:rFonts w:hint="eastAsia" w:ascii="宋体" w:hAnsi="宋体"/>
          <w:sz w:val="24"/>
          <w:highlight w:val="none"/>
        </w:rPr>
      </w:pPr>
    </w:p>
    <w:p w14:paraId="3413C2AF">
      <w:pPr>
        <w:spacing w:line="480" w:lineRule="exact"/>
        <w:ind w:firstLine="2280" w:firstLineChars="950"/>
        <w:rPr>
          <w:rFonts w:hint="eastAsia" w:ascii="宋体" w:hAnsi="宋体"/>
          <w:sz w:val="24"/>
          <w:highlight w:val="none"/>
        </w:rPr>
      </w:pPr>
    </w:p>
    <w:p w14:paraId="19275C77">
      <w:pPr>
        <w:spacing w:line="480" w:lineRule="exact"/>
        <w:rPr>
          <w:rFonts w:hint="eastAsia" w:ascii="宋体" w:hAnsi="宋体"/>
          <w:sz w:val="24"/>
          <w:highlight w:val="none"/>
        </w:rPr>
      </w:pPr>
    </w:p>
    <w:p w14:paraId="6B557950">
      <w:pPr>
        <w:autoSpaceDE w:val="0"/>
        <w:autoSpaceDN w:val="0"/>
        <w:spacing w:line="480" w:lineRule="exact"/>
        <w:ind w:firstLine="360" w:firstLineChars="150"/>
        <w:rPr>
          <w:rFonts w:hint="eastAsia" w:ascii="宋体" w:hAnsi="宋体"/>
          <w:sz w:val="24"/>
          <w:highlight w:val="none"/>
        </w:rPr>
      </w:pPr>
    </w:p>
    <w:p w14:paraId="777EB216">
      <w:pPr>
        <w:autoSpaceDE w:val="0"/>
        <w:autoSpaceDN w:val="0"/>
        <w:spacing w:line="480" w:lineRule="exact"/>
        <w:ind w:firstLine="360" w:firstLineChars="150"/>
        <w:rPr>
          <w:rFonts w:hint="eastAsia" w:ascii="宋体" w:hAnsi="宋体"/>
          <w:sz w:val="24"/>
          <w:highlight w:val="none"/>
        </w:rPr>
      </w:pPr>
    </w:p>
    <w:p w14:paraId="544A717F">
      <w:pPr>
        <w:autoSpaceDE w:val="0"/>
        <w:autoSpaceDN w:val="0"/>
        <w:spacing w:line="480" w:lineRule="exact"/>
        <w:rPr>
          <w:rFonts w:hint="eastAsia" w:ascii="宋体" w:hAnsi="宋体"/>
          <w:sz w:val="24"/>
          <w:highlight w:val="none"/>
        </w:rPr>
      </w:pPr>
    </w:p>
    <w:p w14:paraId="338DCCCC">
      <w:pPr>
        <w:autoSpaceDE w:val="0"/>
        <w:autoSpaceDN w:val="0"/>
        <w:spacing w:line="480" w:lineRule="exact"/>
        <w:rPr>
          <w:rFonts w:hint="eastAsia" w:ascii="宋体" w:hAnsi="宋体"/>
          <w:sz w:val="24"/>
          <w:highlight w:val="none"/>
        </w:rPr>
      </w:pPr>
    </w:p>
    <w:p w14:paraId="6980DA47">
      <w:pPr>
        <w:autoSpaceDE w:val="0"/>
        <w:autoSpaceDN w:val="0"/>
        <w:spacing w:line="480" w:lineRule="exact"/>
        <w:rPr>
          <w:rFonts w:hint="eastAsia" w:ascii="宋体" w:hAnsi="宋体"/>
          <w:sz w:val="24"/>
          <w:highlight w:val="none"/>
        </w:rPr>
      </w:pPr>
    </w:p>
    <w:p w14:paraId="0ABDCBBB">
      <w:pPr>
        <w:autoSpaceDE w:val="0"/>
        <w:autoSpaceDN w:val="0"/>
        <w:spacing w:line="480" w:lineRule="exact"/>
        <w:rPr>
          <w:rFonts w:hint="eastAsia" w:ascii="宋体" w:hAnsi="宋体"/>
          <w:sz w:val="24"/>
          <w:highlight w:val="none"/>
        </w:rPr>
      </w:pPr>
    </w:p>
    <w:p w14:paraId="5EE9F2F0">
      <w:pPr>
        <w:autoSpaceDE w:val="0"/>
        <w:autoSpaceDN w:val="0"/>
        <w:spacing w:line="480" w:lineRule="exact"/>
        <w:rPr>
          <w:rFonts w:hint="eastAsia" w:ascii="宋体" w:hAnsi="宋体"/>
          <w:sz w:val="24"/>
          <w:highlight w:val="none"/>
        </w:rPr>
      </w:pPr>
    </w:p>
    <w:p w14:paraId="76EE55D8">
      <w:pPr>
        <w:autoSpaceDE w:val="0"/>
        <w:autoSpaceDN w:val="0"/>
        <w:spacing w:line="480" w:lineRule="exact"/>
        <w:rPr>
          <w:rFonts w:hint="eastAsia" w:ascii="宋体" w:hAnsi="宋体"/>
          <w:sz w:val="24"/>
          <w:highlight w:val="none"/>
        </w:rPr>
      </w:pPr>
    </w:p>
    <w:p w14:paraId="700D9A0A">
      <w:pPr>
        <w:autoSpaceDE w:val="0"/>
        <w:autoSpaceDN w:val="0"/>
        <w:spacing w:line="480" w:lineRule="exact"/>
        <w:rPr>
          <w:rFonts w:hint="eastAsia" w:ascii="宋体" w:hAnsi="宋体"/>
          <w:sz w:val="24"/>
          <w:highlight w:val="none"/>
        </w:rPr>
      </w:pPr>
    </w:p>
    <w:p w14:paraId="2ABCA076">
      <w:pPr>
        <w:autoSpaceDE w:val="0"/>
        <w:autoSpaceDN w:val="0"/>
        <w:spacing w:line="480" w:lineRule="exact"/>
        <w:jc w:val="center"/>
        <w:rPr>
          <w:rFonts w:hint="eastAsia" w:ascii="宋体" w:hAnsi="宋体"/>
          <w:sz w:val="24"/>
          <w:highlight w:val="none"/>
        </w:rPr>
      </w:pPr>
      <w:r>
        <w:rPr>
          <w:rFonts w:hint="eastAsia" w:ascii="宋体" w:hAnsi="宋体"/>
          <w:sz w:val="24"/>
          <w:highlight w:val="none"/>
        </w:rPr>
        <w:t>合同条款</w:t>
      </w:r>
    </w:p>
    <w:p w14:paraId="2B28EEC1">
      <w:pPr>
        <w:autoSpaceDE w:val="0"/>
        <w:autoSpaceDN w:val="0"/>
        <w:adjustRightInd w:val="0"/>
        <w:snapToGrid w:val="0"/>
        <w:spacing w:line="480" w:lineRule="exact"/>
        <w:ind w:firstLine="480" w:firstLineChars="200"/>
        <w:rPr>
          <w:rFonts w:hint="eastAsia" w:ascii="宋体" w:hAnsi="宋体"/>
          <w:kern w:val="0"/>
          <w:sz w:val="24"/>
          <w:highlight w:val="none"/>
        </w:rPr>
      </w:pPr>
      <w:r>
        <w:rPr>
          <w:rFonts w:hint="eastAsia" w:ascii="宋体" w:hAnsi="宋体"/>
          <w:kern w:val="0"/>
          <w:sz w:val="24"/>
          <w:highlight w:val="none"/>
          <w:lang w:val="en-US" w:eastAsia="zh-CN"/>
        </w:rPr>
        <w:t>1.</w:t>
      </w:r>
      <w:r>
        <w:rPr>
          <w:rFonts w:hint="eastAsia" w:ascii="宋体" w:hAnsi="宋体"/>
          <w:kern w:val="0"/>
          <w:sz w:val="24"/>
          <w:highlight w:val="none"/>
        </w:rPr>
        <w:t>定义</w:t>
      </w:r>
    </w:p>
    <w:p w14:paraId="020742D8">
      <w:pPr>
        <w:autoSpaceDE w:val="0"/>
        <w:autoSpaceDN w:val="0"/>
        <w:adjustRightInd w:val="0"/>
        <w:spacing w:line="480" w:lineRule="exact"/>
        <w:ind w:firstLine="480" w:firstLineChars="200"/>
        <w:rPr>
          <w:rFonts w:hint="eastAsia" w:ascii="宋体" w:hAnsi="宋体"/>
          <w:kern w:val="0"/>
          <w:sz w:val="24"/>
          <w:highlight w:val="none"/>
        </w:rPr>
      </w:pPr>
      <w:r>
        <w:rPr>
          <w:rFonts w:hint="eastAsia" w:ascii="宋体" w:hAnsi="宋体"/>
          <w:kern w:val="0"/>
          <w:sz w:val="24"/>
          <w:highlight w:val="none"/>
        </w:rPr>
        <w:t>本合同下列术语应解释为：</w:t>
      </w:r>
    </w:p>
    <w:p w14:paraId="0AAD7B28">
      <w:pPr>
        <w:spacing w:line="480" w:lineRule="exact"/>
        <w:ind w:firstLine="480" w:firstLineChars="200"/>
        <w:rPr>
          <w:rFonts w:hint="eastAsia" w:ascii="宋体" w:hAnsi="宋体"/>
          <w:sz w:val="24"/>
          <w:highlight w:val="none"/>
        </w:rPr>
      </w:pPr>
      <w:r>
        <w:rPr>
          <w:rFonts w:hint="eastAsia" w:ascii="宋体" w:hAnsi="宋体"/>
          <w:sz w:val="24"/>
          <w:highlight w:val="none"/>
          <w:lang w:val="en-US" w:eastAsia="zh-CN"/>
        </w:rPr>
        <w:t>1.1</w:t>
      </w:r>
      <w:r>
        <w:rPr>
          <w:rFonts w:hint="eastAsia" w:ascii="宋体" w:hAnsi="宋体"/>
          <w:sz w:val="24"/>
          <w:highlight w:val="none"/>
        </w:rPr>
        <w:t>“合同”系指买卖双方签署的、合同格式中载明的买卖双方所达成的协议，包括所有的附件、附录和</w:t>
      </w:r>
      <w:r>
        <w:rPr>
          <w:rFonts w:hint="eastAsia" w:ascii="宋体" w:hAnsi="宋体"/>
          <w:sz w:val="24"/>
          <w:highlight w:val="none"/>
          <w:lang w:val="en-US" w:eastAsia="zh-CN"/>
        </w:rPr>
        <w:t>招标</w:t>
      </w:r>
      <w:r>
        <w:rPr>
          <w:rFonts w:hint="eastAsia" w:ascii="宋体" w:hAnsi="宋体"/>
          <w:sz w:val="24"/>
          <w:highlight w:val="none"/>
        </w:rPr>
        <w:t>文件所提到的构成合同的所有文件。</w:t>
      </w:r>
    </w:p>
    <w:p w14:paraId="3ED8CCDC">
      <w:pPr>
        <w:spacing w:line="480" w:lineRule="exact"/>
        <w:ind w:firstLine="480" w:firstLineChars="200"/>
        <w:rPr>
          <w:rFonts w:hint="eastAsia" w:ascii="宋体" w:hAnsi="宋体"/>
          <w:sz w:val="24"/>
          <w:highlight w:val="none"/>
        </w:rPr>
      </w:pPr>
      <w:r>
        <w:rPr>
          <w:rFonts w:hint="eastAsia" w:ascii="宋体" w:hAnsi="宋体"/>
          <w:sz w:val="24"/>
          <w:highlight w:val="none"/>
          <w:lang w:val="en-US" w:eastAsia="zh-CN"/>
        </w:rPr>
        <w:t>1.2</w:t>
      </w:r>
      <w:r>
        <w:rPr>
          <w:rFonts w:hint="eastAsia" w:ascii="宋体" w:hAnsi="宋体"/>
          <w:sz w:val="24"/>
          <w:highlight w:val="none"/>
        </w:rPr>
        <w:t>“合同价”系指根据本合同规定卖方在正确地完全履行合同义务后买方应支付给卖方的价款。</w:t>
      </w:r>
    </w:p>
    <w:p w14:paraId="4E77B6DC">
      <w:pPr>
        <w:adjustRightInd w:val="0"/>
        <w:spacing w:line="480" w:lineRule="exact"/>
        <w:ind w:firstLine="480" w:firstLineChars="200"/>
        <w:rPr>
          <w:rFonts w:hint="eastAsia" w:ascii="宋体" w:hAnsi="宋体"/>
          <w:sz w:val="24"/>
          <w:highlight w:val="none"/>
        </w:rPr>
      </w:pPr>
      <w:r>
        <w:rPr>
          <w:rFonts w:hint="eastAsia" w:ascii="宋体" w:hAnsi="宋体"/>
          <w:sz w:val="24"/>
          <w:highlight w:val="none"/>
          <w:lang w:val="en-US" w:eastAsia="zh-CN"/>
        </w:rPr>
        <w:t>1.3</w:t>
      </w:r>
      <w:r>
        <w:rPr>
          <w:rFonts w:hint="eastAsia" w:ascii="宋体" w:hAnsi="宋体"/>
          <w:sz w:val="24"/>
          <w:highlight w:val="none"/>
        </w:rPr>
        <w:t>“货物”系指卖方根据本合同规定须向买方提供的一切产品、部件或其它材料。</w:t>
      </w:r>
    </w:p>
    <w:p w14:paraId="51C42442">
      <w:pPr>
        <w:adjustRightInd w:val="0"/>
        <w:spacing w:line="480" w:lineRule="exact"/>
        <w:ind w:firstLine="480" w:firstLineChars="200"/>
        <w:rPr>
          <w:rFonts w:hint="eastAsia" w:ascii="宋体" w:hAnsi="宋体"/>
          <w:sz w:val="24"/>
          <w:highlight w:val="none"/>
        </w:rPr>
      </w:pPr>
      <w:r>
        <w:rPr>
          <w:rFonts w:hint="eastAsia" w:ascii="宋体" w:hAnsi="宋体"/>
          <w:sz w:val="24"/>
          <w:highlight w:val="none"/>
          <w:lang w:val="en-US" w:eastAsia="zh-CN"/>
        </w:rPr>
        <w:t>1.4</w:t>
      </w:r>
      <w:r>
        <w:rPr>
          <w:rFonts w:hint="eastAsia" w:ascii="宋体" w:hAnsi="宋体"/>
          <w:sz w:val="24"/>
          <w:highlight w:val="none"/>
        </w:rPr>
        <w:t>“服务”系指根据本合同规定卖方承担与供货有关的辅助服务如运输、保险以及其它的伴随服务，例如调试、提供技术援助、培训和合同中规定卖方应承担的其它义务。</w:t>
      </w:r>
    </w:p>
    <w:p w14:paraId="10E19BBA">
      <w:pPr>
        <w:adjustRightInd w:val="0"/>
        <w:spacing w:line="480" w:lineRule="exact"/>
        <w:ind w:firstLine="480" w:firstLineChars="200"/>
        <w:rPr>
          <w:rFonts w:hint="eastAsia" w:ascii="宋体" w:hAnsi="宋体"/>
          <w:sz w:val="24"/>
          <w:highlight w:val="none"/>
        </w:rPr>
      </w:pPr>
      <w:r>
        <w:rPr>
          <w:rFonts w:hint="eastAsia" w:ascii="宋体" w:hAnsi="宋体"/>
          <w:sz w:val="24"/>
          <w:highlight w:val="none"/>
          <w:lang w:val="en-US" w:eastAsia="zh-CN"/>
        </w:rPr>
        <w:t>1.5</w:t>
      </w:r>
      <w:r>
        <w:rPr>
          <w:rFonts w:hint="eastAsia" w:ascii="宋体" w:hAnsi="宋体"/>
          <w:sz w:val="24"/>
          <w:highlight w:val="none"/>
        </w:rPr>
        <w:t>“项目现场”系指本合同项下货物安装、运行的场地。</w:t>
      </w:r>
    </w:p>
    <w:p w14:paraId="4909483F">
      <w:pPr>
        <w:spacing w:line="480" w:lineRule="exact"/>
        <w:ind w:firstLine="480" w:firstLineChars="200"/>
        <w:rPr>
          <w:rFonts w:hint="eastAsia" w:ascii="宋体" w:hAnsi="宋体"/>
          <w:sz w:val="24"/>
          <w:highlight w:val="none"/>
        </w:rPr>
      </w:pPr>
      <w:r>
        <w:rPr>
          <w:rFonts w:hint="eastAsia" w:ascii="宋体" w:hAnsi="宋体"/>
          <w:sz w:val="24"/>
          <w:highlight w:val="none"/>
          <w:lang w:val="en-US" w:eastAsia="zh-CN"/>
        </w:rPr>
        <w:t>1.6</w:t>
      </w:r>
      <w:r>
        <w:rPr>
          <w:rFonts w:hint="eastAsia" w:ascii="宋体" w:hAnsi="宋体"/>
          <w:sz w:val="24"/>
          <w:highlight w:val="none"/>
        </w:rPr>
        <w:t>“合同条款”系指本合同条款。</w:t>
      </w:r>
    </w:p>
    <w:p w14:paraId="4FEFB3EF">
      <w:pPr>
        <w:spacing w:line="480" w:lineRule="exact"/>
        <w:ind w:firstLine="480" w:firstLineChars="200"/>
        <w:rPr>
          <w:rFonts w:hint="eastAsia" w:ascii="宋体" w:hAnsi="宋体"/>
          <w:sz w:val="24"/>
          <w:highlight w:val="none"/>
        </w:rPr>
      </w:pPr>
      <w:r>
        <w:rPr>
          <w:rFonts w:hint="eastAsia" w:ascii="宋体" w:hAnsi="宋体"/>
          <w:sz w:val="24"/>
          <w:highlight w:val="none"/>
        </w:rPr>
        <w:t>1</w:t>
      </w:r>
      <w:r>
        <w:rPr>
          <w:rFonts w:hint="eastAsia" w:ascii="宋体" w:hAnsi="宋体"/>
          <w:sz w:val="24"/>
          <w:highlight w:val="none"/>
          <w:lang w:val="en-US" w:eastAsia="zh-CN"/>
        </w:rPr>
        <w:t>.</w:t>
      </w:r>
      <w:r>
        <w:rPr>
          <w:rFonts w:hint="eastAsia" w:ascii="宋体" w:hAnsi="宋体"/>
          <w:sz w:val="24"/>
          <w:highlight w:val="none"/>
        </w:rPr>
        <w:t>7“买方”是指购买服务的单位即</w:t>
      </w:r>
      <w:r>
        <w:rPr>
          <w:rFonts w:hint="eastAsia" w:ascii="宋体" w:hAnsi="宋体" w:cs="宋体"/>
          <w:b/>
          <w:bCs/>
          <w:kern w:val="0"/>
          <w:sz w:val="24"/>
          <w:highlight w:val="none"/>
          <w:lang w:eastAsia="zh-CN"/>
        </w:rPr>
        <w:t>铜川市王益区中医医院</w:t>
      </w:r>
      <w:r>
        <w:rPr>
          <w:rFonts w:hint="eastAsia" w:ascii="宋体" w:hAnsi="宋体"/>
          <w:sz w:val="24"/>
          <w:highlight w:val="none"/>
        </w:rPr>
        <w:t>。</w:t>
      </w:r>
    </w:p>
    <w:p w14:paraId="36BBA96B">
      <w:pPr>
        <w:spacing w:line="480" w:lineRule="exact"/>
        <w:ind w:firstLine="480" w:firstLineChars="200"/>
        <w:rPr>
          <w:rFonts w:hint="eastAsia" w:ascii="宋体" w:hAnsi="宋体"/>
          <w:sz w:val="24"/>
          <w:highlight w:val="none"/>
        </w:rPr>
      </w:pPr>
      <w:r>
        <w:rPr>
          <w:rFonts w:hint="eastAsia" w:ascii="宋体" w:hAnsi="宋体"/>
          <w:sz w:val="24"/>
          <w:highlight w:val="none"/>
          <w:lang w:val="en-US" w:eastAsia="zh-CN"/>
        </w:rPr>
        <w:t>1.8</w:t>
      </w:r>
      <w:r>
        <w:rPr>
          <w:rFonts w:hint="eastAsia" w:ascii="宋体" w:hAnsi="宋体"/>
          <w:sz w:val="24"/>
          <w:highlight w:val="none"/>
        </w:rPr>
        <w:t>“卖方”是指提供本合同内的服务的公司或其它实体即成交人。</w:t>
      </w:r>
    </w:p>
    <w:p w14:paraId="22D60F2D">
      <w:pPr>
        <w:autoSpaceDE w:val="0"/>
        <w:autoSpaceDN w:val="0"/>
        <w:adjustRightInd w:val="0"/>
        <w:spacing w:line="480" w:lineRule="exact"/>
        <w:ind w:firstLine="480" w:firstLineChars="200"/>
        <w:rPr>
          <w:rFonts w:hint="eastAsia" w:ascii="宋体" w:hAnsi="宋体" w:eastAsia="宋体" w:cs="Times New Roman"/>
          <w:kern w:val="0"/>
          <w:sz w:val="24"/>
          <w:highlight w:val="none"/>
        </w:rPr>
      </w:pPr>
      <w:r>
        <w:rPr>
          <w:rFonts w:hint="eastAsia" w:ascii="宋体" w:hAnsi="宋体" w:eastAsia="宋体" w:cs="Times New Roman"/>
          <w:kern w:val="0"/>
          <w:sz w:val="24"/>
          <w:highlight w:val="none"/>
          <w:lang w:val="en-US" w:eastAsia="zh-CN"/>
        </w:rPr>
        <w:t>1.9</w:t>
      </w:r>
      <w:r>
        <w:rPr>
          <w:rFonts w:hint="eastAsia" w:ascii="宋体" w:hAnsi="宋体" w:eastAsia="宋体" w:cs="Times New Roman"/>
          <w:kern w:val="0"/>
          <w:sz w:val="24"/>
          <w:highlight w:val="none"/>
        </w:rPr>
        <w:t>“天”指日历天数。</w:t>
      </w:r>
    </w:p>
    <w:p w14:paraId="4083E92A">
      <w:pPr>
        <w:autoSpaceDE w:val="0"/>
        <w:autoSpaceDN w:val="0"/>
        <w:adjustRightInd w:val="0"/>
        <w:spacing w:line="480" w:lineRule="exact"/>
        <w:ind w:firstLine="480" w:firstLineChars="200"/>
        <w:rPr>
          <w:rFonts w:hint="eastAsia" w:ascii="宋体" w:hAnsi="宋体" w:eastAsia="宋体" w:cs="Times New Roman"/>
          <w:kern w:val="0"/>
          <w:sz w:val="24"/>
          <w:highlight w:val="none"/>
        </w:rPr>
      </w:pPr>
      <w:r>
        <w:rPr>
          <w:rFonts w:hint="eastAsia" w:ascii="宋体" w:hAnsi="宋体" w:eastAsia="宋体" w:cs="Times New Roman"/>
          <w:kern w:val="0"/>
          <w:sz w:val="24"/>
          <w:highlight w:val="none"/>
          <w:lang w:val="en-US" w:eastAsia="zh-CN"/>
        </w:rPr>
        <w:t>2.</w:t>
      </w:r>
      <w:r>
        <w:rPr>
          <w:rFonts w:hint="eastAsia" w:ascii="宋体" w:hAnsi="宋体" w:eastAsia="宋体" w:cs="Times New Roman"/>
          <w:kern w:val="0"/>
          <w:sz w:val="24"/>
          <w:highlight w:val="none"/>
        </w:rPr>
        <w:t>适用性</w:t>
      </w:r>
    </w:p>
    <w:p w14:paraId="4B3AE6A6">
      <w:pPr>
        <w:autoSpaceDE w:val="0"/>
        <w:autoSpaceDN w:val="0"/>
        <w:adjustRightInd w:val="0"/>
        <w:spacing w:line="480" w:lineRule="exact"/>
        <w:ind w:firstLine="480" w:firstLineChars="200"/>
        <w:rPr>
          <w:rFonts w:hint="eastAsia" w:ascii="宋体" w:hAnsi="宋体" w:eastAsia="宋体" w:cs="Times New Roman"/>
          <w:kern w:val="0"/>
          <w:sz w:val="24"/>
          <w:highlight w:val="none"/>
        </w:rPr>
      </w:pPr>
      <w:r>
        <w:rPr>
          <w:rFonts w:hint="eastAsia" w:ascii="宋体" w:hAnsi="宋体" w:eastAsia="宋体" w:cs="Times New Roman"/>
          <w:kern w:val="0"/>
          <w:sz w:val="24"/>
          <w:highlight w:val="none"/>
        </w:rPr>
        <w:t>本合同条款适用于没有被本项目</w:t>
      </w:r>
      <w:r>
        <w:rPr>
          <w:rFonts w:hint="eastAsia" w:ascii="宋体" w:hAnsi="宋体" w:cs="Times New Roman"/>
          <w:kern w:val="0"/>
          <w:sz w:val="24"/>
          <w:highlight w:val="none"/>
          <w:lang w:eastAsia="zh-CN"/>
        </w:rPr>
        <w:t>招标文件</w:t>
      </w:r>
      <w:r>
        <w:rPr>
          <w:rFonts w:hint="eastAsia" w:ascii="宋体" w:hAnsi="宋体" w:eastAsia="宋体" w:cs="Times New Roman"/>
          <w:kern w:val="0"/>
          <w:sz w:val="24"/>
          <w:highlight w:val="none"/>
        </w:rPr>
        <w:t>规定条款、卖方的</w:t>
      </w:r>
      <w:r>
        <w:rPr>
          <w:rFonts w:hint="eastAsia" w:ascii="宋体" w:hAnsi="宋体" w:cs="Times New Roman"/>
          <w:kern w:val="0"/>
          <w:sz w:val="24"/>
          <w:highlight w:val="none"/>
          <w:lang w:eastAsia="zh-CN"/>
        </w:rPr>
        <w:t>投标文件</w:t>
      </w:r>
      <w:r>
        <w:rPr>
          <w:rFonts w:hint="eastAsia" w:ascii="宋体" w:hAnsi="宋体" w:eastAsia="宋体" w:cs="Times New Roman"/>
          <w:kern w:val="0"/>
          <w:sz w:val="24"/>
          <w:highlight w:val="none"/>
        </w:rPr>
        <w:t>承诺条款所取代的范围。</w:t>
      </w:r>
    </w:p>
    <w:p w14:paraId="33F2E796">
      <w:pPr>
        <w:autoSpaceDE w:val="0"/>
        <w:autoSpaceDN w:val="0"/>
        <w:adjustRightInd w:val="0"/>
        <w:spacing w:line="480" w:lineRule="exact"/>
        <w:ind w:firstLine="480" w:firstLineChars="200"/>
        <w:rPr>
          <w:rFonts w:hint="eastAsia" w:ascii="宋体" w:hAnsi="宋体" w:eastAsia="宋体" w:cs="Times New Roman"/>
          <w:kern w:val="0"/>
          <w:sz w:val="24"/>
          <w:highlight w:val="none"/>
        </w:rPr>
      </w:pPr>
      <w:r>
        <w:rPr>
          <w:rFonts w:hint="eastAsia" w:ascii="宋体" w:hAnsi="宋体" w:eastAsia="宋体" w:cs="Times New Roman"/>
          <w:kern w:val="0"/>
          <w:sz w:val="24"/>
          <w:highlight w:val="none"/>
          <w:lang w:val="en-US" w:eastAsia="zh-CN"/>
        </w:rPr>
        <w:t>3.</w:t>
      </w:r>
      <w:r>
        <w:rPr>
          <w:rFonts w:hint="eastAsia" w:ascii="宋体" w:hAnsi="宋体" w:eastAsia="宋体" w:cs="Times New Roman"/>
          <w:kern w:val="0"/>
          <w:sz w:val="24"/>
          <w:highlight w:val="none"/>
        </w:rPr>
        <w:t>使用合同文件和资料</w:t>
      </w:r>
    </w:p>
    <w:p w14:paraId="69961B69">
      <w:pPr>
        <w:autoSpaceDE w:val="0"/>
        <w:autoSpaceDN w:val="0"/>
        <w:adjustRightInd w:val="0"/>
        <w:spacing w:line="480" w:lineRule="exact"/>
        <w:ind w:firstLine="480" w:firstLineChars="200"/>
        <w:rPr>
          <w:rFonts w:hint="eastAsia" w:ascii="宋体" w:hAnsi="宋体" w:eastAsia="宋体" w:cs="Times New Roman"/>
          <w:kern w:val="0"/>
          <w:sz w:val="24"/>
          <w:highlight w:val="none"/>
        </w:rPr>
      </w:pPr>
      <w:r>
        <w:rPr>
          <w:rFonts w:hint="eastAsia" w:ascii="宋体" w:hAnsi="宋体" w:eastAsia="宋体" w:cs="Times New Roman"/>
          <w:kern w:val="0"/>
          <w:sz w:val="24"/>
          <w:highlight w:val="none"/>
          <w:lang w:val="en-US" w:eastAsia="zh-CN"/>
        </w:rPr>
        <w:t>3.1</w:t>
      </w:r>
      <w:r>
        <w:rPr>
          <w:rFonts w:hint="eastAsia" w:ascii="宋体" w:hAnsi="宋体" w:eastAsia="宋体" w:cs="Times New Roman"/>
          <w:kern w:val="0"/>
          <w:sz w:val="24"/>
          <w:highlight w:val="none"/>
        </w:rPr>
        <w:t>没有买方事先书面同意，卖方不得将买方或代表买方提供的有关合同或任何合同条文、规格、计划、图纸、模型、资料提供给与履行本合同无关的任何其他人，即使向与履行本合同有关的人员提供，也应注意保密并限于履行合同必须的范围。</w:t>
      </w:r>
    </w:p>
    <w:p w14:paraId="44CD7317">
      <w:pPr>
        <w:autoSpaceDE w:val="0"/>
        <w:autoSpaceDN w:val="0"/>
        <w:adjustRightInd w:val="0"/>
        <w:spacing w:line="480" w:lineRule="exact"/>
        <w:ind w:firstLine="480" w:firstLineChars="200"/>
        <w:rPr>
          <w:rFonts w:hint="eastAsia" w:ascii="宋体" w:hAnsi="宋体" w:eastAsia="宋体" w:cs="Times New Roman"/>
          <w:kern w:val="0"/>
          <w:sz w:val="24"/>
          <w:highlight w:val="none"/>
        </w:rPr>
      </w:pPr>
      <w:r>
        <w:rPr>
          <w:rFonts w:hint="eastAsia" w:ascii="宋体" w:hAnsi="宋体" w:eastAsia="宋体" w:cs="Times New Roman"/>
          <w:kern w:val="0"/>
          <w:sz w:val="24"/>
          <w:highlight w:val="none"/>
          <w:lang w:val="en-US" w:eastAsia="zh-CN"/>
        </w:rPr>
        <w:t>3.2</w:t>
      </w:r>
      <w:r>
        <w:rPr>
          <w:rFonts w:hint="eastAsia" w:ascii="宋体" w:hAnsi="宋体" w:eastAsia="宋体" w:cs="Times New Roman"/>
          <w:kern w:val="0"/>
          <w:sz w:val="24"/>
          <w:highlight w:val="none"/>
        </w:rPr>
        <w:t>没有买方事先书面同意，除了履行本合同之外，卖方不应使用合同条款第3-1条所列举的任何文件和资料。</w:t>
      </w:r>
    </w:p>
    <w:p w14:paraId="602549EE">
      <w:pPr>
        <w:autoSpaceDE w:val="0"/>
        <w:autoSpaceDN w:val="0"/>
        <w:adjustRightInd w:val="0"/>
        <w:spacing w:line="480" w:lineRule="exact"/>
        <w:ind w:firstLine="480" w:firstLineChars="200"/>
        <w:rPr>
          <w:rFonts w:hint="eastAsia" w:ascii="宋体" w:hAnsi="宋体" w:eastAsia="宋体" w:cs="Times New Roman"/>
          <w:kern w:val="0"/>
          <w:sz w:val="24"/>
          <w:highlight w:val="none"/>
        </w:rPr>
      </w:pPr>
      <w:r>
        <w:rPr>
          <w:rFonts w:hint="eastAsia" w:ascii="宋体" w:hAnsi="宋体" w:eastAsia="宋体" w:cs="Times New Roman"/>
          <w:kern w:val="0"/>
          <w:sz w:val="24"/>
          <w:highlight w:val="none"/>
          <w:lang w:val="en-US" w:eastAsia="zh-CN"/>
        </w:rPr>
        <w:t>3.3</w:t>
      </w:r>
      <w:r>
        <w:rPr>
          <w:rFonts w:hint="eastAsia" w:ascii="宋体" w:hAnsi="宋体" w:eastAsia="宋体" w:cs="Times New Roman"/>
          <w:kern w:val="0"/>
          <w:sz w:val="24"/>
          <w:highlight w:val="none"/>
        </w:rPr>
        <w:t>除了合同本身以外，合同条款第3</w:t>
      </w:r>
      <w:r>
        <w:rPr>
          <w:rFonts w:hint="eastAsia" w:ascii="宋体" w:hAnsi="宋体" w:eastAsia="宋体" w:cs="Times New Roman"/>
          <w:kern w:val="0"/>
          <w:sz w:val="24"/>
          <w:highlight w:val="none"/>
          <w:lang w:val="en-US" w:eastAsia="zh-CN"/>
        </w:rPr>
        <w:t>.</w:t>
      </w:r>
      <w:r>
        <w:rPr>
          <w:rFonts w:hint="eastAsia" w:ascii="宋体" w:hAnsi="宋体" w:eastAsia="宋体" w:cs="Times New Roman"/>
          <w:kern w:val="0"/>
          <w:sz w:val="24"/>
          <w:highlight w:val="none"/>
        </w:rPr>
        <w:t>1条所列举的任何文件是买方的财产。如果买方有要求，卖方在完成合同后应将这些文件及全部复制件还给买方。</w:t>
      </w:r>
    </w:p>
    <w:p w14:paraId="2F2AB812">
      <w:pPr>
        <w:autoSpaceDE w:val="0"/>
        <w:autoSpaceDN w:val="0"/>
        <w:adjustRightInd w:val="0"/>
        <w:spacing w:line="480" w:lineRule="exact"/>
        <w:ind w:firstLine="480" w:firstLineChars="200"/>
        <w:rPr>
          <w:rFonts w:hint="eastAsia" w:ascii="宋体" w:hAnsi="宋体" w:eastAsia="宋体" w:cs="Times New Roman"/>
          <w:kern w:val="0"/>
          <w:sz w:val="24"/>
          <w:highlight w:val="none"/>
        </w:rPr>
      </w:pPr>
      <w:r>
        <w:rPr>
          <w:rFonts w:hint="eastAsia" w:ascii="宋体" w:hAnsi="宋体" w:eastAsia="宋体" w:cs="Times New Roman"/>
          <w:kern w:val="0"/>
          <w:sz w:val="24"/>
          <w:highlight w:val="none"/>
          <w:lang w:val="en-US" w:eastAsia="zh-CN"/>
        </w:rPr>
        <w:t>4.</w:t>
      </w:r>
      <w:r>
        <w:rPr>
          <w:rFonts w:hint="eastAsia" w:ascii="宋体" w:hAnsi="宋体" w:eastAsia="宋体" w:cs="Times New Roman"/>
          <w:kern w:val="0"/>
          <w:sz w:val="24"/>
          <w:highlight w:val="none"/>
        </w:rPr>
        <w:t>专利权</w:t>
      </w:r>
    </w:p>
    <w:p w14:paraId="3CC62194">
      <w:pPr>
        <w:autoSpaceDE w:val="0"/>
        <w:autoSpaceDN w:val="0"/>
        <w:adjustRightInd w:val="0"/>
        <w:spacing w:line="480" w:lineRule="exact"/>
        <w:ind w:firstLine="480" w:firstLineChars="200"/>
        <w:rPr>
          <w:rFonts w:hint="eastAsia" w:ascii="宋体" w:hAnsi="宋体" w:eastAsia="宋体" w:cs="Times New Roman"/>
          <w:kern w:val="0"/>
          <w:sz w:val="24"/>
          <w:highlight w:val="none"/>
        </w:rPr>
      </w:pPr>
      <w:r>
        <w:rPr>
          <w:rFonts w:hint="eastAsia" w:ascii="宋体" w:hAnsi="宋体" w:eastAsia="宋体" w:cs="Times New Roman"/>
          <w:kern w:val="0"/>
          <w:sz w:val="24"/>
          <w:highlight w:val="none"/>
        </w:rPr>
        <w:t>卖方应保证，买方在使用该货物或货物的任何一部分，免受第三方提出的侵犯（其专利权）、商标权、著作权或其它知识产权的起诉。</w:t>
      </w:r>
    </w:p>
    <w:p w14:paraId="21A51F18">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5.技术规格</w:t>
      </w:r>
    </w:p>
    <w:p w14:paraId="1B9AA452">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本合同下交付的产品必须等同或优于本项目</w:t>
      </w:r>
      <w:r>
        <w:rPr>
          <w:rFonts w:hint="eastAsia" w:ascii="宋体" w:hAnsi="宋体" w:cs="Times New Roman"/>
          <w:kern w:val="0"/>
          <w:sz w:val="24"/>
          <w:highlight w:val="none"/>
          <w:lang w:val="en-US" w:eastAsia="zh-CN"/>
        </w:rPr>
        <w:t>招标文件</w:t>
      </w:r>
      <w:r>
        <w:rPr>
          <w:rFonts w:hint="eastAsia" w:ascii="宋体" w:hAnsi="宋体" w:eastAsia="宋体" w:cs="Times New Roman"/>
          <w:kern w:val="0"/>
          <w:sz w:val="24"/>
          <w:highlight w:val="none"/>
          <w:lang w:val="en-US" w:eastAsia="zh-CN"/>
        </w:rPr>
        <w:t>《技术规格与要求》所述的标准。若卖方在其</w:t>
      </w:r>
      <w:r>
        <w:rPr>
          <w:rFonts w:hint="eastAsia" w:ascii="宋体" w:hAnsi="宋体" w:cs="Times New Roman"/>
          <w:kern w:val="0"/>
          <w:sz w:val="24"/>
          <w:highlight w:val="none"/>
          <w:lang w:val="en-US" w:eastAsia="zh-CN"/>
        </w:rPr>
        <w:t>投标文件</w:t>
      </w:r>
      <w:r>
        <w:rPr>
          <w:rFonts w:hint="eastAsia" w:ascii="宋体" w:hAnsi="宋体" w:eastAsia="宋体" w:cs="Times New Roman"/>
          <w:kern w:val="0"/>
          <w:sz w:val="24"/>
          <w:highlight w:val="none"/>
          <w:lang w:val="en-US" w:eastAsia="zh-CN"/>
        </w:rPr>
        <w:t>中承诺的技术标准优于本项目</w:t>
      </w:r>
      <w:r>
        <w:rPr>
          <w:rFonts w:hint="eastAsia" w:ascii="宋体" w:hAnsi="宋体" w:cs="Times New Roman"/>
          <w:kern w:val="0"/>
          <w:sz w:val="24"/>
          <w:highlight w:val="none"/>
          <w:lang w:val="en-US" w:eastAsia="zh-CN"/>
        </w:rPr>
        <w:t>招标文件</w:t>
      </w:r>
      <w:r>
        <w:rPr>
          <w:rFonts w:hint="eastAsia" w:ascii="宋体" w:hAnsi="宋体" w:eastAsia="宋体" w:cs="Times New Roman"/>
          <w:kern w:val="0"/>
          <w:sz w:val="24"/>
          <w:highlight w:val="none"/>
          <w:lang w:val="en-US" w:eastAsia="zh-CN"/>
        </w:rPr>
        <w:t>《技术规格与要求》所述标准的，按</w:t>
      </w:r>
      <w:r>
        <w:rPr>
          <w:rFonts w:hint="eastAsia" w:ascii="宋体" w:hAnsi="宋体" w:cs="Times New Roman"/>
          <w:kern w:val="0"/>
          <w:sz w:val="24"/>
          <w:highlight w:val="none"/>
          <w:lang w:val="en-US" w:eastAsia="zh-CN"/>
        </w:rPr>
        <w:t>投标文件</w:t>
      </w:r>
      <w:r>
        <w:rPr>
          <w:rFonts w:hint="eastAsia" w:ascii="宋体" w:hAnsi="宋体" w:eastAsia="宋体" w:cs="Times New Roman"/>
          <w:kern w:val="0"/>
          <w:sz w:val="24"/>
          <w:highlight w:val="none"/>
          <w:lang w:val="en-US" w:eastAsia="zh-CN"/>
        </w:rPr>
        <w:t>的承诺执行。</w:t>
      </w:r>
    </w:p>
    <w:p w14:paraId="2400C174">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6.检验和测试</w:t>
      </w:r>
    </w:p>
    <w:p w14:paraId="0262FCA3">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6.1买方或其代表应有权检验和测试货物及其部件，以确认所供货物是否符合合同规格的要求，并且不承担额外的费用。买方要求进行的检验和测试，以及在何处进行这些检验和测试，以书面形式通知卖方。</w:t>
      </w:r>
    </w:p>
    <w:p w14:paraId="59DE199C">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6.2检验和测试在买方指定的交货地点进行。</w:t>
      </w:r>
    </w:p>
    <w:p w14:paraId="616EDDA3">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6.3如果任何被检验或测试的货物或部件不能满足</w:t>
      </w:r>
      <w:r>
        <w:rPr>
          <w:rFonts w:hint="eastAsia" w:ascii="宋体" w:hAnsi="宋体" w:cs="Times New Roman"/>
          <w:kern w:val="0"/>
          <w:sz w:val="24"/>
          <w:highlight w:val="none"/>
          <w:lang w:val="en-US" w:eastAsia="zh-CN"/>
        </w:rPr>
        <w:t>招标文件</w:t>
      </w:r>
      <w:r>
        <w:rPr>
          <w:rFonts w:hint="eastAsia" w:ascii="宋体" w:hAnsi="宋体" w:eastAsia="宋体" w:cs="Times New Roman"/>
          <w:kern w:val="0"/>
          <w:sz w:val="24"/>
          <w:highlight w:val="none"/>
          <w:lang w:val="en-US" w:eastAsia="zh-CN"/>
        </w:rPr>
        <w:t>及合同的要求，买方可以拒绝接受该货物或部件，卖方应更换被拒绝的货物或部件，或者免费进行必要的修改以满足规格的要求。</w:t>
      </w:r>
    </w:p>
    <w:p w14:paraId="5223D01D">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6.4在交货前，卖方应让制造商对货物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51F4EBBD">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6.5如果在货物使用寿命期内，根据检验结果，发现货物的质量或规格与合同要求不符，或被证实有缺陷，包含潜在的缺陷或使用不合适的材料，买方应向卖方提出索赔。</w:t>
      </w:r>
    </w:p>
    <w:p w14:paraId="1EC0F3DA">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7.包装及运输</w:t>
      </w:r>
    </w:p>
    <w:p w14:paraId="3B53ED50">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7.1卖方负责货物到达交货地点前的所有包装、运输、装卸及保险事项，相关费用应包括在合同总价中。</w:t>
      </w:r>
    </w:p>
    <w:p w14:paraId="59E525E5">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330A8D74">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 xml:space="preserve">7.3货物的运输方式由卖方自行选择，但包装必须满足货物运输和装卸的要求，保证买方收到的是无任何损伤的货物。否则，因此造成的损失由卖方自行承担。 </w:t>
      </w:r>
    </w:p>
    <w:p w14:paraId="6B6DFF20">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8.伴随服务</w:t>
      </w:r>
    </w:p>
    <w:p w14:paraId="3777EE99">
      <w:pPr>
        <w:autoSpaceDE w:val="0"/>
        <w:autoSpaceDN w:val="0"/>
        <w:adjustRightInd w:val="0"/>
        <w:spacing w:line="480" w:lineRule="exact"/>
        <w:ind w:firstLine="480" w:firstLineChars="200"/>
        <w:rPr>
          <w:rFonts w:hint="eastAsia" w:ascii="宋体" w:hAnsi="宋体"/>
          <w:sz w:val="24"/>
          <w:highlight w:val="none"/>
        </w:rPr>
      </w:pPr>
      <w:r>
        <w:rPr>
          <w:rFonts w:hint="eastAsia" w:ascii="宋体" w:hAnsi="宋体" w:eastAsia="宋体" w:cs="Times New Roman"/>
          <w:kern w:val="0"/>
          <w:sz w:val="24"/>
          <w:highlight w:val="none"/>
          <w:lang w:val="en-US" w:eastAsia="zh-CN"/>
        </w:rPr>
        <w:t>8.1卖方必须在合同生效后三十 (30)天内向买方提交所供货物的技术文件（中文技术文件），例如：货物说明、图纸、</w:t>
      </w:r>
      <w:r>
        <w:rPr>
          <w:rFonts w:hint="eastAsia" w:ascii="宋体" w:hAnsi="宋体"/>
          <w:sz w:val="24"/>
          <w:highlight w:val="none"/>
        </w:rPr>
        <w:t>操作手册、使用说明、维护手册和／或服务指南等。</w:t>
      </w:r>
    </w:p>
    <w:p w14:paraId="12B3C4D1">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8.2卖方应向买方提供下列所有服务，包括本项目</w:t>
      </w:r>
      <w:r>
        <w:rPr>
          <w:rFonts w:hint="eastAsia" w:ascii="宋体" w:hAnsi="宋体" w:cs="Times New Roman"/>
          <w:kern w:val="0"/>
          <w:sz w:val="24"/>
          <w:highlight w:val="none"/>
          <w:lang w:val="en-US" w:eastAsia="zh-CN"/>
        </w:rPr>
        <w:t>招标文件</w:t>
      </w:r>
      <w:r>
        <w:rPr>
          <w:rFonts w:hint="eastAsia" w:ascii="宋体" w:hAnsi="宋体" w:eastAsia="宋体" w:cs="Times New Roman"/>
          <w:kern w:val="0"/>
          <w:sz w:val="24"/>
          <w:highlight w:val="none"/>
          <w:lang w:val="en-US" w:eastAsia="zh-CN"/>
        </w:rPr>
        <w:t>“商务条款”与“技术规格与要求”中规定的附加服务（如果有的话）：</w:t>
      </w:r>
    </w:p>
    <w:p w14:paraId="03848737">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8.2.1实施或监督所供货物的现场组装 和/或试运行；</w:t>
      </w:r>
    </w:p>
    <w:p w14:paraId="1B7545B5">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8.2.2提供货物组装 和/或 维修所需的工具；</w:t>
      </w:r>
    </w:p>
    <w:p w14:paraId="62DBE0C6">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8.2.3为所供货物的每一适当的单台货物提供详细的操作和维护手册；</w:t>
      </w:r>
    </w:p>
    <w:p w14:paraId="7C49D65D">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 xml:space="preserve">8.2.4在双方商定的一定期限内对所供货物实施运行或监督或维护或修理，但前提条件是该服务并不能免除卖方在合同保证期内所承担的义务；  </w:t>
      </w:r>
    </w:p>
    <w:p w14:paraId="1FEF0FD6">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8.2.5在卖方或制造厂和/或在项目现场就所供货物的组装、试运行、运行、维护和/或修理、软硬件升级对买方人员进行培训。</w:t>
      </w:r>
    </w:p>
    <w:p w14:paraId="5FAC4F4C">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8.3卖方应提供本项目</w:t>
      </w:r>
      <w:r>
        <w:rPr>
          <w:rFonts w:hint="eastAsia" w:ascii="宋体" w:hAnsi="宋体" w:cs="Times New Roman"/>
          <w:kern w:val="0"/>
          <w:sz w:val="24"/>
          <w:highlight w:val="none"/>
          <w:lang w:val="en-US" w:eastAsia="zh-CN"/>
        </w:rPr>
        <w:t>招标文件</w:t>
      </w:r>
      <w:r>
        <w:rPr>
          <w:rFonts w:hint="eastAsia" w:ascii="宋体" w:hAnsi="宋体" w:eastAsia="宋体" w:cs="Times New Roman"/>
          <w:kern w:val="0"/>
          <w:sz w:val="24"/>
          <w:highlight w:val="none"/>
          <w:lang w:val="en-US" w:eastAsia="zh-CN"/>
        </w:rPr>
        <w:t>“商务条款”和“技术规格与要求”中规定的所有服务。为履行要求的伴随服务的报价或双方商定的费用应包括在合同价中。</w:t>
      </w:r>
    </w:p>
    <w:p w14:paraId="5865FE4D">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8.4如果卖方或制造厂提供的伴随服务的费用未含在货物的合同价中，双方应事先就其达成协议，但其费用单价不应超过卖方向其他人提供类似服务所收取的现行单价。</w:t>
      </w:r>
    </w:p>
    <w:p w14:paraId="3BD7B018">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9.备品备件</w:t>
      </w:r>
    </w:p>
    <w:p w14:paraId="1006B21C">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9.1卖方可能被要求提供下列与备品备件有关的材料、通知和资料：</w:t>
      </w:r>
    </w:p>
    <w:p w14:paraId="42D428F7">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9.1.1买方从卖方选购备品备件，但前提条件是该选择并不能免除卖方在合同保证期内所承担的义务；</w:t>
      </w:r>
    </w:p>
    <w:p w14:paraId="751F58ED">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9.1.2在备品备件停止生产的情况下，卖方应事先将要停止生产的计划通知买方使买方有足够的时间采购所需的备品备件；</w:t>
      </w:r>
    </w:p>
    <w:p w14:paraId="241CDEB6">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9.1.3在备品备件停止生产后，如果买方要求，卖方应免费向买方提供备品备件的蓝图、图纸和规格。</w:t>
      </w:r>
    </w:p>
    <w:p w14:paraId="0867E62F">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9.2卖方应按照本项目</w:t>
      </w:r>
      <w:r>
        <w:rPr>
          <w:rFonts w:hint="eastAsia" w:ascii="宋体" w:hAnsi="宋体" w:cs="Times New Roman"/>
          <w:kern w:val="0"/>
          <w:sz w:val="24"/>
          <w:highlight w:val="none"/>
          <w:lang w:val="en-US" w:eastAsia="zh-CN"/>
        </w:rPr>
        <w:t>招标文件</w:t>
      </w:r>
      <w:r>
        <w:rPr>
          <w:rFonts w:hint="eastAsia" w:ascii="宋体" w:hAnsi="宋体" w:eastAsia="宋体" w:cs="Times New Roman"/>
          <w:kern w:val="0"/>
          <w:sz w:val="24"/>
          <w:highlight w:val="none"/>
          <w:lang w:val="en-US" w:eastAsia="zh-CN"/>
        </w:rPr>
        <w:t>“商务条款”和“技术规格与要求”中的规定提供所需的备品备件。</w:t>
      </w:r>
    </w:p>
    <w:p w14:paraId="3E7D6D9F">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10.质量保证</w:t>
      </w:r>
    </w:p>
    <w:p w14:paraId="5B8B0B4F">
      <w:pPr>
        <w:autoSpaceDE w:val="0"/>
        <w:autoSpaceDN w:val="0"/>
        <w:spacing w:line="480" w:lineRule="exact"/>
        <w:rPr>
          <w:rFonts w:hint="eastAsia" w:ascii="宋体" w:hAnsi="宋体" w:eastAsia="宋体" w:cs="Times New Roman"/>
          <w:sz w:val="24"/>
          <w:highlight w:val="none"/>
          <w:lang w:val="en-US" w:eastAsia="zh-CN"/>
        </w:rPr>
      </w:pPr>
      <w:r>
        <w:rPr>
          <w:rFonts w:hint="eastAsia" w:ascii="宋体" w:hAnsi="宋体" w:eastAsia="宋体" w:cs="Times New Roman"/>
          <w:sz w:val="24"/>
          <w:highlight w:val="none"/>
          <w:lang w:val="en-US" w:eastAsia="zh-CN"/>
        </w:rPr>
        <w:t xml:space="preserve">    10.1质量保证期为终验合格之日起</w:t>
      </w:r>
      <w:r>
        <w:rPr>
          <w:rFonts w:hint="eastAsia" w:ascii="宋体" w:hAnsi="宋体" w:eastAsia="宋体" w:cs="Times New Roman"/>
          <w:sz w:val="24"/>
          <w:highlight w:val="none"/>
          <w:u w:val="single"/>
          <w:lang w:val="en-US" w:eastAsia="zh-CN"/>
        </w:rPr>
        <w:t xml:space="preserve"> </w:t>
      </w:r>
      <w:r>
        <w:rPr>
          <w:rFonts w:hint="eastAsia" w:ascii="宋体" w:hAnsi="宋体" w:cs="Times New Roman"/>
          <w:sz w:val="24"/>
          <w:highlight w:val="none"/>
          <w:u w:val="single"/>
          <w:lang w:val="en-US" w:eastAsia="zh-CN"/>
        </w:rPr>
        <w:t>12</w:t>
      </w:r>
      <w:r>
        <w:rPr>
          <w:rFonts w:hint="eastAsia" w:ascii="宋体" w:hAnsi="宋体" w:eastAsia="宋体" w:cs="Times New Roman"/>
          <w:sz w:val="24"/>
          <w:highlight w:val="none"/>
          <w:u w:val="single"/>
          <w:lang w:val="en-US" w:eastAsia="zh-CN"/>
        </w:rPr>
        <w:t xml:space="preserve"> </w:t>
      </w:r>
      <w:r>
        <w:rPr>
          <w:rFonts w:hint="eastAsia" w:ascii="宋体" w:hAnsi="宋体" w:eastAsia="宋体" w:cs="Times New Roman"/>
          <w:sz w:val="24"/>
          <w:highlight w:val="none"/>
          <w:lang w:val="en-US" w:eastAsia="zh-CN"/>
        </w:rPr>
        <w:t>个月。</w:t>
      </w:r>
    </w:p>
    <w:p w14:paraId="309B1806">
      <w:pPr>
        <w:autoSpaceDE w:val="0"/>
        <w:autoSpaceDN w:val="0"/>
        <w:spacing w:line="480" w:lineRule="exact"/>
        <w:rPr>
          <w:rFonts w:hint="eastAsia" w:ascii="宋体" w:hAnsi="宋体"/>
          <w:sz w:val="24"/>
          <w:highlight w:val="none"/>
        </w:rPr>
      </w:pPr>
      <w:r>
        <w:rPr>
          <w:rFonts w:hint="eastAsia" w:ascii="宋体" w:hAnsi="宋体" w:eastAsia="宋体" w:cs="Times New Roman"/>
          <w:sz w:val="24"/>
          <w:highlight w:val="none"/>
          <w:lang w:val="en-US" w:eastAsia="zh-CN"/>
        </w:rPr>
        <w:t xml:space="preserve">    10.2卖方应保证合同项下所供货物是合同规定厂家制造的、全新的、未使用过的，并完全符合合同规定的质量、规格和性能要求的合格货物。卖方应保证其货物在正确安装、正常使用和</w:t>
      </w:r>
      <w:r>
        <w:rPr>
          <w:rFonts w:hint="eastAsia" w:ascii="宋体" w:hAnsi="宋体"/>
          <w:sz w:val="24"/>
          <w:highlight w:val="none"/>
        </w:rPr>
        <w:t>保养条件下，在其使用寿命期内应具有满意的性能。在货物的质量保证期内，卖方对由于设计、工艺或材料的缺陷而产生的故障负责。</w:t>
      </w:r>
    </w:p>
    <w:p w14:paraId="744AB68D">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10.3根据检验结果或者在质量保证期内，如果货物的数量、质量或规格与合同不符，或证实货物是有缺陷的，包括潜在的缺陷，买方应尽快以书面形式向卖方提出所发现的缺陷。</w:t>
      </w:r>
    </w:p>
    <w:p w14:paraId="72AAAD31">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10.4卖方收到通知后应在</w:t>
      </w:r>
      <w:r>
        <w:rPr>
          <w:rFonts w:hint="eastAsia" w:ascii="宋体" w:hAnsi="宋体" w:cs="Times New Roman"/>
          <w:kern w:val="0"/>
          <w:sz w:val="24"/>
          <w:highlight w:val="none"/>
          <w:lang w:val="en-US" w:eastAsia="zh-CN"/>
        </w:rPr>
        <w:t>招标文件</w:t>
      </w:r>
      <w:r>
        <w:rPr>
          <w:rFonts w:hint="eastAsia" w:ascii="宋体" w:hAnsi="宋体" w:eastAsia="宋体" w:cs="Times New Roman"/>
          <w:kern w:val="0"/>
          <w:sz w:val="24"/>
          <w:highlight w:val="none"/>
          <w:lang w:val="en-US" w:eastAsia="zh-CN"/>
        </w:rPr>
        <w:t>规定的时间内以合理的速度免费维修或更换有缺陷的货物或部件。</w:t>
      </w:r>
    </w:p>
    <w:p w14:paraId="6BD34529">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10.5如果卖方收到通知后在</w:t>
      </w:r>
      <w:r>
        <w:rPr>
          <w:rFonts w:hint="eastAsia" w:ascii="宋体" w:hAnsi="宋体" w:cs="Times New Roman"/>
          <w:kern w:val="0"/>
          <w:sz w:val="24"/>
          <w:highlight w:val="none"/>
          <w:lang w:val="en-US" w:eastAsia="zh-CN"/>
        </w:rPr>
        <w:t>招标文件</w:t>
      </w:r>
      <w:r>
        <w:rPr>
          <w:rFonts w:hint="eastAsia" w:ascii="宋体" w:hAnsi="宋体" w:eastAsia="宋体" w:cs="Times New Roman"/>
          <w:kern w:val="0"/>
          <w:sz w:val="24"/>
          <w:highlight w:val="none"/>
          <w:lang w:val="en-US" w:eastAsia="zh-CN"/>
        </w:rPr>
        <w:t>规定的时间内没有及时修补缺陷，买方可提出索赔，并可采取必要的补救措施，但其风险和费用将由卖方承担，买方根据合同规定对卖方行使的其他权力不受影响。</w:t>
      </w:r>
    </w:p>
    <w:p w14:paraId="7B6DCAC0">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11.索赔</w:t>
      </w:r>
    </w:p>
    <w:p w14:paraId="4C7F3CFA">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11.1如果卖方对偏差负有责任，而买方在安装、调试、验收和质量保证期内提出了索赔，卖方应按照买方同意的下列一种或几种方式结合起来解决索赔事宜：</w:t>
      </w:r>
    </w:p>
    <w:p w14:paraId="2D9D6C03">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11.2卖方同意退货并用合同规定的货币将货款退还给买方，并承担由此发生的一切损失和费用，包括利息、银行手续费、运费、保险费、检验费、仓储费、装卸费以及为看管和保护退回货物所需的其它必要费用。</w:t>
      </w:r>
    </w:p>
    <w:p w14:paraId="31C5D806">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11.3根据货物的偏差情况、损坏程度、以及买方所遭受损失的金额，经买卖双方商定降低货物的价格。</w:t>
      </w:r>
    </w:p>
    <w:p w14:paraId="13AB73BC">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11.3用符合合同规定的规格、质量和性能要求的新零件、部件和/或货物来更换有缺陷的部分和/或修补缺陷部分，卖方应承担一切费用和风险并负担买方蒙受的全部直接损失费用。同时，卖方应按合同条款第10-1条规定，相应延长所更换货物的质量保证期。</w:t>
      </w:r>
    </w:p>
    <w:p w14:paraId="1748FA0D">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11.4如果在买方发出索赔通知后三十（30）天内，卖方未作答复，上述索赔应视为已被卖方接受。如卖方未能在买方发出索赔通知后三十（30）天内或买方同意的延长期限内，按照买方同意的上述规定的任何一种方法解决索赔事宜。</w:t>
      </w:r>
    </w:p>
    <w:p w14:paraId="6402C3A0">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12.变更指令</w:t>
      </w:r>
    </w:p>
    <w:p w14:paraId="55188498">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12.1买方可以在任何时候书面向卖方发出指令，在本合同的一般范围内变更下述一项或几项：</w:t>
      </w:r>
    </w:p>
    <w:p w14:paraId="50C5ACB4">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12.1.1本合同项下提供的货物是专为买方制造时，变更图纸、设计或规格；</w:t>
      </w:r>
    </w:p>
    <w:p w14:paraId="030D06D0">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12.1.2运输或包装的方法；</w:t>
      </w:r>
    </w:p>
    <w:p w14:paraId="08E72469">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12.1.3交货地点；</w:t>
      </w:r>
    </w:p>
    <w:p w14:paraId="28384D72">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12.1.4卖方提供的服务。</w:t>
      </w:r>
    </w:p>
    <w:p w14:paraId="3114F38E">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12.2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60EF1C5B">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13.合同修改</w:t>
      </w:r>
    </w:p>
    <w:p w14:paraId="227CD2C1">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除了合同条款第12条的情况，不应对合同条款进行任何变更或修改，除非双方同意并签订书面的合同修改书。</w:t>
      </w:r>
    </w:p>
    <w:p w14:paraId="61DBAE1A">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14.转让</w:t>
      </w:r>
    </w:p>
    <w:p w14:paraId="67DFF728">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未经买方事先书面同意，卖方不得部分转让或全部转让其应履行的合同义务。</w:t>
      </w:r>
    </w:p>
    <w:p w14:paraId="609C4B36">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15.卖方履约延误</w:t>
      </w:r>
    </w:p>
    <w:p w14:paraId="1D2622C2">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15.1卖方应按照本项目</w:t>
      </w:r>
      <w:r>
        <w:rPr>
          <w:rFonts w:hint="eastAsia" w:ascii="宋体" w:hAnsi="宋体" w:cs="Times New Roman"/>
          <w:kern w:val="0"/>
          <w:sz w:val="24"/>
          <w:highlight w:val="none"/>
          <w:lang w:val="en-US" w:eastAsia="zh-CN"/>
        </w:rPr>
        <w:t>招标文件</w:t>
      </w:r>
      <w:r>
        <w:rPr>
          <w:rFonts w:hint="eastAsia" w:ascii="宋体" w:hAnsi="宋体" w:eastAsia="宋体" w:cs="Times New Roman"/>
          <w:kern w:val="0"/>
          <w:sz w:val="24"/>
          <w:highlight w:val="none"/>
          <w:lang w:val="en-US" w:eastAsia="zh-CN"/>
        </w:rPr>
        <w:t>“商务条款”中规定的交货时间交货和提供服务。</w:t>
      </w:r>
    </w:p>
    <w:p w14:paraId="15D8643C">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15.2在履行合同过程中，如果卖方遇到妨碍按时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10EFC1FD">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15.3除合同条款第20条规定的情况外,除非拖延是根据合同条款第15-2条的规定取得同意而不收取误期赔偿费之外，卖方延误交货，将按合同条款第17条的规定被收取误期赔偿费。</w:t>
      </w:r>
    </w:p>
    <w:p w14:paraId="1A68B583">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16.验收</w:t>
      </w:r>
    </w:p>
    <w:p w14:paraId="725AAF1F">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16.1项目验收分初验和终验:</w:t>
      </w:r>
    </w:p>
    <w:p w14:paraId="03ED8B7A">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初验：货物到达交货地点后，由使用单位根据合同对货物的名称、品牌、规格、型号、产地、数量进行检查。</w:t>
      </w:r>
    </w:p>
    <w:p w14:paraId="37ADD081">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终验：所有货物安装完毕，正常使用10个日历日后，由采购人、使用单位进行终验（最终验收），合格后签发《终验合格单》。</w:t>
      </w:r>
      <w:r>
        <w:rPr>
          <w:rFonts w:hint="eastAsia" w:ascii="宋体" w:hAnsi="宋体" w:eastAsia="宋体" w:cs="Times New Roman"/>
          <w:kern w:val="0"/>
          <w:sz w:val="24"/>
          <w:highlight w:val="none"/>
          <w:lang w:val="en-US" w:eastAsia="zh-CN"/>
        </w:rPr>
        <w:cr/>
      </w:r>
      <w:r>
        <w:rPr>
          <w:rFonts w:hint="eastAsia" w:ascii="宋体" w:hAnsi="宋体"/>
          <w:sz w:val="24"/>
          <w:highlight w:val="none"/>
        </w:rPr>
        <w:t xml:space="preserve">    </w:t>
      </w:r>
      <w:r>
        <w:rPr>
          <w:rFonts w:hint="eastAsia" w:ascii="宋体" w:hAnsi="宋体" w:eastAsia="宋体" w:cs="Times New Roman"/>
          <w:kern w:val="0"/>
          <w:sz w:val="24"/>
          <w:highlight w:val="none"/>
          <w:lang w:val="en-US" w:eastAsia="zh-CN"/>
        </w:rPr>
        <w:t>16.2验收不合格的成交供应商，必须在接到通知后7个日历日内确保货物通过验收。如接到通知后7个日历日内验收仍不合格，采购人可提出索赔或取消其供货合同。采购代理机构将把成交资格授予评审排序下一名的成交供应商。</w:t>
      </w:r>
    </w:p>
    <w:p w14:paraId="4503CF06">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16.3验收依据</w:t>
      </w:r>
    </w:p>
    <w:p w14:paraId="04766736">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 xml:space="preserve">16.3.1合同文本及合同补充文件（条款）。 </w:t>
      </w:r>
    </w:p>
    <w:p w14:paraId="7E317922">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16.3.2产品的合法来源渠道证明文件。</w:t>
      </w:r>
    </w:p>
    <w:p w14:paraId="5393EDB8">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16.3.3</w:t>
      </w:r>
      <w:r>
        <w:rPr>
          <w:rFonts w:hint="eastAsia" w:ascii="宋体" w:hAnsi="宋体" w:cs="Times New Roman"/>
          <w:kern w:val="0"/>
          <w:sz w:val="24"/>
          <w:highlight w:val="none"/>
          <w:lang w:val="en-US" w:eastAsia="zh-CN"/>
        </w:rPr>
        <w:t>招标文件</w:t>
      </w:r>
      <w:r>
        <w:rPr>
          <w:rFonts w:hint="eastAsia" w:ascii="宋体" w:hAnsi="宋体" w:eastAsia="宋体" w:cs="Times New Roman"/>
          <w:kern w:val="0"/>
          <w:sz w:val="24"/>
          <w:highlight w:val="none"/>
          <w:lang w:val="en-US" w:eastAsia="zh-CN"/>
        </w:rPr>
        <w:t>。</w:t>
      </w:r>
    </w:p>
    <w:p w14:paraId="55E6FC02">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16.3.4成交供应商的</w:t>
      </w:r>
      <w:r>
        <w:rPr>
          <w:rFonts w:hint="eastAsia" w:ascii="宋体" w:hAnsi="宋体" w:cs="Times New Roman"/>
          <w:kern w:val="0"/>
          <w:sz w:val="24"/>
          <w:highlight w:val="none"/>
          <w:lang w:val="en-US" w:eastAsia="zh-CN"/>
        </w:rPr>
        <w:t>投标文件</w:t>
      </w:r>
      <w:r>
        <w:rPr>
          <w:rFonts w:hint="eastAsia" w:ascii="宋体" w:hAnsi="宋体" w:eastAsia="宋体" w:cs="Times New Roman"/>
          <w:kern w:val="0"/>
          <w:sz w:val="24"/>
          <w:highlight w:val="none"/>
          <w:lang w:val="en-US" w:eastAsia="zh-CN"/>
        </w:rPr>
        <w:t>。</w:t>
      </w:r>
    </w:p>
    <w:p w14:paraId="684AA6C1">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16.3.5合同货物清单。</w:t>
      </w:r>
    </w:p>
    <w:p w14:paraId="2917E2DB">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16.3.6</w:t>
      </w:r>
      <w:r>
        <w:rPr>
          <w:rFonts w:hint="eastAsia" w:ascii="宋体" w:hAnsi="宋体" w:cs="Times New Roman"/>
          <w:kern w:val="0"/>
          <w:sz w:val="24"/>
          <w:highlight w:val="none"/>
          <w:lang w:val="en-US" w:eastAsia="zh-CN"/>
        </w:rPr>
        <w:t>制造商</w:t>
      </w:r>
      <w:r>
        <w:rPr>
          <w:rFonts w:hint="eastAsia" w:ascii="宋体" w:hAnsi="宋体" w:eastAsia="宋体" w:cs="Times New Roman"/>
          <w:kern w:val="0"/>
          <w:sz w:val="24"/>
          <w:highlight w:val="none"/>
          <w:lang w:val="en-US" w:eastAsia="zh-CN"/>
        </w:rPr>
        <w:t>的企业资质、货物的执行标准。</w:t>
      </w:r>
    </w:p>
    <w:p w14:paraId="1AD3A2BB">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17.误期赔偿费</w:t>
      </w:r>
    </w:p>
    <w:p w14:paraId="483BBD83">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除合同条款第19条规定的情况外，如果卖方没有按照合同规定的时间交货和提供服务，买方应在不影响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w:t>
      </w:r>
    </w:p>
    <w:p w14:paraId="039393E2">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18.违约终止合同</w:t>
      </w:r>
    </w:p>
    <w:p w14:paraId="5910AF6E">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18.1在买方对卖方违约而采取的任何补救措施不受影响的情况下，买方可向卖方发出书面违约通知书，提出终止部分或全部合同：</w:t>
      </w:r>
    </w:p>
    <w:p w14:paraId="0AF5647A">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18.1.1如果卖方未能在合同规定的期限内或买方根据合同条款第15.2条的规定同意延长的期限内提供部分或全部货物；或误期赔偿费达到最高限额。</w:t>
      </w:r>
    </w:p>
    <w:p w14:paraId="1BDDFED3">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18.1.2如果卖方未能履行合同规定的其它任何义务。</w:t>
      </w:r>
    </w:p>
    <w:p w14:paraId="4DFD67AE">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18.1.3如果买方认为卖方在本合同的竞争和实施过程中有腐败和欺诈行为。为此目的，定义下述条件：</w:t>
      </w:r>
    </w:p>
    <w:p w14:paraId="4519E28A">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“腐败行为”是指提供、给予、接受或索取任何有价值的物品来影响买方在采购过程或合同实施过程中的行为。</w:t>
      </w:r>
    </w:p>
    <w:p w14:paraId="469D7789">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“欺诈行为”是指为了影响采购过程或合同实施过程而谎报或隐瞒事实，损害买方利益的行为。</w:t>
      </w:r>
    </w:p>
    <w:p w14:paraId="5EE5DC79">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18.2如果买方根据上述第18.1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66D18BE0">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19.不可抗力</w:t>
      </w:r>
    </w:p>
    <w:p w14:paraId="202F9A0E">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19.1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7439C567">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19.2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0EFB4C4E">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19.3因合同一方迟延履行合同后发生不可抗力的，不能免除迟延履行方的相应责任。</w:t>
      </w:r>
    </w:p>
    <w:p w14:paraId="299A55EB">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20.因破产而终止合同</w:t>
      </w:r>
    </w:p>
    <w:p w14:paraId="7BE2F2D9">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如果卖方破产或无清偿能力，买方可在任何时候以书面形式通知卖方，提出终止合同而不给卖方补偿。该合同的终止将不损害或影响买方已经采取或将要采取的任何行动或补救措施的权力。</w:t>
      </w:r>
    </w:p>
    <w:p w14:paraId="17A562CF">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21.因买方的便利而终止合同</w:t>
      </w:r>
    </w:p>
    <w:p w14:paraId="51820270">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21.1买方可在任何时候出于自身的便利向卖方发出书面通知全部或部分终止合同，终止通知应明确该终止合同是出于买方的便利，并明确合同终止的程度，以及终止的生效日期。</w:t>
      </w:r>
    </w:p>
    <w:p w14:paraId="334C45D5">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21.2对卖方收到终止通知后三十（30）天内已完成并准备装运的货物，买方应按原合同价格和条款予以接收，对于剩下的货物，</w:t>
      </w:r>
      <w:r>
        <w:rPr>
          <w:rFonts w:hint="eastAsia" w:ascii="宋体" w:hAnsi="宋体" w:cs="Times New Roman"/>
          <w:kern w:val="0"/>
          <w:sz w:val="24"/>
          <w:highlight w:val="none"/>
          <w:lang w:val="en-US" w:eastAsia="zh-CN"/>
        </w:rPr>
        <w:t>卖方可停止供货</w:t>
      </w:r>
      <w:r>
        <w:rPr>
          <w:rFonts w:hint="eastAsia" w:ascii="宋体" w:hAnsi="宋体" w:eastAsia="宋体" w:cs="Times New Roman"/>
          <w:kern w:val="0"/>
          <w:sz w:val="24"/>
          <w:highlight w:val="none"/>
          <w:lang w:val="en-US" w:eastAsia="zh-CN"/>
        </w:rPr>
        <w:t>：</w:t>
      </w:r>
    </w:p>
    <w:p w14:paraId="2EA48AD9">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21.2.1仅对部分货物按照原来的合同价格和条款予以接受；</w:t>
      </w:r>
    </w:p>
    <w:p w14:paraId="75758066">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21.2.2取消对所剩货物的采购，并按双方商定的金额向卖方支付部分完成的货物和服务以及卖方以前已采购的材料和部件的费用。</w:t>
      </w:r>
    </w:p>
    <w:p w14:paraId="096855A2">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22.争议的解决</w:t>
      </w:r>
    </w:p>
    <w:p w14:paraId="639934E5">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因执行本合同所发生的或与本合同有关的一切争议,双方应通过友好协商解决。如果协商开始后六十（60）天还不能解决，双方可</w:t>
      </w:r>
      <w:r>
        <w:rPr>
          <w:rFonts w:hint="eastAsia" w:ascii="宋体" w:hAnsi="宋体" w:cs="Times New Roman"/>
          <w:kern w:val="0"/>
          <w:sz w:val="24"/>
          <w:highlight w:val="none"/>
          <w:lang w:val="en-US" w:eastAsia="zh-CN"/>
        </w:rPr>
        <w:t>依据</w:t>
      </w:r>
      <w:r>
        <w:rPr>
          <w:rFonts w:hint="eastAsia" w:ascii="宋体" w:hAnsi="宋体" w:eastAsia="宋体" w:cs="Times New Roman"/>
          <w:kern w:val="0"/>
          <w:sz w:val="24"/>
          <w:highlight w:val="none"/>
          <w:lang w:val="en-US" w:eastAsia="zh-CN"/>
        </w:rPr>
        <w:t>以下</w:t>
      </w:r>
      <w:r>
        <w:rPr>
          <w:rFonts w:hint="eastAsia" w:ascii="宋体" w:hAnsi="宋体" w:cs="Times New Roman"/>
          <w:kern w:val="0"/>
          <w:sz w:val="24"/>
          <w:highlight w:val="none"/>
          <w:lang w:val="en-US" w:eastAsia="zh-CN"/>
        </w:rPr>
        <w:t>任</w:t>
      </w:r>
      <w:r>
        <w:rPr>
          <w:rFonts w:hint="eastAsia" w:ascii="宋体" w:hAnsi="宋体" w:eastAsia="宋体" w:cs="Times New Roman"/>
          <w:kern w:val="0"/>
          <w:sz w:val="24"/>
          <w:highlight w:val="none"/>
          <w:lang w:val="en-US" w:eastAsia="zh-CN"/>
        </w:rPr>
        <w:t>一种方式解决：</w:t>
      </w:r>
    </w:p>
    <w:p w14:paraId="6ED5D4BB">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22.1双方达成仲裁协议，向约定的仲裁委员会申请仲裁。</w:t>
      </w:r>
    </w:p>
    <w:p w14:paraId="4DDA4F0C">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22.2向有管辖权的人民法院起诉。</w:t>
      </w:r>
    </w:p>
    <w:p w14:paraId="1C7552A9">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23.适用法律</w:t>
      </w:r>
    </w:p>
    <w:p w14:paraId="4958E87D">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本合同应按照中华人民共和国的现行法律进行解释。</w:t>
      </w:r>
    </w:p>
    <w:p w14:paraId="41E33762">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24.通知</w:t>
      </w:r>
    </w:p>
    <w:p w14:paraId="03135C87">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24.1本合同一方给对方的通知应用书面形式送到合同专用条款中规定的对方的地址。传真要经书面确认。</w:t>
      </w:r>
    </w:p>
    <w:p w14:paraId="525BD645">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24.2通知以送到日期或通知书的生效日期为生效日期，两者中以晚的一个日期为准。</w:t>
      </w:r>
    </w:p>
    <w:p w14:paraId="689FD1EB">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25.税款</w:t>
      </w:r>
    </w:p>
    <w:p w14:paraId="19CFD142">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25.1按照中华人民共和国税法和有关部门的规定，买方需交纳的与本合同有关的一切税费均应由买方负担。</w:t>
      </w:r>
    </w:p>
    <w:p w14:paraId="3E6A07A3">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25.2按照中华人民共和国税法和有关部门的规定，卖方需交纳的与本合同有关的一切税费均应由卖方负担。</w:t>
      </w:r>
    </w:p>
    <w:p w14:paraId="05506AD3">
      <w:pPr>
        <w:autoSpaceDE w:val="0"/>
        <w:autoSpaceDN w:val="0"/>
        <w:adjustRightInd w:val="0"/>
        <w:spacing w:line="48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26.合同生效</w:t>
      </w:r>
    </w:p>
    <w:p w14:paraId="14BEF570">
      <w:pPr>
        <w:autoSpaceDE w:val="0"/>
        <w:autoSpaceDN w:val="0"/>
        <w:adjustRightInd w:val="0"/>
        <w:spacing w:line="480" w:lineRule="exact"/>
        <w:ind w:firstLine="480" w:firstLineChars="200"/>
        <w:rPr>
          <w:rFonts w:hint="eastAsia" w:ascii="宋体" w:hAnsi="宋体"/>
          <w:kern w:val="0"/>
          <w:sz w:val="24"/>
          <w:highlight w:val="none"/>
        </w:rPr>
      </w:pPr>
      <w:r>
        <w:rPr>
          <w:rFonts w:hint="eastAsia" w:ascii="宋体" w:hAnsi="宋体" w:eastAsia="宋体" w:cs="Times New Roman"/>
          <w:kern w:val="0"/>
          <w:sz w:val="24"/>
          <w:highlight w:val="none"/>
          <w:lang w:val="en-US" w:eastAsia="zh-CN"/>
        </w:rPr>
        <w:t>本合同由买卖双方共同签字盖章，自双方签字盖章之日起生效。</w:t>
      </w:r>
    </w:p>
    <w:p w14:paraId="7598E622"/>
    <w:p w14:paraId="26FFCF7B"/>
    <w:p w14:paraId="359163FA"/>
    <w:p w14:paraId="39829D12"/>
    <w:p w14:paraId="602CC624"/>
    <w:p w14:paraId="7B6E3C3E"/>
    <w:p w14:paraId="3EA03753"/>
    <w:p w14:paraId="7E10626F"/>
    <w:p w14:paraId="53919D24"/>
    <w:p w14:paraId="6F0BBD9B">
      <w:pPr>
        <w:rPr>
          <w:rFonts w:hint="eastAsia"/>
          <w:b/>
          <w:bCs/>
          <w:sz w:val="24"/>
          <w:szCs w:val="32"/>
          <w:lang w:eastAsia="zh-CN"/>
        </w:rPr>
      </w:pPr>
    </w:p>
    <w:p w14:paraId="711F730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UzYTAyMTJkZGRiYmU2NDA4YTFlMzcwOWYzMjBlYzYifQ=="/>
  </w:docVars>
  <w:rsids>
    <w:rsidRoot w:val="248A4EA8"/>
    <w:rsid w:val="094F28F4"/>
    <w:rsid w:val="0EF606C6"/>
    <w:rsid w:val="11CB7C02"/>
    <w:rsid w:val="16327EC2"/>
    <w:rsid w:val="248A4EA8"/>
    <w:rsid w:val="358B6F41"/>
    <w:rsid w:val="53C8042F"/>
    <w:rsid w:val="57E821E2"/>
    <w:rsid w:val="6BBA4B8F"/>
    <w:rsid w:val="75E200CA"/>
    <w:rsid w:val="7AB47E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b/>
      <w:bCs/>
      <w:kern w:val="44"/>
      <w:sz w:val="44"/>
      <w:szCs w:val="44"/>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Indent"/>
    <w:basedOn w:val="1"/>
    <w:qFormat/>
    <w:uiPriority w:val="0"/>
    <w:pPr>
      <w:ind w:firstLine="630"/>
    </w:pPr>
    <w:rPr>
      <w:sz w:val="32"/>
      <w:szCs w:val="20"/>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6243</Words>
  <Characters>6683</Characters>
  <Lines>0</Lines>
  <Paragraphs>0</Paragraphs>
  <TotalTime>26</TotalTime>
  <ScaleCrop>false</ScaleCrop>
  <LinksUpToDate>false</LinksUpToDate>
  <CharactersWithSpaces>6814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2023-10-18T07:42:00Z</dcterms:created>
  <dc:creator>李艳洁</dc:creator>
  <cp:lastModifiedBy>Eva</cp:lastModifiedBy>
  <dcterms:modified xsi:type="dcterms:W3CDTF">2025-05-16T09:34:42Z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68AA3DD06BF54A95A56BBF0A68E8D9A8_13</vt:lpwstr>
  </property>
  <property fmtid="{D5CDD505-2E9C-101B-9397-08002B2CF9AE}" pid="4" name="KSOTemplateDocerSaveRecord">
    <vt:lpwstr>eyJoZGlkIjoiZmVhZGExNGYwZTI0ZmE0MGY0NzM3YjhjMDc1ODg0MzEiLCJ1c2VySWQiOiI0MzgwNzY2OTMifQ==</vt:lpwstr>
  </property>
</Properties>
</file>