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DD4F8">
      <w:pPr>
        <w:shd w:val="clear" w:color="auto" w:fill="auto"/>
        <w:spacing w:line="360" w:lineRule="auto"/>
        <w:jc w:val="center"/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  <w:t>技术文件</w:t>
      </w:r>
    </w:p>
    <w:p w14:paraId="4FCB09BB">
      <w:pPr>
        <w:pStyle w:val="2"/>
        <w:rPr>
          <w:rFonts w:hint="default"/>
          <w:lang w:val="en-US" w:eastAsia="zh-CN"/>
        </w:rPr>
      </w:pPr>
    </w:p>
    <w:p w14:paraId="488D6417"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供应商根据本项目制定详细的服务方案，应当包括（但不限于）下列内容：</w:t>
      </w:r>
    </w:p>
    <w:p w14:paraId="31D72CAB">
      <w:pPr>
        <w:numPr>
          <w:ilvl w:val="0"/>
          <w:numId w:val="1"/>
        </w:num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技术指标响应情况 </w:t>
      </w:r>
    </w:p>
    <w:p w14:paraId="6A14EFE0">
      <w:pPr>
        <w:numPr>
          <w:ilvl w:val="0"/>
          <w:numId w:val="1"/>
        </w:numPr>
        <w:shd w:val="clear" w:color="auto" w:fill="auto"/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产品的来源渠道 </w:t>
      </w:r>
    </w:p>
    <w:p w14:paraId="34155C62">
      <w:pPr>
        <w:numPr>
          <w:ilvl w:val="0"/>
          <w:numId w:val="1"/>
        </w:num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配送方案及配送服务保障措施 </w:t>
      </w:r>
    </w:p>
    <w:p w14:paraId="19B20EA8">
      <w:pPr>
        <w:numPr>
          <w:ilvl w:val="0"/>
          <w:numId w:val="1"/>
        </w:num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完善的管理体系，针对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本项目的实施组织机构、人员安排有具体方案，分工合理、责任明确， 能确保项目顺利实施 </w:t>
      </w:r>
    </w:p>
    <w:p w14:paraId="29C9099A">
      <w:pPr>
        <w:numPr>
          <w:ilvl w:val="0"/>
          <w:numId w:val="1"/>
        </w:num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提供的交 货方案、安装、调试方案及产品的运送进度安排、培训计划措施 </w:t>
      </w:r>
    </w:p>
    <w:p w14:paraId="2013D7D4">
      <w:pPr>
        <w:numPr>
          <w:ilvl w:val="0"/>
          <w:numId w:val="1"/>
        </w:num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售后服务方案 </w:t>
      </w:r>
    </w:p>
    <w:p w14:paraId="0F68505A">
      <w:pPr>
        <w:numPr>
          <w:ilvl w:val="0"/>
          <w:numId w:val="1"/>
        </w:num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业绩 </w:t>
      </w:r>
    </w:p>
    <w:p w14:paraId="0C2B6696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7AE5EC4F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59F890D2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0C9492E3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6A1D5FD5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105614E0"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DF31EA1"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52E9662D"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31A33A41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61AD663F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1FE6DEC5"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2A69D6AC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0A9AB057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643BA5C4"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  <w:r>
        <w:rPr>
          <w:rFonts w:hint="eastAsia" w:ascii="黑体" w:hAnsi="宋体"/>
          <w:b w:val="0"/>
          <w:bCs/>
          <w:kern w:val="0"/>
          <w:sz w:val="36"/>
          <w:szCs w:val="36"/>
          <w:lang w:val="en-US" w:eastAsia="zh-CN"/>
        </w:rPr>
        <w:t xml:space="preserve">  技术指标</w:t>
      </w:r>
      <w:r>
        <w:rPr>
          <w:rFonts w:hint="eastAsia" w:ascii="黑体" w:hAnsi="宋体"/>
          <w:b w:val="0"/>
          <w:bCs/>
          <w:kern w:val="0"/>
          <w:sz w:val="36"/>
          <w:szCs w:val="36"/>
        </w:rPr>
        <w:t>偏离表</w:t>
      </w:r>
    </w:p>
    <w:p w14:paraId="003D5F0C">
      <w:pPr>
        <w:pStyle w:val="4"/>
        <w:spacing w:before="120" w:beforeLines="50" w:after="120" w:afterLines="50"/>
        <w:ind w:firstLine="0"/>
        <w:rPr>
          <w:rFonts w:hint="eastAsia" w:ascii="宋体" w:hAnsi="宋体"/>
        </w:rPr>
      </w:pPr>
      <w:r>
        <w:rPr>
          <w:rFonts w:hint="eastAsia"/>
          <w:lang w:val="en-US" w:eastAsia="zh-CN"/>
        </w:rPr>
        <w:t>投标人</w:t>
      </w:r>
      <w:r>
        <w:rPr>
          <w:rFonts w:hint="eastAsia"/>
        </w:rPr>
        <w:t xml:space="preserve">名称：                          </w:t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宋体" w:hAnsi="宋体"/>
        </w:rPr>
        <w:t xml:space="preserve">     采购项目编号：</w:t>
      </w:r>
    </w:p>
    <w:tbl>
      <w:tblPr>
        <w:tblStyle w:val="5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2E408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 w14:paraId="7DE3C7F3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5C8CF399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 w14:paraId="5030DE4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/>
                <w:b/>
                <w:szCs w:val="21"/>
              </w:rPr>
              <w:t>文件</w:t>
            </w:r>
          </w:p>
          <w:p w14:paraId="4302F214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（技术）</w:t>
            </w:r>
            <w:r>
              <w:rPr>
                <w:rFonts w:hint="eastAsia" w:ascii="宋体" w:hAnsi="宋体"/>
                <w:b/>
                <w:bCs/>
                <w:szCs w:val="21"/>
              </w:rPr>
              <w:t>要求</w:t>
            </w:r>
          </w:p>
        </w:tc>
        <w:tc>
          <w:tcPr>
            <w:tcW w:w="2542" w:type="dxa"/>
            <w:noWrap w:val="0"/>
            <w:vAlign w:val="center"/>
          </w:tcPr>
          <w:p w14:paraId="26066A4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/>
                <w:b/>
                <w:szCs w:val="21"/>
              </w:rPr>
              <w:t>文件服务</w:t>
            </w:r>
          </w:p>
          <w:p w14:paraId="2C25FD8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（技术）响应</w:t>
            </w:r>
          </w:p>
        </w:tc>
        <w:tc>
          <w:tcPr>
            <w:tcW w:w="841" w:type="dxa"/>
            <w:noWrap w:val="0"/>
            <w:vAlign w:val="center"/>
          </w:tcPr>
          <w:p w14:paraId="72F74E9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 w14:paraId="5A74149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 w14:paraId="0392C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BF3AD9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5DABFF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6639DF3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2EF88D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0BA110A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1D5B9F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FAA43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65F947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2EB1A7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187535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CF9FA1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6395C54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479D3A8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30DB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927CB7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9A6F3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B45FA0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42E9EB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94E9E6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F607FF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8BD9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FAE0AD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E88535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22347E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59C00B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CAC78E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4C8A75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32CC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858973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03298E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6627155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88A687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8F73BF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F2A791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5FED5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468D50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25983B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5564D3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BBF5E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C6A8F9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A1C960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11A4E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31B32D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B92940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448EA7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4904A6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AEAA9B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56A976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07E104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2BD86E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C325AD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54E89A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0E848C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EB512C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A9C495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97F3C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784308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F7FFD1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712104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831A45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806004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D953A4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1F7A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6EE268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27181D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932262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F45AA6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03C5634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7B3DCC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695F5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D73301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A1ECCF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B764A1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27139E4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83BC4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4942A36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6B0E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58006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AE2DC7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455983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2383A03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F60829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8CE37B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1B608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E99E0B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9E5926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9ABFB4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A46617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8FFE2B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24303E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C1E4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435865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9E903B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3628AF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EF7282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01CC0B9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C74B48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4508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F3E987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FD4B58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0AD609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C7EA51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51FB54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C04925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9E2BF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5CCAB0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AAFED5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B19CE2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ED06AC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BEB02C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BB68AF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86E8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1" w:type="dxa"/>
            <w:noWrap w:val="0"/>
            <w:vAlign w:val="center"/>
          </w:tcPr>
          <w:p w14:paraId="5302CB2C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noWrap w:val="0"/>
            <w:vAlign w:val="center"/>
          </w:tcPr>
          <w:p w14:paraId="3597CE8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对技术指标中所有要求，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按照评标办法要求进行填列并提供相关证明材料，否则评标过程中的量化不利风险由投标人自行承担。 </w:t>
            </w:r>
          </w:p>
        </w:tc>
      </w:tr>
    </w:tbl>
    <w:p w14:paraId="500B42AB">
      <w:pPr>
        <w:adjustRightInd w:val="0"/>
        <w:spacing w:line="400" w:lineRule="exact"/>
        <w:ind w:firstLine="367" w:firstLineChars="175"/>
        <w:jc w:val="left"/>
        <w:rPr>
          <w:rFonts w:hint="eastAsia" w:ascii="仿宋_GB2312" w:hAnsi="宋体" w:eastAsia="仿宋_GB2312"/>
          <w:bCs/>
          <w:szCs w:val="21"/>
        </w:rPr>
      </w:pPr>
    </w:p>
    <w:p w14:paraId="5ED64678">
      <w:pPr>
        <w:adjustRightInd w:val="0"/>
        <w:spacing w:line="400" w:lineRule="exact"/>
        <w:ind w:firstLine="367" w:firstLineChars="175"/>
        <w:jc w:val="left"/>
        <w:rPr>
          <w:rFonts w:hint="eastAsia" w:ascii="仿宋_GB2312" w:hAnsi="宋体" w:eastAsia="仿宋_GB2312"/>
          <w:bCs/>
          <w:szCs w:val="21"/>
        </w:rPr>
      </w:pPr>
    </w:p>
    <w:p w14:paraId="538D9101">
      <w:pPr>
        <w:adjustRightInd w:val="0"/>
        <w:spacing w:after="240" w:afterLines="100"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  <w:lang w:val="en-US" w:eastAsia="zh-CN"/>
        </w:rPr>
        <w:t>投标人</w:t>
      </w:r>
      <w:r>
        <w:rPr>
          <w:rFonts w:hint="eastAsia" w:ascii="宋体" w:hAnsi="宋体"/>
          <w:bCs/>
          <w:szCs w:val="21"/>
        </w:rPr>
        <w:t>：</w:t>
      </w:r>
      <w:r>
        <w:rPr>
          <w:rFonts w:hint="eastAsia" w:ascii="宋体" w:hAnsi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szCs w:val="21"/>
        </w:rPr>
        <w:t>（单位盖章）</w:t>
      </w:r>
    </w:p>
    <w:p w14:paraId="242E5CE3">
      <w:pPr>
        <w:adjustRightInd w:val="0"/>
        <w:spacing w:before="360" w:beforeLines="150"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（签名）</w:t>
      </w:r>
    </w:p>
    <w:p w14:paraId="5B339AC7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期:20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A2B61"/>
    <w:multiLevelType w:val="singleLevel"/>
    <w:tmpl w:val="08EA2B6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0E6B7E5B"/>
    <w:rsid w:val="0F992C1C"/>
    <w:rsid w:val="10CA7A92"/>
    <w:rsid w:val="163A7468"/>
    <w:rsid w:val="19516FA3"/>
    <w:rsid w:val="19CE05F3"/>
    <w:rsid w:val="1D2A664F"/>
    <w:rsid w:val="1E74103D"/>
    <w:rsid w:val="268B070D"/>
    <w:rsid w:val="2987256D"/>
    <w:rsid w:val="2BA54671"/>
    <w:rsid w:val="30AE03DF"/>
    <w:rsid w:val="32356A97"/>
    <w:rsid w:val="36062A6B"/>
    <w:rsid w:val="37E868CC"/>
    <w:rsid w:val="3DAB4624"/>
    <w:rsid w:val="407C22A8"/>
    <w:rsid w:val="41004C87"/>
    <w:rsid w:val="4E015B9A"/>
    <w:rsid w:val="4E700864"/>
    <w:rsid w:val="4EA56E6D"/>
    <w:rsid w:val="51A27694"/>
    <w:rsid w:val="52707792"/>
    <w:rsid w:val="531445C2"/>
    <w:rsid w:val="53F00B8B"/>
    <w:rsid w:val="547A352D"/>
    <w:rsid w:val="5B0942E0"/>
    <w:rsid w:val="5FEA0B84"/>
    <w:rsid w:val="61630BEE"/>
    <w:rsid w:val="673D77EB"/>
    <w:rsid w:val="695F613F"/>
    <w:rsid w:val="6EE80984"/>
    <w:rsid w:val="6FCFB689"/>
    <w:rsid w:val="73FF6523"/>
    <w:rsid w:val="76AC673B"/>
    <w:rsid w:val="7F572FBC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317</Words>
  <Characters>320</Characters>
  <Lines>0</Lines>
  <Paragraphs>0</Paragraphs>
  <TotalTime>3</TotalTime>
  <ScaleCrop>false</ScaleCrop>
  <LinksUpToDate>false</LinksUpToDate>
  <CharactersWithSpaces>422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Eva</cp:lastModifiedBy>
  <dcterms:modified xsi:type="dcterms:W3CDTF">2025-05-16T10:01:24Z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B6C32CE86BB74201B43B6BC769A8A359_12</vt:lpwstr>
  </property>
  <property fmtid="{D5CDD505-2E9C-101B-9397-08002B2CF9AE}" pid="4" name="KSOTemplateDocerSaveRecord">
    <vt:lpwstr>eyJoZGlkIjoiZmVhZGExNGYwZTI0ZmE0MGY0NzM3YjhjMDc1ODg0MzEiLCJ1c2VySWQiOiI0MzgwNzY2OTMifQ==</vt:lpwstr>
  </property>
</Properties>
</file>