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版本号：ZHXYZB-2025005.1B120250507001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扫黑除恶专项设备购置(二次)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ZHXYZB-2025005.1B1</w:t>
      </w:r>
      <w:r>
        <w:br/>
      </w:r>
      <w:r>
        <w:br/>
      </w:r>
      <w:r>
        <w:br/>
      </w:r>
    </w:p>
    <w:p>
      <w:pPr>
        <w:pStyle w:val="null3"/>
        <w:jc w:val="center"/>
        <w:outlineLvl w:val="2"/>
      </w:pPr>
      <w:r>
        <w:rPr>
          <w:rFonts w:ascii="仿宋_GB2312" w:hAnsi="仿宋_GB2312" w:cs="仿宋_GB2312" w:eastAsia="仿宋_GB2312"/>
          <w:sz w:val="28"/>
          <w:b/>
        </w:rPr>
        <w:t>铜川市公安局王益分局</w:t>
      </w:r>
    </w:p>
    <w:p>
      <w:pPr>
        <w:pStyle w:val="null3"/>
        <w:jc w:val="center"/>
        <w:outlineLvl w:val="2"/>
      </w:pPr>
      <w:r>
        <w:rPr>
          <w:rFonts w:ascii="仿宋_GB2312" w:hAnsi="仿宋_GB2312" w:cs="仿宋_GB2312" w:eastAsia="仿宋_GB2312"/>
          <w:sz w:val="28"/>
          <w:b/>
        </w:rPr>
        <w:t>陕西智华兴业建设项目管理有限公司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陕西智华兴业建设项目管理有限公司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铜川市公安局王益分局</w:t>
      </w:r>
      <w:r>
        <w:rPr>
          <w:rFonts w:ascii="仿宋_GB2312" w:hAnsi="仿宋_GB2312" w:cs="仿宋_GB2312" w:eastAsia="仿宋_GB2312"/>
        </w:rPr>
        <w:t>委托，拟对</w:t>
      </w:r>
      <w:r>
        <w:rPr>
          <w:rFonts w:ascii="仿宋_GB2312" w:hAnsi="仿宋_GB2312" w:cs="仿宋_GB2312" w:eastAsia="仿宋_GB2312"/>
        </w:rPr>
        <w:t>扫黑除恶专项设备购置(二次)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ZHXYZB-2025005.1B1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扫黑除恶专项设备购置(二次)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铜川市公安局王益分局扫黑除恶专项设备购置，主要内容：采购重点人员管控平台等。（具体详见磋商文件）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采购包1（扫黑除恶专项设备购置包1）：属于专门面向中小企业采购。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2、财务状况报告：提供2023或2024任意一年度经审计的财务审计报告(2025年成立的公司提供成立后企业的资产负债表和利润表),或提供开标前三个月内基本存款账户开户银行开具的资信证明；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3、税收缴纳证明：提供2024年04月01日至今任意一个月的缴纳税收的证明材料,(依法免税的单位应提供相关证明材料)；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4、社会保障资金缴纳证明：提供2024年04月01日至今任意一个月的依法缴纳社会保障资金的证明材料(依法不需要缴纳社会保障资金的单位应提供相关证明材料)；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6、履约能力：供应商须出具具有履行合同所必需的设备和专业技术能力的书面声明；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8、企业关联关系：单位负责人为同一人或者存在直接控股、管理关系的不同供应商不得参加同一合同项下的磋商；</w:t>
      </w:r>
    </w:p>
    <w:p>
      <w:pPr>
        <w:pStyle w:val="null3"/>
      </w:pPr>
      <w:r>
        <w:rPr>
          <w:rFonts w:ascii="仿宋_GB2312" w:hAnsi="仿宋_GB2312" w:cs="仿宋_GB2312" w:eastAsia="仿宋_GB2312"/>
        </w:rPr>
        <w:t>9、法定代表人身份证明或法定代表人授权委托书：法定代表人授权书（附法定代表人及被授权人身份证复印件）（如法定代表人直接投标只须提交法人身份证明并附身份证复印件）。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雷云刚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0919-2166833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陕西智华兴业建设项目管理有限公司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陕西省西安市雁塔区朱雀大街南段6号紫郡长安小区4栋1单元15层3号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18991106658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向陕西智华兴业建设项目管理有限公司指定账户交纳招标代理服务费/中标服务费。中标/成交供应商在中标（成交）结果公告发布之日起5日内，向采购代理机构缴纳采购代理服务费/中标（成交）服务费。 账户名：陕西智华兴业建设项目管理有限公司 开户行：中国农业银行西安经济技术开发区支行 账 号：26115901040026610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铜川市公安局王益分局</w:t>
      </w:r>
      <w:r>
        <w:rPr>
          <w:rFonts w:ascii="仿宋_GB2312" w:hAnsi="仿宋_GB2312" w:cs="仿宋_GB2312" w:eastAsia="仿宋_GB2312"/>
        </w:rPr>
        <w:t>和</w:t>
      </w:r>
      <w:r>
        <w:rPr>
          <w:rFonts w:ascii="仿宋_GB2312" w:hAnsi="仿宋_GB2312" w:cs="仿宋_GB2312" w:eastAsia="仿宋_GB2312"/>
        </w:rPr>
        <w:t>陕西智华兴业建设项目管理有限公司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铜川市公安局王益分局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陕西智华兴业建设项目管理有限公司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陕西智华兴业建设项目管理有限公司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 否邀请第三方检测机构：否。 6）履约验收程序：分段/分期验收。 7）履约验收时间： 供应商提出验收申请之日起7日内组织验收。 8）验 收组织的其他事项：如第一次终验不合格的成交单位，必须在接到通知后3个日历日内确保货物通过验收。若接到通知后3个日历日内验收仍 不合格，采购人可提出索赔或取消其供货合同。采购人将把成交资格延续至评审排序下一名的供应商或提出重新招标。 9）履约验收标准： 符合国家相关行业标准，产品性能满足本项目采购要求，所有产品安装到位能够正常使用，并经采购人验收合格。 10）履约验收其他事 项：双方合同签订时约定。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联系电话：18991106658</w:t>
      </w:r>
    </w:p>
    <w:p>
      <w:pPr>
        <w:pStyle w:val="null3"/>
      </w:pPr>
      <w:r>
        <w:rPr>
          <w:rFonts w:ascii="仿宋_GB2312" w:hAnsi="仿宋_GB2312" w:cs="仿宋_GB2312" w:eastAsia="仿宋_GB2312"/>
        </w:rPr>
        <w:t>地址：陕西省西安市雁塔区朱雀大街南段6号紫郡长安小区4栋1单元15层3号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铜川市公安局王益分局扫黑除恶专项设备购置，主要内容：采购重点人员管控平台等。（具体详见磋商文件）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扫黑重点人员管控平台（私有化）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标的名称：扫黑重点人员管控平台（私有化）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ind w:left="120"/>
              <w:jc w:val="left"/>
            </w:pPr>
            <w:r>
              <w:rPr>
                <w:rFonts w:ascii="仿宋_GB2312" w:hAnsi="仿宋_GB2312" w:cs="仿宋_GB2312" w:eastAsia="仿宋_GB2312"/>
                <w:sz w:val="28"/>
                <w:b/>
                <w:color w:val="000000"/>
              </w:rPr>
              <w:t>一、项目概况</w:t>
            </w:r>
          </w:p>
          <w:p>
            <w:pPr>
              <w:pStyle w:val="null3"/>
              <w:jc w:val="left"/>
            </w:pPr>
            <w:r>
              <w:rPr>
                <w:rFonts w:ascii="仿宋_GB2312" w:hAnsi="仿宋_GB2312" w:cs="仿宋_GB2312" w:eastAsia="仿宋_GB2312"/>
                <w:sz w:val="24"/>
                <w:b/>
                <w:color w:val="000000"/>
              </w:rPr>
              <w:t>1、项目背景</w:t>
            </w:r>
          </w:p>
          <w:p>
            <w:pPr>
              <w:pStyle w:val="null3"/>
              <w:ind w:firstLine="480"/>
              <w:jc w:val="left"/>
            </w:pPr>
            <w:r>
              <w:rPr>
                <w:rFonts w:ascii="仿宋_GB2312" w:hAnsi="仿宋_GB2312" w:cs="仿宋_GB2312" w:eastAsia="仿宋_GB2312"/>
                <w:sz w:val="24"/>
                <w:color w:val="000000"/>
              </w:rPr>
              <w:t>为加强重点人员动态化管控，提升王益</w:t>
            </w:r>
            <w:r>
              <w:rPr>
                <w:rFonts w:ascii="仿宋_GB2312" w:hAnsi="仿宋_GB2312" w:cs="仿宋_GB2312" w:eastAsia="仿宋_GB2312"/>
                <w:sz w:val="24"/>
                <w:color w:val="000000"/>
              </w:rPr>
              <w:t>公安分局利用数字化技术提升智能管控能力，需建设一套覆盖分局、派出所内部使用的重点人员综合管控系统，实现全流程闭环管理。</w:t>
            </w:r>
          </w:p>
          <w:p>
            <w:pPr>
              <w:pStyle w:val="null3"/>
              <w:jc w:val="left"/>
            </w:pPr>
            <w:r>
              <w:rPr>
                <w:rFonts w:ascii="仿宋_GB2312" w:hAnsi="仿宋_GB2312" w:cs="仿宋_GB2312" w:eastAsia="仿宋_GB2312"/>
                <w:sz w:val="24"/>
                <w:b/>
                <w:color w:val="000000"/>
              </w:rPr>
              <w:t>2、建设目标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1）建立重点人员电子档案库，实现信息数字化管理；</w:t>
            </w:r>
          </w:p>
          <w:p>
            <w:pPr>
              <w:pStyle w:val="null3"/>
              <w:ind w:firstLine="480"/>
              <w:jc w:val="left"/>
            </w:pPr>
            <w:r>
              <w:rPr>
                <w:rFonts w:ascii="仿宋_GB2312" w:hAnsi="仿宋_GB2312" w:cs="仿宋_GB2312" w:eastAsia="仿宋_GB2312"/>
                <w:sz w:val="24"/>
                <w:color w:val="000000"/>
              </w:rPr>
              <w:t>档案结构：建立包含基础信息（身份证、联系方式、户籍等）、社会关系图谱（亲属</w:t>
            </w:r>
            <w:r>
              <w:rPr>
                <w:rFonts w:ascii="仿宋_GB2312" w:hAnsi="仿宋_GB2312" w:cs="仿宋_GB2312" w:eastAsia="仿宋_GB2312"/>
                <w:sz w:val="24"/>
                <w:color w:val="000000"/>
              </w:rPr>
              <w:t>/联系人网络）、关联责任人、管控记录的多维档案模型。</w:t>
            </w:r>
          </w:p>
          <w:p>
            <w:pPr>
              <w:pStyle w:val="null3"/>
              <w:ind w:firstLine="480"/>
              <w:jc w:val="left"/>
            </w:pPr>
            <w:r>
              <w:rPr>
                <w:rFonts w:ascii="仿宋_GB2312" w:hAnsi="仿宋_GB2312" w:cs="仿宋_GB2312" w:eastAsia="仿宋_GB2312"/>
                <w:sz w:val="24"/>
                <w:color w:val="000000"/>
              </w:rPr>
              <w:t>变更历史：可查看管控人员档案信息变更历史。</w:t>
            </w:r>
          </w:p>
          <w:p>
            <w:pPr>
              <w:pStyle w:val="null3"/>
              <w:ind w:firstLine="480"/>
              <w:jc w:val="left"/>
            </w:pPr>
            <w:r>
              <w:rPr>
                <w:rFonts w:ascii="仿宋_GB2312" w:hAnsi="仿宋_GB2312" w:cs="仿宋_GB2312" w:eastAsia="仿宋_GB2312"/>
                <w:sz w:val="24"/>
                <w:color w:val="000000"/>
              </w:rPr>
              <w:t>（2）规范日常跟踪管控流程，实时掌握人员动态；</w:t>
            </w:r>
          </w:p>
          <w:p>
            <w:pPr>
              <w:pStyle w:val="null3"/>
              <w:ind w:firstLine="480"/>
              <w:jc w:val="left"/>
            </w:pPr>
            <w:r>
              <w:rPr>
                <w:rFonts w:ascii="仿宋_GB2312" w:hAnsi="仿宋_GB2312" w:cs="仿宋_GB2312" w:eastAsia="仿宋_GB2312"/>
                <w:sz w:val="24"/>
                <w:color w:val="000000"/>
              </w:rPr>
              <w:t>对日常管控业务进行线上管理与记录，支持增删改查。</w:t>
            </w:r>
          </w:p>
          <w:p>
            <w:pPr>
              <w:pStyle w:val="null3"/>
              <w:ind w:firstLine="480"/>
              <w:jc w:val="left"/>
            </w:pPr>
            <w:r>
              <w:rPr>
                <w:rFonts w:ascii="仿宋_GB2312" w:hAnsi="仿宋_GB2312" w:cs="仿宋_GB2312" w:eastAsia="仿宋_GB2312"/>
                <w:sz w:val="24"/>
                <w:color w:val="000000"/>
              </w:rPr>
              <w:t>（3）建立普法宣传窗口，持续优化法制化建设环境；</w:t>
            </w:r>
          </w:p>
          <w:p>
            <w:pPr>
              <w:pStyle w:val="null3"/>
              <w:ind w:firstLine="480"/>
              <w:jc w:val="left"/>
            </w:pPr>
            <w:r>
              <w:rPr>
                <w:rFonts w:ascii="仿宋_GB2312" w:hAnsi="仿宋_GB2312" w:cs="仿宋_GB2312" w:eastAsia="仿宋_GB2312"/>
                <w:sz w:val="24"/>
                <w:color w:val="000000"/>
              </w:rPr>
              <w:t>支持上传包含普法短视频、图文典型案例等资料。</w:t>
            </w:r>
          </w:p>
          <w:p>
            <w:pPr>
              <w:pStyle w:val="null3"/>
              <w:ind w:firstLine="480"/>
              <w:jc w:val="left"/>
            </w:pPr>
            <w:r>
              <w:rPr>
                <w:rFonts w:ascii="仿宋_GB2312" w:hAnsi="仿宋_GB2312" w:cs="仿宋_GB2312" w:eastAsia="仿宋_GB2312"/>
                <w:sz w:val="24"/>
                <w:color w:val="000000"/>
              </w:rPr>
              <w:t>（4）数据汇总分析，精准辅助管控及办案决策；</w:t>
            </w:r>
          </w:p>
          <w:p>
            <w:pPr>
              <w:pStyle w:val="null3"/>
              <w:ind w:firstLine="480"/>
              <w:jc w:val="left"/>
            </w:pPr>
            <w:r>
              <w:rPr>
                <w:rFonts w:ascii="仿宋_GB2312" w:hAnsi="仿宋_GB2312" w:cs="仿宋_GB2312" w:eastAsia="仿宋_GB2312"/>
                <w:sz w:val="24"/>
                <w:color w:val="000000"/>
              </w:rPr>
              <w:t>构建包含人员类型分布、人员风险分布、管控人员分析、业务统计的分析体系，以可视化图表形式展示分析结果。</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8"/>
                <w:b/>
                <w:color w:val="000000"/>
              </w:rPr>
              <w:t>功能要求</w:t>
            </w:r>
          </w:p>
          <w:p>
            <w:pPr>
              <w:pStyle w:val="null3"/>
              <w:jc w:val="left"/>
            </w:pPr>
            <w:r>
              <w:rPr>
                <w:rFonts w:ascii="仿宋_GB2312" w:hAnsi="仿宋_GB2312" w:cs="仿宋_GB2312" w:eastAsia="仿宋_GB2312"/>
                <w:sz w:val="24"/>
                <w:b/>
                <w:color w:val="000000"/>
              </w:rPr>
              <w:t>1、数字档案管理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1）建立待管控人员的分类及级别管理系统；（现场演示）</w:t>
            </w:r>
          </w:p>
          <w:p>
            <w:pPr>
              <w:pStyle w:val="null3"/>
              <w:ind w:firstLine="480"/>
              <w:jc w:val="left"/>
            </w:pPr>
            <w:r>
              <w:rPr>
                <w:rFonts w:ascii="仿宋_GB2312" w:hAnsi="仿宋_GB2312" w:cs="仿宋_GB2312" w:eastAsia="仿宋_GB2312"/>
                <w:sz w:val="24"/>
                <w:color w:val="000000"/>
              </w:rPr>
              <w:t>分类维度及级别管理，支持对分类进行增删改查，灵活配置。</w:t>
            </w:r>
          </w:p>
          <w:p>
            <w:pPr>
              <w:pStyle w:val="null3"/>
              <w:ind w:firstLine="480"/>
              <w:jc w:val="left"/>
            </w:pPr>
            <w:r>
              <w:rPr>
                <w:rFonts w:ascii="仿宋_GB2312" w:hAnsi="仿宋_GB2312" w:cs="仿宋_GB2312" w:eastAsia="仿宋_GB2312"/>
                <w:sz w:val="24"/>
                <w:color w:val="000000"/>
              </w:rPr>
              <w:t>动态标签管理：支持自定义标签生成，支持对标签添加附件，帮助完善佐证档案资料。</w:t>
            </w:r>
          </w:p>
          <w:p>
            <w:pPr>
              <w:pStyle w:val="null3"/>
              <w:ind w:firstLine="480"/>
              <w:jc w:val="left"/>
            </w:pPr>
            <w:r>
              <w:rPr>
                <w:rFonts w:ascii="仿宋_GB2312" w:hAnsi="仿宋_GB2312" w:cs="仿宋_GB2312" w:eastAsia="仿宋_GB2312"/>
                <w:sz w:val="24"/>
                <w:color w:val="000000"/>
              </w:rPr>
              <w:t>（2）建立各风险级、各业务及各管控周期的关联关系（现场演示）</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完善人员档案信息，上传文书，人员归属关系管理；</w:t>
            </w:r>
          </w:p>
          <w:p>
            <w:pPr>
              <w:pStyle w:val="null3"/>
              <w:ind w:firstLine="480"/>
              <w:jc w:val="left"/>
            </w:pPr>
            <w:r>
              <w:rPr>
                <w:rFonts w:ascii="仿宋_GB2312" w:hAnsi="仿宋_GB2312" w:cs="仿宋_GB2312" w:eastAsia="仿宋_GB2312"/>
                <w:sz w:val="24"/>
                <w:color w:val="000000"/>
              </w:rPr>
              <w:t>支持增删改查管控人员，维护变更管控人员的档案信息，支持添加标签、上传文书等记录操作。</w:t>
            </w:r>
          </w:p>
          <w:p>
            <w:pPr>
              <w:pStyle w:val="null3"/>
              <w:ind w:firstLine="480"/>
              <w:jc w:val="left"/>
            </w:pPr>
            <w:r>
              <w:rPr>
                <w:rFonts w:ascii="仿宋_GB2312" w:hAnsi="仿宋_GB2312" w:cs="仿宋_GB2312" w:eastAsia="仿宋_GB2312"/>
                <w:sz w:val="24"/>
                <w:color w:val="000000"/>
              </w:rPr>
              <w:t>支持对管控人员的家庭成员信息进行记录管理。</w:t>
            </w:r>
          </w:p>
          <w:p>
            <w:pPr>
              <w:pStyle w:val="null3"/>
              <w:ind w:firstLine="480"/>
              <w:jc w:val="left"/>
            </w:pPr>
            <w:r>
              <w:rPr>
                <w:rFonts w:ascii="仿宋_GB2312" w:hAnsi="仿宋_GB2312" w:cs="仿宋_GB2312" w:eastAsia="仿宋_GB2312"/>
                <w:sz w:val="24"/>
                <w:color w:val="000000"/>
              </w:rPr>
              <w:t>（4）信息批量导入导出；</w:t>
            </w:r>
          </w:p>
          <w:p>
            <w:pPr>
              <w:pStyle w:val="null3"/>
              <w:ind w:firstLine="480"/>
              <w:jc w:val="left"/>
            </w:pPr>
            <w:r>
              <w:rPr>
                <w:rFonts w:ascii="仿宋_GB2312" w:hAnsi="仿宋_GB2312" w:cs="仿宋_GB2312" w:eastAsia="仿宋_GB2312"/>
                <w:sz w:val="24"/>
                <w:color w:val="000000"/>
              </w:rPr>
              <w:t>支持单个导出或批量导出，导出格式至少支持导出为</w:t>
            </w:r>
            <w:r>
              <w:rPr>
                <w:rFonts w:ascii="仿宋_GB2312" w:hAnsi="仿宋_GB2312" w:cs="仿宋_GB2312" w:eastAsia="仿宋_GB2312"/>
                <w:sz w:val="24"/>
                <w:color w:val="000000"/>
              </w:rPr>
              <w:t>TXT、Word、Excel格式。</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档案修改留痕，特殊信息不允许修改；</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修改须可查看历史记录，操作档案一旦建立不允许删除。</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档案智能检索；</w:t>
            </w:r>
          </w:p>
          <w:p>
            <w:pPr>
              <w:pStyle w:val="null3"/>
              <w:ind w:firstLine="480"/>
              <w:jc w:val="left"/>
            </w:pPr>
            <w:r>
              <w:rPr>
                <w:rFonts w:ascii="仿宋_GB2312" w:hAnsi="仿宋_GB2312" w:cs="仿宋_GB2312" w:eastAsia="仿宋_GB2312"/>
                <w:sz w:val="24"/>
                <w:color w:val="000000"/>
              </w:rPr>
              <w:t>档案列表支持通过管控人员姓名、档案编号、管理类别、风险级别等多维度智能模糊检索，快速定位检索内容。</w:t>
            </w:r>
          </w:p>
          <w:p>
            <w:pPr>
              <w:pStyle w:val="null3"/>
              <w:jc w:val="left"/>
            </w:pPr>
            <w:r>
              <w:rPr>
                <w:rFonts w:ascii="仿宋_GB2312" w:hAnsi="仿宋_GB2312" w:cs="仿宋_GB2312" w:eastAsia="仿宋_GB2312"/>
                <w:sz w:val="24"/>
                <w:b/>
                <w:color w:val="000000"/>
              </w:rPr>
              <w:t>2、</w:t>
            </w:r>
            <w:r>
              <w:rPr>
                <w:rFonts w:ascii="仿宋_GB2312" w:hAnsi="仿宋_GB2312" w:cs="仿宋_GB2312" w:eastAsia="仿宋_GB2312"/>
                <w:sz w:val="21"/>
                <w:b/>
              </w:rPr>
              <w:t xml:space="preserve"> </w:t>
            </w:r>
            <w:r>
              <w:rPr>
                <w:rFonts w:ascii="仿宋_GB2312" w:hAnsi="仿宋_GB2312" w:cs="仿宋_GB2312" w:eastAsia="仿宋_GB2312"/>
                <w:sz w:val="24"/>
                <w:b/>
                <w:color w:val="000000"/>
              </w:rPr>
              <w:t>动态业务管控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按照管控内容、风险级别档位设置管控业务流程，各业务负责人应按该业务周期积极完成待办业务；（现场演示）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2）管控业务文件支持图文、视频、音频多方式（现场演示）；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）掌握管控业务数据，捕捉人员日常活动规律，辅助办案；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）业务考核：根据日常管控业务效率，定期考核，系统自动生成考核结果，以图表形式呈现排行榜；</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1"/>
                <w:b/>
              </w:rPr>
              <w:t xml:space="preserve"> </w:t>
            </w:r>
            <w:r>
              <w:rPr>
                <w:rFonts w:ascii="仿宋_GB2312" w:hAnsi="仿宋_GB2312" w:cs="仿宋_GB2312" w:eastAsia="仿宋_GB2312"/>
                <w:sz w:val="24"/>
                <w:b/>
              </w:rPr>
              <w:t>信息资讯中心</w:t>
            </w:r>
          </w:p>
          <w:p>
            <w:pPr>
              <w:pStyle w:val="null3"/>
              <w:jc w:val="left"/>
            </w:pPr>
            <w:r>
              <w:rPr>
                <w:rFonts w:ascii="仿宋_GB2312" w:hAnsi="仿宋_GB2312" w:cs="仿宋_GB2312" w:eastAsia="仿宋_GB2312"/>
                <w:sz w:val="24"/>
                <w:color w:val="000000"/>
              </w:rPr>
              <w:t>发布平台相关通知信息，支持按类别发布信息，编辑采用支持副文本编辑器。</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1"/>
                <w:b/>
              </w:rPr>
              <w:t xml:space="preserve"> </w:t>
            </w:r>
            <w:r>
              <w:rPr>
                <w:rFonts w:ascii="仿宋_GB2312" w:hAnsi="仿宋_GB2312" w:cs="仿宋_GB2312" w:eastAsia="仿宋_GB2312"/>
                <w:sz w:val="24"/>
                <w:b/>
                <w:color w:val="000000"/>
              </w:rPr>
              <w:t>数据分析研判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1）查看管控业务情况、人员档案信息、各类风险级别人员的数据变化、业务成果排行等（现场演示）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2）数据长期的积累、细化，按照实际管控工作可以优化数据结构，通过升级开发形成王益区自有的大数据系统，逐步建立多维智能管控体系。</w:t>
            </w:r>
          </w:p>
          <w:p>
            <w:pPr>
              <w:pStyle w:val="null3"/>
              <w:jc w:val="left"/>
            </w:pPr>
            <w:r>
              <w:rPr>
                <w:rFonts w:ascii="仿宋_GB2312" w:hAnsi="仿宋_GB2312" w:cs="仿宋_GB2312" w:eastAsia="仿宋_GB2312"/>
                <w:sz w:val="24"/>
                <w:b/>
                <w:color w:val="000000"/>
              </w:rPr>
              <w:t>5、后台基础管理（现场演示）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1）常规管理</w:t>
            </w:r>
          </w:p>
          <w:p>
            <w:pPr>
              <w:pStyle w:val="null3"/>
              <w:ind w:firstLine="480"/>
              <w:jc w:val="left"/>
            </w:pPr>
            <w:r>
              <w:rPr>
                <w:rFonts w:ascii="仿宋_GB2312" w:hAnsi="仿宋_GB2312" w:cs="仿宋_GB2312" w:eastAsia="仿宋_GB2312"/>
                <w:sz w:val="24"/>
                <w:color w:val="000000"/>
              </w:rPr>
              <w:t>支持管理系统配置，修改系统名称。</w:t>
            </w:r>
          </w:p>
          <w:p>
            <w:pPr>
              <w:pStyle w:val="null3"/>
              <w:ind w:firstLine="480"/>
              <w:jc w:val="left"/>
            </w:pPr>
            <w:r>
              <w:rPr>
                <w:rFonts w:ascii="仿宋_GB2312" w:hAnsi="仿宋_GB2312" w:cs="仿宋_GB2312" w:eastAsia="仿宋_GB2312"/>
                <w:sz w:val="24"/>
                <w:color w:val="000000"/>
              </w:rPr>
              <w:t>支持附件管理，可进行数据归类和导出。</w:t>
            </w:r>
          </w:p>
          <w:p>
            <w:pPr>
              <w:pStyle w:val="null3"/>
              <w:ind w:firstLine="480"/>
              <w:jc w:val="left"/>
            </w:pPr>
            <w:r>
              <w:rPr>
                <w:rFonts w:ascii="仿宋_GB2312" w:hAnsi="仿宋_GB2312" w:cs="仿宋_GB2312" w:eastAsia="仿宋_GB2312"/>
                <w:sz w:val="24"/>
                <w:color w:val="000000"/>
              </w:rPr>
              <w:t>支持对标签进行增删改查管理。</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管理员账号及权限分配：</w:t>
            </w:r>
          </w:p>
          <w:p>
            <w:pPr>
              <w:pStyle w:val="null3"/>
              <w:ind w:firstLine="480"/>
              <w:jc w:val="left"/>
            </w:pPr>
            <w:r>
              <w:rPr>
                <w:rFonts w:ascii="仿宋_GB2312" w:hAnsi="仿宋_GB2312" w:cs="仿宋_GB2312" w:eastAsia="仿宋_GB2312"/>
                <w:sz w:val="24"/>
                <w:color w:val="000000"/>
              </w:rPr>
              <w:t>支持角色组配置，设置角色分类，管理角色状态，并为角色授权管理模块，未授权的角色登录无法查看。</w:t>
            </w:r>
          </w:p>
          <w:p>
            <w:pPr>
              <w:pStyle w:val="null3"/>
              <w:ind w:firstLine="480"/>
              <w:jc w:val="left"/>
            </w:pPr>
            <w:r>
              <w:rPr>
                <w:rFonts w:ascii="仿宋_GB2312" w:hAnsi="仿宋_GB2312" w:cs="仿宋_GB2312" w:eastAsia="仿宋_GB2312"/>
                <w:sz w:val="24"/>
                <w:color w:val="000000"/>
              </w:rPr>
              <w:t>支持对系统管理员账号进行管理，可记录用户账号密码及其他信息。</w:t>
            </w:r>
          </w:p>
          <w:p>
            <w:pPr>
              <w:pStyle w:val="null3"/>
              <w:ind w:firstLine="480"/>
              <w:jc w:val="left"/>
            </w:pPr>
            <w:r>
              <w:rPr>
                <w:rFonts w:ascii="仿宋_GB2312" w:hAnsi="仿宋_GB2312" w:cs="仿宋_GB2312" w:eastAsia="仿宋_GB2312"/>
                <w:sz w:val="24"/>
                <w:color w:val="000000"/>
              </w:rPr>
              <w:t>（3）系统消息：</w:t>
            </w:r>
          </w:p>
          <w:p>
            <w:pPr>
              <w:pStyle w:val="null3"/>
              <w:ind w:firstLine="480"/>
              <w:jc w:val="left"/>
            </w:pPr>
            <w:r>
              <w:rPr>
                <w:rFonts w:ascii="仿宋_GB2312" w:hAnsi="仿宋_GB2312" w:cs="仿宋_GB2312" w:eastAsia="仿宋_GB2312"/>
                <w:sz w:val="24"/>
                <w:color w:val="000000"/>
              </w:rPr>
              <w:t>支持查看</w:t>
            </w:r>
            <w:r>
              <w:rPr>
                <w:rFonts w:ascii="仿宋_GB2312" w:hAnsi="仿宋_GB2312" w:cs="仿宋_GB2312" w:eastAsia="仿宋_GB2312"/>
                <w:sz w:val="24"/>
                <w:color w:val="000000"/>
              </w:rPr>
              <w:t>自己所拥有的权限的管理员</w:t>
            </w:r>
            <w:r>
              <w:rPr>
                <w:rFonts w:ascii="仿宋_GB2312" w:hAnsi="仿宋_GB2312" w:cs="仿宋_GB2312" w:eastAsia="仿宋_GB2312"/>
                <w:sz w:val="24"/>
                <w:color w:val="000000"/>
              </w:rPr>
              <w:t>消息内容。</w:t>
            </w:r>
          </w:p>
          <w:p>
            <w:pPr>
              <w:pStyle w:val="null3"/>
              <w:ind w:firstLine="480"/>
              <w:jc w:val="left"/>
            </w:pPr>
            <w:r>
              <w:rPr>
                <w:rFonts w:ascii="仿宋_GB2312" w:hAnsi="仿宋_GB2312" w:cs="仿宋_GB2312" w:eastAsia="仿宋_GB2312"/>
                <w:sz w:val="24"/>
                <w:color w:val="000000"/>
              </w:rPr>
              <w:t>（4）审批管理</w:t>
            </w:r>
          </w:p>
          <w:p>
            <w:pPr>
              <w:pStyle w:val="null3"/>
              <w:ind w:firstLine="480"/>
              <w:jc w:val="left"/>
            </w:pPr>
            <w:r>
              <w:rPr>
                <w:rFonts w:ascii="仿宋_GB2312" w:hAnsi="仿宋_GB2312" w:cs="仿宋_GB2312" w:eastAsia="仿宋_GB2312"/>
                <w:sz w:val="24"/>
                <w:color w:val="000000"/>
              </w:rPr>
              <w:t>可配置审批内容的审批标题、审批等级，各级审批角色，并对审批状态进行管理。</w:t>
            </w:r>
          </w:p>
          <w:p>
            <w:pPr>
              <w:pStyle w:val="null3"/>
              <w:ind w:firstLine="480"/>
              <w:jc w:val="left"/>
            </w:pPr>
            <w:r>
              <w:rPr>
                <w:rFonts w:ascii="仿宋_GB2312" w:hAnsi="仿宋_GB2312" w:cs="仿宋_GB2312" w:eastAsia="仿宋_GB2312"/>
                <w:sz w:val="24"/>
                <w:color w:val="000000"/>
              </w:rPr>
              <w:t>（5）工作周期</w:t>
            </w:r>
          </w:p>
          <w:p>
            <w:pPr>
              <w:pStyle w:val="null3"/>
              <w:ind w:firstLine="480"/>
              <w:jc w:val="left"/>
            </w:pPr>
            <w:r>
              <w:rPr>
                <w:rFonts w:ascii="仿宋_GB2312" w:hAnsi="仿宋_GB2312" w:cs="仿宋_GB2312" w:eastAsia="仿宋_GB2312"/>
                <w:sz w:val="24"/>
                <w:color w:val="000000"/>
              </w:rPr>
              <w:t>支持查看管控人员的工作内容记录。</w:t>
            </w:r>
          </w:p>
          <w:p>
            <w:pPr>
              <w:pStyle w:val="null3"/>
              <w:ind w:firstLine="480"/>
              <w:jc w:val="left"/>
            </w:pPr>
            <w:r>
              <w:rPr>
                <w:rFonts w:ascii="仿宋_GB2312" w:hAnsi="仿宋_GB2312" w:cs="仿宋_GB2312" w:eastAsia="仿宋_GB2312"/>
                <w:sz w:val="24"/>
                <w:color w:val="000000"/>
              </w:rPr>
              <w:t>（6）接口管理</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管理第三方接口配置，支持单个添加或批量导入。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7）数据分析</w:t>
            </w:r>
          </w:p>
          <w:p>
            <w:pPr>
              <w:pStyle w:val="null3"/>
              <w:ind w:firstLine="480"/>
              <w:jc w:val="left"/>
            </w:pPr>
            <w:r>
              <w:rPr>
                <w:rFonts w:ascii="仿宋_GB2312" w:hAnsi="仿宋_GB2312" w:cs="仿宋_GB2312" w:eastAsia="仿宋_GB2312"/>
                <w:sz w:val="24"/>
                <w:color w:val="000000"/>
              </w:rPr>
              <w:t>可视化图表形式呈现、图表支持切换图表形式，查看数据视图，筛选日期查看相关数据图表。</w:t>
            </w:r>
          </w:p>
          <w:p>
            <w:pPr>
              <w:pStyle w:val="null3"/>
              <w:jc w:val="left"/>
            </w:pPr>
            <w:r>
              <w:rPr>
                <w:rFonts w:ascii="仿宋_GB2312" w:hAnsi="仿宋_GB2312" w:cs="仿宋_GB2312" w:eastAsia="仿宋_GB2312"/>
                <w:sz w:val="24"/>
                <w:b/>
                <w:color w:val="000000"/>
              </w:rPr>
              <w:t>三、技术要求</w:t>
            </w:r>
          </w:p>
          <w:p>
            <w:pPr>
              <w:pStyle w:val="null3"/>
              <w:jc w:val="left"/>
            </w:pPr>
            <w:r>
              <w:rPr>
                <w:rFonts w:ascii="仿宋_GB2312" w:hAnsi="仿宋_GB2312" w:cs="仿宋_GB2312" w:eastAsia="仿宋_GB2312"/>
                <w:sz w:val="24"/>
                <w:color w:val="000000"/>
              </w:rPr>
              <w:t>1、系统架构</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1）局域网内私有化部署</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2）使用方通过用户名、密码、验证码方式登录；</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3）系统需支持高可用性，确保7x24小时稳定运行；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4）系统需具备良好的扩展性，便于后续功能升级与扩展；</w:t>
            </w:r>
          </w:p>
          <w:p>
            <w:pPr>
              <w:pStyle w:val="null3"/>
              <w:jc w:val="left"/>
            </w:pPr>
            <w:r>
              <w:rPr>
                <w:rFonts w:ascii="仿宋_GB2312" w:hAnsi="仿宋_GB2312" w:cs="仿宋_GB2312" w:eastAsia="仿宋_GB2312"/>
                <w:sz w:val="24"/>
                <w:color w:val="000000"/>
              </w:rPr>
              <w:t>2、技术要求</w:t>
            </w:r>
          </w:p>
          <w:p>
            <w:pPr>
              <w:pStyle w:val="null3"/>
              <w:jc w:val="left"/>
            </w:pPr>
            <w:r>
              <w:rPr>
                <w:rFonts w:ascii="仿宋_GB2312" w:hAnsi="仿宋_GB2312" w:cs="仿宋_GB2312" w:eastAsia="仿宋_GB2312"/>
                <w:sz w:val="24"/>
                <w:color w:val="000000"/>
              </w:rPr>
              <w:t>开发语言：</w:t>
            </w:r>
            <w:r>
              <w:rPr>
                <w:rFonts w:ascii="仿宋_GB2312" w:hAnsi="仿宋_GB2312" w:cs="仿宋_GB2312" w:eastAsia="仿宋_GB2312"/>
                <w:sz w:val="24"/>
                <w:color w:val="000000"/>
              </w:rPr>
              <w:t>PHP、PJAVA、C++等主流编程语言编程语言</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数据交互：采用</w:t>
            </w:r>
            <w:r>
              <w:rPr>
                <w:rFonts w:ascii="仿宋_GB2312" w:hAnsi="仿宋_GB2312" w:cs="仿宋_GB2312" w:eastAsia="仿宋_GB2312"/>
                <w:sz w:val="24"/>
                <w:color w:val="000000"/>
              </w:rPr>
              <w:t>RESTful API与后端进行数据交互。</w:t>
            </w:r>
          </w:p>
          <w:p>
            <w:pPr>
              <w:pStyle w:val="null3"/>
              <w:jc w:val="left"/>
            </w:pPr>
            <w:r>
              <w:rPr>
                <w:rFonts w:ascii="仿宋_GB2312" w:hAnsi="仿宋_GB2312" w:cs="仿宋_GB2312" w:eastAsia="仿宋_GB2312"/>
                <w:sz w:val="24"/>
                <w:color w:val="000000"/>
              </w:rPr>
              <w:t>数据库：</w:t>
            </w:r>
            <w:r>
              <w:rPr>
                <w:rFonts w:ascii="仿宋_GB2312" w:hAnsi="仿宋_GB2312" w:cs="仿宋_GB2312" w:eastAsia="仿宋_GB2312"/>
                <w:sz w:val="24"/>
                <w:color w:val="000000"/>
              </w:rPr>
              <w:t>MySQL、</w:t>
            </w:r>
            <w:r>
              <w:rPr>
                <w:rFonts w:ascii="仿宋_GB2312" w:hAnsi="仿宋_GB2312" w:cs="仿宋_GB2312" w:eastAsia="仿宋_GB2312"/>
                <w:sz w:val="24"/>
                <w:color w:val="000000"/>
              </w:rPr>
              <w:t>SQL Server</w:t>
            </w:r>
            <w:r>
              <w:rPr>
                <w:rFonts w:ascii="仿宋_GB2312" w:hAnsi="仿宋_GB2312" w:cs="仿宋_GB2312" w:eastAsia="仿宋_GB2312"/>
                <w:sz w:val="24"/>
                <w:color w:val="000000"/>
              </w:rPr>
              <w:t>、</w:t>
            </w:r>
            <w:r>
              <w:rPr>
                <w:rFonts w:ascii="仿宋_GB2312" w:hAnsi="仿宋_GB2312" w:cs="仿宋_GB2312" w:eastAsia="仿宋_GB2312"/>
                <w:sz w:val="24"/>
                <w:color w:val="000000"/>
              </w:rPr>
              <w:t>TDSQL等关系型数据库，支持大数据量存储与高效查询。</w:t>
            </w:r>
          </w:p>
          <w:p>
            <w:pPr>
              <w:pStyle w:val="null3"/>
              <w:jc w:val="left"/>
            </w:pPr>
            <w:r>
              <w:rPr>
                <w:rFonts w:ascii="仿宋_GB2312" w:hAnsi="仿宋_GB2312" w:cs="仿宋_GB2312" w:eastAsia="仿宋_GB2312"/>
                <w:sz w:val="24"/>
                <w:color w:val="000000"/>
              </w:rPr>
              <w:t>缓存机制：使用</w:t>
            </w:r>
            <w:r>
              <w:rPr>
                <w:rFonts w:ascii="仿宋_GB2312" w:hAnsi="仿宋_GB2312" w:cs="仿宋_GB2312" w:eastAsia="仿宋_GB2312"/>
                <w:sz w:val="24"/>
                <w:color w:val="000000"/>
              </w:rPr>
              <w:t>Redis等缓存技术，提高系统响应速度。</w:t>
            </w:r>
          </w:p>
          <w:p>
            <w:pPr>
              <w:pStyle w:val="null3"/>
              <w:jc w:val="left"/>
            </w:pPr>
            <w:r>
              <w:rPr>
                <w:rFonts w:ascii="仿宋_GB2312" w:hAnsi="仿宋_GB2312" w:cs="仿宋_GB2312" w:eastAsia="仿宋_GB2312"/>
                <w:sz w:val="24"/>
                <w:color w:val="000000"/>
              </w:rPr>
              <w:t>消息队列：使用</w:t>
            </w:r>
            <w:r>
              <w:rPr>
                <w:rFonts w:ascii="仿宋_GB2312" w:hAnsi="仿宋_GB2312" w:cs="仿宋_GB2312" w:eastAsia="仿宋_GB2312"/>
                <w:sz w:val="24"/>
                <w:color w:val="000000"/>
              </w:rPr>
              <w:t>RabbitMQ消息队列，确保系统高并发下的稳定性。</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、性能要求</w:t>
            </w:r>
          </w:p>
          <w:p>
            <w:pPr>
              <w:pStyle w:val="null3"/>
              <w:jc w:val="left"/>
            </w:pPr>
            <w:r>
              <w:rPr>
                <w:rFonts w:ascii="仿宋_GB2312" w:hAnsi="仿宋_GB2312" w:cs="仿宋_GB2312" w:eastAsia="仿宋_GB2312"/>
                <w:sz w:val="24"/>
                <w:color w:val="000000"/>
              </w:rPr>
              <w:t>响应时间：系统前端响应时间不超过</w:t>
            </w:r>
            <w:r>
              <w:rPr>
                <w:rFonts w:ascii="仿宋_GB2312" w:hAnsi="仿宋_GB2312" w:cs="仿宋_GB2312" w:eastAsia="仿宋_GB2312"/>
                <w:sz w:val="24"/>
                <w:color w:val="000000"/>
              </w:rPr>
              <w:t>2秒，后端响应时间不超过1秒。</w:t>
            </w:r>
          </w:p>
          <w:p>
            <w:pPr>
              <w:pStyle w:val="null3"/>
              <w:jc w:val="left"/>
            </w:pPr>
            <w:r>
              <w:rPr>
                <w:rFonts w:ascii="仿宋_GB2312" w:hAnsi="仿宋_GB2312" w:cs="仿宋_GB2312" w:eastAsia="仿宋_GB2312"/>
                <w:sz w:val="24"/>
                <w:color w:val="000000"/>
              </w:rPr>
              <w:t>并发支持：系统需支持至少</w:t>
            </w:r>
            <w:r>
              <w:rPr>
                <w:rFonts w:ascii="仿宋_GB2312" w:hAnsi="仿宋_GB2312" w:cs="仿宋_GB2312" w:eastAsia="仿宋_GB2312"/>
                <w:sz w:val="24"/>
                <w:color w:val="000000"/>
              </w:rPr>
              <w:t>5</w:t>
            </w:r>
            <w:r>
              <w:rPr>
                <w:rFonts w:ascii="仿宋_GB2312" w:hAnsi="仿宋_GB2312" w:cs="仿宋_GB2312" w:eastAsia="仿宋_GB2312"/>
                <w:sz w:val="24"/>
                <w:color w:val="000000"/>
              </w:rPr>
              <w:t>00个并发用户同时操作。</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、安全性要求</w:t>
            </w:r>
          </w:p>
          <w:p>
            <w:pPr>
              <w:pStyle w:val="null3"/>
              <w:jc w:val="left"/>
            </w:pPr>
            <w:r>
              <w:rPr>
                <w:rFonts w:ascii="仿宋_GB2312" w:hAnsi="仿宋_GB2312" w:cs="仿宋_GB2312" w:eastAsia="仿宋_GB2312"/>
                <w:sz w:val="24"/>
                <w:color w:val="000000"/>
              </w:rPr>
              <w:t>数据加密：敏感数据（如人员信息、轨迹数据）需进行加密存储与传输。</w:t>
            </w:r>
          </w:p>
          <w:p>
            <w:pPr>
              <w:pStyle w:val="null3"/>
              <w:jc w:val="left"/>
            </w:pPr>
            <w:r>
              <w:rPr>
                <w:rFonts w:ascii="仿宋_GB2312" w:hAnsi="仿宋_GB2312" w:cs="仿宋_GB2312" w:eastAsia="仿宋_GB2312"/>
                <w:sz w:val="24"/>
                <w:color w:val="000000"/>
              </w:rPr>
              <w:t>权限控制：系统需具备严格的权限控制机制，确保不同角色只能访问其权限范围内的数据。</w:t>
            </w:r>
          </w:p>
          <w:p>
            <w:pPr>
              <w:pStyle w:val="null3"/>
              <w:jc w:val="left"/>
            </w:pPr>
            <w:r>
              <w:rPr>
                <w:rFonts w:ascii="仿宋_GB2312" w:hAnsi="仿宋_GB2312" w:cs="仿宋_GB2312" w:eastAsia="仿宋_GB2312"/>
                <w:sz w:val="24"/>
                <w:color w:val="000000"/>
              </w:rPr>
              <w:t>日志审计：系统需记录所有用户操作日志，便于后续审计与追踪。</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、可维护性</w:t>
            </w:r>
          </w:p>
          <w:p>
            <w:pPr>
              <w:pStyle w:val="null3"/>
              <w:jc w:val="left"/>
            </w:pPr>
            <w:r>
              <w:rPr>
                <w:rFonts w:ascii="仿宋_GB2312" w:hAnsi="仿宋_GB2312" w:cs="仿宋_GB2312" w:eastAsia="仿宋_GB2312"/>
                <w:sz w:val="24"/>
                <w:color w:val="000000"/>
              </w:rPr>
              <w:t>代码规范：代码需符合行业规范，具备良好的可读性与可维护性。</w:t>
            </w:r>
          </w:p>
          <w:p>
            <w:pPr>
              <w:pStyle w:val="null3"/>
              <w:jc w:val="left"/>
            </w:pPr>
            <w:r>
              <w:rPr>
                <w:rFonts w:ascii="仿宋_GB2312" w:hAnsi="仿宋_GB2312" w:cs="仿宋_GB2312" w:eastAsia="仿宋_GB2312"/>
                <w:sz w:val="24"/>
                <w:color w:val="000000"/>
              </w:rPr>
              <w:t>文档齐全：系统需提供完整的技术文档、用户手册、</w:t>
            </w:r>
            <w:r>
              <w:rPr>
                <w:rFonts w:ascii="仿宋_GB2312" w:hAnsi="仿宋_GB2312" w:cs="仿宋_GB2312" w:eastAsia="仿宋_GB2312"/>
                <w:sz w:val="24"/>
                <w:color w:val="000000"/>
              </w:rPr>
              <w:t>API文档、源码等。</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“重点人员管控”系统提供权威机构出具的软件产品登记测试报告；</w:t>
            </w:r>
          </w:p>
          <w:p>
            <w:pPr>
              <w:pStyle w:val="null3"/>
              <w:jc w:val="left"/>
            </w:pPr>
            <w:r>
              <w:rPr>
                <w:rFonts w:ascii="仿宋_GB2312" w:hAnsi="仿宋_GB2312" w:cs="仿宋_GB2312" w:eastAsia="仿宋_GB2312"/>
                <w:sz w:val="24"/>
                <w:b/>
                <w:color w:val="000000"/>
              </w:rPr>
              <w:t>五、服务器配置要求：</w:t>
            </w:r>
          </w:p>
          <w:p>
            <w:pPr>
              <w:pStyle w:val="null3"/>
            </w:pPr>
            <w:r>
              <w:rPr>
                <w:rFonts w:ascii="仿宋_GB2312" w:hAnsi="仿宋_GB2312" w:cs="仿宋_GB2312" w:eastAsia="仿宋_GB2312"/>
                <w:sz w:val="24"/>
                <w:color w:val="000000"/>
              </w:rPr>
              <w:t>1、处理器: 本次配置不低于2*4210（10C,2.2GHz）；</w:t>
            </w:r>
          </w:p>
          <w:p>
            <w:pPr>
              <w:pStyle w:val="null3"/>
            </w:pPr>
            <w:r>
              <w:rPr>
                <w:rFonts w:ascii="仿宋_GB2312" w:hAnsi="仿宋_GB2312" w:cs="仿宋_GB2312" w:eastAsia="仿宋_GB2312"/>
                <w:sz w:val="24"/>
                <w:color w:val="000000"/>
              </w:rPr>
              <w:t>2、内存: 内存槽位数不低于24个，本次配置不低于2*32G DDR4；</w:t>
            </w:r>
          </w:p>
          <w:p>
            <w:pPr>
              <w:pStyle w:val="null3"/>
            </w:pPr>
            <w:r>
              <w:rPr>
                <w:rFonts w:ascii="仿宋_GB2312" w:hAnsi="仿宋_GB2312" w:cs="仿宋_GB2312" w:eastAsia="仿宋_GB2312"/>
                <w:sz w:val="24"/>
                <w:color w:val="000000"/>
              </w:rPr>
              <w:t>3、磁盘空间: 支持SAS、SATA、M.2、U.2，前置：最大12块3.5英寸硬盘或25块2.5寸硬盘，内置：最大4块3.5英寸硬盘，2块M.2 SSD，后置：最大4块3.5英寸硬盘+4块2.5寸硬盘，本次配置不低于2*480 SSD + 3*4T SATA；</w:t>
            </w:r>
          </w:p>
          <w:p>
            <w:pPr>
              <w:pStyle w:val="null3"/>
            </w:pPr>
            <w:r>
              <w:rPr>
                <w:rFonts w:ascii="仿宋_GB2312" w:hAnsi="仿宋_GB2312" w:cs="仿宋_GB2312" w:eastAsia="仿宋_GB2312"/>
                <w:sz w:val="24"/>
                <w:color w:val="000000"/>
              </w:rPr>
              <w:t>4、网卡：配置不低于2*GE；</w:t>
            </w:r>
          </w:p>
          <w:p>
            <w:pPr>
              <w:pStyle w:val="null3"/>
            </w:pPr>
            <w:r>
              <w:rPr>
                <w:rFonts w:ascii="仿宋_GB2312" w:hAnsi="仿宋_GB2312" w:cs="仿宋_GB2312" w:eastAsia="仿宋_GB2312"/>
                <w:sz w:val="24"/>
                <w:color w:val="000000"/>
              </w:rPr>
              <w:t>电源：本次配置不低于</w:t>
            </w:r>
            <w:r>
              <w:rPr>
                <w:rFonts w:ascii="仿宋_GB2312" w:hAnsi="仿宋_GB2312" w:cs="仿宋_GB2312" w:eastAsia="仿宋_GB2312"/>
                <w:sz w:val="24"/>
                <w:color w:val="000000"/>
              </w:rPr>
              <w:t>550W*2；</w:t>
            </w:r>
          </w:p>
          <w:p>
            <w:pPr>
              <w:pStyle w:val="null3"/>
              <w:ind w:right="240"/>
            </w:pPr>
            <w:r>
              <w:rPr>
                <w:rFonts w:ascii="仿宋_GB2312" w:hAnsi="仿宋_GB2312" w:cs="仿宋_GB2312" w:eastAsia="仿宋_GB2312"/>
                <w:sz w:val="24"/>
                <w:color w:val="000000"/>
              </w:rPr>
              <w:t>5、可选配支持RAID0、1、3、10、1E、5、50、6、60等，支持Cache超级电容保护，提供RAID状态迁移、RAID配置记忆；本次配置不低于RAID卡（1G）；</w:t>
            </w:r>
          </w:p>
          <w:p>
            <w:pPr>
              <w:pStyle w:val="null3"/>
              <w:ind w:right="240"/>
            </w:pPr>
            <w:r>
              <w:rPr>
                <w:rFonts w:ascii="仿宋_GB2312" w:hAnsi="仿宋_GB2312" w:cs="仿宋_GB2312" w:eastAsia="仿宋_GB2312"/>
                <w:sz w:val="24"/>
                <w:color w:val="000000"/>
              </w:rPr>
              <w:t>6、管理：板载BMC管理模块，支持IPMI、SOL、KVM Over IP、虚拟媒体等管理特性，对外提供≥1个1Gbps RJ45管理网口(支持NCSI功能)；</w:t>
            </w:r>
          </w:p>
          <w:p>
            <w:pPr>
              <w:pStyle w:val="null3"/>
              <w:ind w:right="240"/>
            </w:pPr>
            <w:r>
              <w:rPr>
                <w:rFonts w:ascii="仿宋_GB2312" w:hAnsi="仿宋_GB2312" w:cs="仿宋_GB2312" w:eastAsia="仿宋_GB2312"/>
                <w:sz w:val="24"/>
                <w:color w:val="000000"/>
              </w:rPr>
              <w:t>7、PCIE扩展插槽：支持不少于9个PCIe插槽，不少于1个OCP/PHY卡专用PCIE插槽；最大支持≥4个双宽GPU或≥8个单宽GPU；</w:t>
            </w:r>
          </w:p>
          <w:p>
            <w:pPr>
              <w:pStyle w:val="null3"/>
              <w:ind w:right="240"/>
              <w:jc w:val="left"/>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等保测评</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color w:val="000000"/>
              </w:rPr>
              <w:t>依据《信息安全技术网络安全等级保护基本要求》</w:t>
            </w:r>
            <w:r>
              <w:rPr>
                <w:rFonts w:ascii="仿宋_GB2312" w:hAnsi="仿宋_GB2312" w:cs="仿宋_GB2312" w:eastAsia="仿宋_GB2312"/>
                <w:sz w:val="24"/>
                <w:color w:val="000000"/>
              </w:rPr>
              <w:t>GB/T 22239-2019、《信息安全技术网络安全等级保护定级指南》GB/T 22240-2020、《信息安全技术网络安全等级保护测评过程指南》GB/T 28449-2018等国家关于网络安全等级保护2.0的相关标准和规范要求，针对</w:t>
            </w:r>
            <w:r>
              <w:rPr>
                <w:rFonts w:ascii="仿宋_GB2312" w:hAnsi="仿宋_GB2312" w:cs="仿宋_GB2312" w:eastAsia="仿宋_GB2312"/>
                <w:sz w:val="24"/>
                <w:color w:val="000000"/>
              </w:rPr>
              <w:t>本系统</w:t>
            </w:r>
            <w:r>
              <w:rPr>
                <w:rFonts w:ascii="仿宋_GB2312" w:hAnsi="仿宋_GB2312" w:cs="仿宋_GB2312" w:eastAsia="仿宋_GB2312"/>
                <w:sz w:val="24"/>
                <w:color w:val="000000"/>
              </w:rPr>
              <w:t>开展三级等级保护测评服务工作，并对存在的问题进行整改。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 终验：所有货物(产品)完毕交货，并安装到位，正常使用7个日历日后，由成交单位提请采购人组织对项目整体进行验收，合格后签发《终验合格单》。 2.验收依据及标准 （1）合同文本及合同补充文件（条款）。（2）产品说明书或相关技术资料。（3）磋商文件。 （4）成交供应商的磋商响应文件。（5）合同货物清单。（6）生产厂家的企业资质、检验报告、货物的执行标准等。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1.质保期（保修期）一年（如成交人承诺的质保时间超过磋商文件要求的，按其承诺时间质保）。 质保期内提供24小时服务，质保期间项目所含内容的一切质量问题及产品本身质量原因造成的直接经济损失应全部由供应商自行负责。成交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 2.保修范围：硬件产品质保期内出现的质量问题由供应商负责解决并承担所有费用。质保期结束后如需更换零部件或产品，供应商应以优惠价提供。所有软件产品质保期内，供应商负责免费维护、升级、数据更新，质保期结束后，应保证产品仍能使用，只是不提供免费维护、升级。如用户需要购买后续服务，供应商应予以优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 中的相关条款和本项目合同约定执行。 （2）未按合同要求提供产品和服务或不能满足技术要求，采购人有权终止合同，并对成交单位违约行为进行追究。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1）为顺利推进政府采购电子化交易平台应用工作，供应商需要在线提交所有通过电子化交易平台实施的政府采购项目的磋商响应文 件，同时，线下提交纸质磋商响应文件（纸质磋商响应文件制作书脊，书脊处标明包号名称）正本壹份、副本贰份、电子版U盘贰套（正本、副本分开密封，U盘贰套随正本密封，封套须标明供应商名称、包号名称等）。若电子化交易平台文件与纸质磋商响应文件不一致的，以电子化交易平台文件为准。 线下递交文件截止时间：同磋商响应文件递交截止时间， 线下递交文件地点：铜川市王益区红旗街正大国际新城C座502室。 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 者与大企业存在直接控股、管理关系的除外。符合中小企业划分标准的个体工商户，在政府采购活动中视同中小企业。在货物采购项目中，货物由中小企业制造，即货物由中小企业生产且使用该中 小企业商号或者注册商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 3)依照&lt;财政部、司法部关于政府采购支持监狱企业发展有关问题的通知&gt;（财库〔2014〕68号）之规定，在政府采购活动中，监狱企业视同小型、微型企业，享受预留份额、评审中价格扣除等政府采购促进中小企业发 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 4)《财政部、民政 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 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 按最新的文件执行。如享受相关政策需提供相关证明材料). 6)本项目采购包1为专门面向中小企业采购； 7)企业规模划分标准按《工业和信息化部、国家统计局、国家发展和改革委员会、财政部关于印发&lt;中小企业划型标准规定&gt;的通知》（工信部联企企【2011】300 号）文。所属行业详见磋商文件。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供应商须出具具有履行合同所必需的设备和专业技术能力的书面声明；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法定代表人授权书（附法定代表人及被授权人身份证复印件）（如法定代表人直接投标只须提交法人身份证明并附身份证复印件）。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 响应文件的签字、盖章：按磋商文件要求在相 应位置签字、加盖公章齐全；（2）响应文件格式： 有格式要求的应符合响应文件格式要求；（3）报价 唯一： 只能有一个有效报价，不得提交选择性报价， 且报价不超过采购预算和最高限价。</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响应文件的响应程度审查</w:t>
            </w:r>
          </w:p>
        </w:tc>
        <w:tc>
          <w:tcPr>
            <w:tcW w:type="dxa" w:w="3322"/>
          </w:tcPr>
          <w:p>
            <w:pPr>
              <w:pStyle w:val="null3"/>
            </w:pPr>
            <w:r>
              <w:rPr>
                <w:rFonts w:ascii="仿宋_GB2312" w:hAnsi="仿宋_GB2312" w:cs="仿宋_GB2312" w:eastAsia="仿宋_GB2312"/>
              </w:rPr>
              <w:t>（1）对磋商文件响应程度：磋商文件要求的必须响 应内容齐全，全面响应，不能有任何采购人不能接受 的附加条件；（2）交货时间、交货地点；应满足磋 商文件中要求的交货时间及地点；（3）质保期：应 满足磋商文件要求；（4）磋商有效期：应满足磋商 文件中的规定。</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实施方案.docx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磋商文件的技术参数响应情况，完全满足或优于磋商文件的要求（提供加盖投标人公章的相关证明材料予以证明，包括但不限于检验报告、官网功能截图,彩页，技术白皮书等）得满分15分，每负偏离一项扣1分，扣完为止。注：根据提供佐证材料的权威性、充分性进行评审，不提供或提供证明材料不能充分证明该项参数的功能或特点的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供应商针对本项目提供完整的实施方案内容包括：①项目组织及供货实施方案②安装调试方案③验收方案④投入人力、财力，物力调配及保障措施。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三、赋分标准（满分12分） ①项目组织及供货实施方案：每满足1项评分标准得1分，满分3分；存在缺陷扣（0.1-3分），不提供不得分； ②安装调试方案：每满足1项评分标准得1分，满分3分；存在缺陷扣（0.1-3分），不提供不得分； ③验收方案：每满足1项评分标准得1分，满分3分；存在缺陷扣（0.1-3分），不提供不得分； ④投入人力、财力，物力调配及保障措施：每满足1项评分标准得1分，满分3分；存在缺陷扣（0.1-3分），不提供不得分。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一、评审内容 提供详细的进度计划方案包括：①具体的备货、供货、安装时间安排②进度控制措施。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三、赋分标准（满分6分） ①具体的备货、供货、安装时间安排：每满足1项评分标准得1分，满分3分；存在缺陷扣（0.1-3分），不提供不得分； ②进度控制措施：每满足1项评分标准得1分，满分3分；存在缺陷扣（0.1-3分），不提供不得分；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产品及备品备件货源渠道正规，生产厂家具有可靠性、技术先进性，产品有质量保证，无假货、水货、伪劣，产品无盗版，检验手续合法有效，技术资料齐全，符合国内相关标准，提供相关证明材料（包括但不限于授权书、渠道进货证明、合作协议、产品合格证书等）。材料齐全，能够证明产品渠道正规、无假冒伪劣、无产权纠纷且满足采购需求得3分；材料不齐全或不能证明产品是否为原装合格产品、是否为假货、水货、伪劣、盗版情形的得1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一、评审内容 供应商针对本项目实际需求，提供质量及应急预案措施，内容包括：①质量管理②质量保障措施③针对突发状况的应急预案措施。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①质量管理：每满足1项评分标准得1分，满分3分；存在缺陷扣（0.1-3分），不提供不得分； ②质量保障措施：每满足1项评分标准得1分，满分3分；存在缺陷扣（0.1-3分），不提供不得分； ③针对突发状况的应急预案措施：每满足1项评分标准得1分，满分3分；存在缺陷扣（0.1-3分），不提供不得分；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产品维护保养方案②售后服务保障措施及承诺③培训计划、方式、内容、培训反馈及总结。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①售后服务机构及售后服务人员配置、售后服务电话、售后响应时间、产品维护保养方案：每满足1项评分标准得1分，满分3分；存在缺陷扣（0.1-3分），不提供不得分； ②售后服务保障措施及承诺：每满足1项评分标准得1分，满分3分；存在缺陷扣（0.1-3分），不提供不得分； ③培训计划、方式、内容、培训反馈及总结：每满足1项评分标准得1分，满分3分；存在缺陷扣（0.1-3分），不提供不得分；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为保证投标产品功能真实有效，所有供应商应对以下产品的演示项进行逐项演示。 一、核心功能 1.数字档案管理演示内容：①建立待管控人员的分类及级别管理系统。②建立各风险级、各业务及各管控周期的关联关系。 2.动态业务管控演示内容：③按照管控内容、风险级别档位设置管控业务流程，各业务负责人应按该业务周期积极完成待办业务。④管控业务文件支持图文、视频、音频多方式。 3.数据分析研判演示内容：⑤查看管控业务情况、人员档案信息、各类风险级别人员的数据变化、业务成果排行等。每演示成功1项计1分，共计5分，无演示环节或演示功能无法现场体现出来，不得分。 二、后台管理系统演示内容：①常规管理：支持管理系统配置，修改系统名称。支持附件管理，可进行数据归类和导出。支持对标签进行增删改查管理；②管理员账号及权限分配：支持角色组配置，设置角色分类，管理角色状态，并为角色授权管理模块，未授权的角色登录无法查看。支持对系统管理员账号进行管理，可记录用户账号密码及其他信息；③系统消息：支持查看自己所拥有的权限的管理员消息内容；④审批管理：可配置审批内容的审批标题、审批等级，各级审批角色，并对审批状态进行管理。⑤工作周期：支持查看管控人员的工作内容记录；⑥接口管理：管理第三方接口配置，支持单个添加或批量导入；⑦数据分析：可视化图表形式呈现、图表支持切换图表形式，查看数据视图，筛选日期查看相关数据图表。必须登录平台在线演示，每演示成功1项计1分，共计7分，无演示环节或演示功能无法现场体现出来，不得分。 （演示地点：铜川市王益区红旗街正大国际新城C座502室；各供应商需提前准备投标产品演示环境，供应商需自行准备且调试好演示终端，演示过程不超过15分钟，因演示终端设备故障导致无法演示或演示时间严重超时由供应商自行承担。（不接受PPT、PDF及视频演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供应商提供2022年3月1日至今（以合同签订日期为准，提供合同复印件或扫描件加盖公章）已完成的类似项目业绩，每提供1份得2分，最高计4分。未提供的不得分。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价格分采用低价优先法计算，即满足竞争性磋商文件要求且投标价格最低的投标报价为评标基准价，其价格分为满分。其他供应商的价格分统一按照下列公式计算：投标报价得分=（评标基准价/投标报价）×30% ×100（保留小数点后两位，小数点后第三位“四舍五入”）。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