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版本号：ZC-HJL2025-01220250630001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第二轮土地承包到期后再延长30年试点技术服务项目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ZC-HJL2025-012</w:t>
      </w:r>
      <w:r>
        <w:br/>
      </w:r>
      <w:r>
        <w:br/>
      </w:r>
      <w:r>
        <w:br/>
      </w:r>
    </w:p>
    <w:p>
      <w:pPr>
        <w:pStyle w:val="null3"/>
        <w:jc w:val="center"/>
        <w:outlineLvl w:val="2"/>
      </w:pPr>
      <w:r>
        <w:rPr>
          <w:rFonts w:ascii="仿宋_GB2312" w:hAnsi="仿宋_GB2312" w:cs="仿宋_GB2312" w:eastAsia="仿宋_GB2312"/>
          <w:sz w:val="28"/>
          <w:b/>
        </w:rPr>
        <w:t>铜川市王益区农业农村局</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铜川市王益区农业农村局</w:t>
      </w:r>
      <w:r>
        <w:rPr>
          <w:rFonts w:ascii="仿宋_GB2312" w:hAnsi="仿宋_GB2312" w:cs="仿宋_GB2312" w:eastAsia="仿宋_GB2312"/>
        </w:rPr>
        <w:t>委托，拟对</w:t>
      </w:r>
      <w:r>
        <w:rPr>
          <w:rFonts w:ascii="仿宋_GB2312" w:hAnsi="仿宋_GB2312" w:cs="仿宋_GB2312" w:eastAsia="仿宋_GB2312"/>
        </w:rPr>
        <w:t>第二轮土地承包到期后再延长30年试点技术服务项目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ZC-HJL2025-012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第二轮土地承包到期后再延长30年试点技术服务项目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铜川市王益区第二轮土地承包到期后再延长30年试点技术服务包含1.延包调查2、确权信息变更3、延包系统建设4、延包网签服务及数据质检汇交等。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采购包1（第二轮土地承包到期后再延长30年试点技术服务项目）：属于专门面向中小企业采购。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1、具有独立承担民事责任的能力的相关证明：供应商为具有独立承担民事责任能力的法人、其他组织或自然人，并出具合法有效的 营业执照或事业单位法人证书等国家规定的相关证明，自然人参与的提供其身份证明。</w:t>
      </w:r>
    </w:p>
    <w:p>
      <w:pPr>
        <w:pStyle w:val="null3"/>
      </w:pPr>
      <w:r>
        <w:rPr>
          <w:rFonts w:ascii="仿宋_GB2312" w:hAnsi="仿宋_GB2312" w:cs="仿宋_GB2312" w:eastAsia="仿宋_GB2312"/>
        </w:rPr>
        <w:t>2、授权合法的人参加采购：法定代表人直接参加磋商的，须出具法人身份证明；法定代表人授权代表参加磋商的，须出具法定代表人授权书</w:t>
      </w:r>
    </w:p>
    <w:p>
      <w:pPr>
        <w:pStyle w:val="null3"/>
      </w:pPr>
      <w:r>
        <w:rPr>
          <w:rFonts w:ascii="仿宋_GB2312" w:hAnsi="仿宋_GB2312" w:cs="仿宋_GB2312" w:eastAsia="仿宋_GB2312"/>
        </w:rPr>
        <w:t>3、企业资质：投标人须具备国家主管部门颁发的测绘乙级（含乙级）及以上资质；</w:t>
      </w:r>
    </w:p>
    <w:p>
      <w:pPr>
        <w:pStyle w:val="null3"/>
      </w:pPr>
      <w:r>
        <w:rPr>
          <w:rFonts w:ascii="仿宋_GB2312" w:hAnsi="仿宋_GB2312" w:cs="仿宋_GB2312" w:eastAsia="仿宋_GB2312"/>
        </w:rPr>
        <w:t>4、拟派项目负责人资质和专业要求：拟派项目负责人须具备有测绘中级以上职称</w:t>
      </w:r>
    </w:p>
    <w:p>
      <w:pPr>
        <w:pStyle w:val="null3"/>
      </w:pPr>
      <w:r>
        <w:rPr>
          <w:rFonts w:ascii="仿宋_GB2312" w:hAnsi="仿宋_GB2312" w:cs="仿宋_GB2312" w:eastAsia="仿宋_GB2312"/>
        </w:rPr>
        <w:t>5、财务状况：提供 2022年至 2024 年任一年财务审计报告（公司成立不足一年的需提供银行出具的资信证明）</w:t>
      </w:r>
    </w:p>
    <w:p>
      <w:pPr>
        <w:pStyle w:val="null3"/>
      </w:pPr>
      <w:r>
        <w:rPr>
          <w:rFonts w:ascii="仿宋_GB2312" w:hAnsi="仿宋_GB2312" w:cs="仿宋_GB2312" w:eastAsia="仿宋_GB2312"/>
        </w:rPr>
        <w:t>6、税收缴纳证明：提供 2025年 1 月 1 日至投标截止时间已缴纳的至少一个月的纳税证明或完税证明， 依法免税的单位应提供相关证明材料</w:t>
      </w:r>
    </w:p>
    <w:p>
      <w:pPr>
        <w:pStyle w:val="null3"/>
      </w:pPr>
      <w:r>
        <w:rPr>
          <w:rFonts w:ascii="仿宋_GB2312" w:hAnsi="仿宋_GB2312" w:cs="仿宋_GB2312" w:eastAsia="仿宋_GB2312"/>
        </w:rPr>
        <w:t>7、社会保障资金缴纳证明：提供 2025 年 1月1日至投标截止时间已缴存的至少一个月的社会保障资金缴存单据或社 保机构开具的社会保险参保缴费情况证明，依法不需要敏纳社会保资金的单位应提供相关证明材料</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9、参加政府采购活动前3年内，在经营活动中没有重大违法记录承诺函：参加政府采购活动前3年内，在经营活动中没有重大违法记录；（提供书面承诺函，格式自拟加盖投标人公章）</w:t>
      </w:r>
    </w:p>
    <w:p>
      <w:pPr>
        <w:pStyle w:val="null3"/>
      </w:pPr>
      <w:r>
        <w:rPr>
          <w:rFonts w:ascii="仿宋_GB2312" w:hAnsi="仿宋_GB2312" w:cs="仿宋_GB2312" w:eastAsia="仿宋_GB2312"/>
        </w:rPr>
        <w:t>10、供应商具备履行合同所必需的设备和专业技术能力承诺函：供应商具备履行合同所必需的设备和专业技术能力；（提供书面承诺函，格式自拟加盖投标人公章）</w:t>
      </w:r>
    </w:p>
    <w:p>
      <w:pPr>
        <w:pStyle w:val="null3"/>
      </w:pPr>
      <w:r>
        <w:rPr>
          <w:rFonts w:ascii="仿宋_GB2312" w:hAnsi="仿宋_GB2312" w:cs="仿宋_GB2312" w:eastAsia="仿宋_GB2312"/>
        </w:rPr>
        <w:t>11、供应商企业关系关联承诺书：单位负责人为同一人或者存在直接控股、管理关系的不同投标人，不得参加同一合同项下的政府采购活动；（提供书面承诺函，格式自拟加盖投标人公章）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18791495261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代理服务费收费标准：依据成交金额向招标代理交纳成交代理服务费,本项目代理服务费收取标准为国家计委印发的《招标代理服务收费管理暂行办法的通知》（计价格[2002]1980号）计费标准。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铜川市王益区农业农村局</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采购人应按照政府采购合同约定的技术、服务、安全标准组织对投标人每一项技术、服务、安全标准的履约情况进行验收，并出具验收书。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地址：陕西省铜川市新区铁诺北路大学生创业孵化园</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铜川市王益区第二轮土地承包到期后再延长30年试点技术服务包含1.延包调查2、确权信息变更3、延包系统建设4、延包网签服务及数据质检汇交等。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222222"/>
              </w:rPr>
              <w:t>确保土地顺利有序延包</w:t>
            </w:r>
            <w:r>
              <w:rPr>
                <w:rFonts w:ascii="仿宋_GB2312" w:hAnsi="仿宋_GB2312" w:cs="仿宋_GB2312" w:eastAsia="仿宋_GB2312"/>
                <w:sz w:val="18"/>
                <w:color w:val="222222"/>
              </w:rPr>
              <w:t>30年，确保群众权益，详见采购文件</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合同签订后120日历天完成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①验收标准：符合省级相关验收标准。 ②验收方法：内业数据检测、资料查看、入户抽查核实。</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摸底工作完成完成后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经省市验收合格后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本约定书的所有方面均应适用中华人民共和国法律进行解释并受其约束。双方协商确定采取以下第（_1_）种方式予以解决： (1)向甲方住所地有管辖权的铜川市人民法院提起诉讼； (2)提交铜川仲裁委员会仲裁。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 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授权合法的人参加采购</w:t>
            </w:r>
          </w:p>
        </w:tc>
        <w:tc>
          <w:tcPr>
            <w:tcW w:type="dxa" w:w="3322"/>
          </w:tcPr>
          <w:p>
            <w:pPr>
              <w:pStyle w:val="null3"/>
            </w:pPr>
            <w:r>
              <w:rPr>
                <w:rFonts w:ascii="仿宋_GB2312" w:hAnsi="仿宋_GB2312" w:cs="仿宋_GB2312" w:eastAsia="仿宋_GB2312"/>
              </w:rPr>
              <w:t>法定代表人直接参加磋商的，须出具法人身份证明；法定代表人授权代表参加磋商的，须出具法定代表人授权书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投标人须具备国家主管部门颁发的测绘乙级（含乙级）及以上资质；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拟派项目负责人须具备有测绘中级以上职称</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2022年至 2024 年任一年财务审计报告（公司成立不足一年的需提供银行出具的资信证明）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2025年 1 月 1 日至投标截止时间已缴纳的至少一个月的纳税证明或完税证明， 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2025 年 1月1日至投标截止时间已缴存的至少一个月的社会保障资金缴存单据或社 保机构开具的社会保险参保缴费情况证明，依法不需要敏纳社会保资金的单位应提供相关证明材料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参加政府采购活动前3年内，在经营活动中没有重大违法记录承诺函</w:t>
            </w:r>
          </w:p>
        </w:tc>
        <w:tc>
          <w:tcPr>
            <w:tcW w:type="dxa" w:w="3322"/>
          </w:tcPr>
          <w:p>
            <w:pPr>
              <w:pStyle w:val="null3"/>
            </w:pPr>
            <w:r>
              <w:rPr>
                <w:rFonts w:ascii="仿宋_GB2312" w:hAnsi="仿宋_GB2312" w:cs="仿宋_GB2312" w:eastAsia="仿宋_GB2312"/>
              </w:rPr>
              <w:t>参加政府采购活动前3年内，在经营活动中没有重大违法记录；（提供书面承诺函，格式自拟加盖投标人公章）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供应商具备履行合同所必需的设备和专业技术能力承诺函</w:t>
            </w:r>
          </w:p>
        </w:tc>
        <w:tc>
          <w:tcPr>
            <w:tcW w:type="dxa" w:w="3322"/>
          </w:tcPr>
          <w:p>
            <w:pPr>
              <w:pStyle w:val="null3"/>
            </w:pPr>
            <w:r>
              <w:rPr>
                <w:rFonts w:ascii="仿宋_GB2312" w:hAnsi="仿宋_GB2312" w:cs="仿宋_GB2312" w:eastAsia="仿宋_GB2312"/>
              </w:rPr>
              <w:t>供应商具备履行合同所必需的设备和专业技术能力；（提供书面承诺函，格式自拟加盖投标人公章）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 项目负责人具有测绘类高级及以上职称得 4 分，中级职称得 2 分，本项最高 4 分； 2. 拟为本项目配备的其他人员中（除项目负责人）每增加一名测绘及相关专业中级职称得3 分，本项最高 6 分； 3. 拟为本项目配备的其他人员中（除项目负责人）具有测绘地理信息涉密人员资格证书、涉密测绘成果或地理信息安全保密岗位培训证书，每提供一个上述证书得 2 分，本项满分 4 分。同一人同时具有多个上述证书仅计分一次，多人具有上述同一证书可重复计分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评标委员会根据供应商提供的： ① 技术路线； ② 标准与规范执行； ③ 组织架构； ④ 服务体系建设等内容进行综合评审：每符合一项得 4 分，部分符合得 2 分，不符合或未提供不得分，共 16 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评标委员会根据供应商提供的： ① 项目现状分析； ② 重点、难点阐述； ③ 解决方案； ④ 技术实力保障等内容进行综合评审：每符合一项得 2 分，部分符合得 1 分，不符合或未提供不得分，共 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评标委员会根据供应商提供的： ① 质量保障目标； ② 主要的质量控制点； ③ 质量保障体系及措施； ④ 通过市、省级核查的保障等内容进行综合评审：每符合一项得 3 分，部分符合得 1.5 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评标委员会根据供应商提供的： ① 进度目标； ② 设备保障能力； ③ 人员保障计划； ④ 应急处理预案等内容进行综合评审：每符合一项得 3 分，部分符合得 1.5 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售后服务承诺及能力</w:t>
            </w:r>
          </w:p>
        </w:tc>
        <w:tc>
          <w:tcPr>
            <w:tcW w:type="dxa" w:w="2492"/>
          </w:tcPr>
          <w:p>
            <w:pPr>
              <w:pStyle w:val="null3"/>
            </w:pPr>
            <w:r>
              <w:rPr>
                <w:rFonts w:ascii="仿宋_GB2312" w:hAnsi="仿宋_GB2312" w:cs="仿宋_GB2312" w:eastAsia="仿宋_GB2312"/>
              </w:rPr>
              <w:t>评标委员会根据供应商提供的： ① 售后技术服务方案； ② 售后服务承诺； ③ 供应商承诺的响应时间； ④ 实际措施等内容进行综合评审：每符合一项得 3 分，部分符合得 1 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供应商承担过土地确权调查或测绘类及其相关业绩，每提供一项业绩得 3 分，最高得 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 =(评标基准价 / 响应报价)×20%×100，采用低价优先法计算，即满足采购文件要求且响应价格最低的报价为评审基准价，其价格分为满分。其他供应商的价格分按公式计算（小数点保留两位）。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