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版本号：SXXDCGZB-2025-00420250903001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铜川市王益区老庙沟道路及健身广场改造提升项目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SXXDCGZB-2025-004</w:t>
      </w:r>
      <w:r>
        <w:br/>
      </w:r>
      <w:r>
        <w:br/>
      </w:r>
      <w:r>
        <w:br/>
      </w:r>
    </w:p>
    <w:p>
      <w:pPr>
        <w:pStyle w:val="null3"/>
        <w:jc w:val="center"/>
        <w:outlineLvl w:val="2"/>
      </w:pPr>
      <w:r>
        <w:rPr>
          <w:rFonts w:ascii="仿宋_GB2312" w:hAnsi="仿宋_GB2312" w:cs="仿宋_GB2312" w:eastAsia="仿宋_GB2312"/>
          <w:sz w:val="28"/>
          <w:b/>
        </w:rPr>
        <w:t>铜川市王益区行政审批服务局</w:t>
      </w:r>
    </w:p>
    <w:p>
      <w:pPr>
        <w:pStyle w:val="null3"/>
        <w:jc w:val="center"/>
        <w:outlineLvl w:val="2"/>
      </w:pPr>
      <w:r>
        <w:rPr>
          <w:rFonts w:ascii="仿宋_GB2312" w:hAnsi="仿宋_GB2312" w:cs="仿宋_GB2312" w:eastAsia="仿宋_GB2312"/>
          <w:sz w:val="28"/>
          <w:b/>
        </w:rPr>
        <w:t>陕西信德全过程项目管理有限责任公司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陕西信德全过程项目管理有限责任公司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铜川市王益区行政审批服务局</w:t>
      </w:r>
      <w:r>
        <w:rPr>
          <w:rFonts w:ascii="仿宋_GB2312" w:hAnsi="仿宋_GB2312" w:cs="仿宋_GB2312" w:eastAsia="仿宋_GB2312"/>
        </w:rPr>
        <w:t>委托，拟对</w:t>
      </w:r>
      <w:r>
        <w:rPr>
          <w:rFonts w:ascii="仿宋_GB2312" w:hAnsi="仿宋_GB2312" w:cs="仿宋_GB2312" w:eastAsia="仿宋_GB2312"/>
        </w:rPr>
        <w:t>铜川市王益区老庙沟道路及健身广场改造提升项目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SXXDCGZB-2025-004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铜川市王益区老庙沟道路及健身广场改造提升项目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道路及健身广场改造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采购包1（铜川市王益区老庙沟道路及健身广场改造提升项目）：属于专门面向中小企业采购。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2、法定代表人（主要负责人）身份证明/授权委托书：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 法人的分支机构参与磋商时，除提供《法定代表人（主要负责人）授权委托书》外，还须同时提供法人给分支机构出具的授权书。</w:t>
      </w:r>
    </w:p>
    <w:p>
      <w:pPr>
        <w:pStyle w:val="null3"/>
      </w:pPr>
      <w:r>
        <w:rPr>
          <w:rFonts w:ascii="仿宋_GB2312" w:hAnsi="仿宋_GB2312" w:cs="仿宋_GB2312" w:eastAsia="仿宋_GB2312"/>
        </w:rPr>
        <w:t>3、企业资质及拟派项目负责人资格要求：供应商须具有建筑工程专业承包三级（含三级）及以上资质，并具有有效的安全生产许可证；拟派项目负责人须具有建筑工程专业二级（含二级）及以上注册建造师证书和有效的安全生产考核合格证书（B证）</w:t>
      </w:r>
    </w:p>
    <w:p>
      <w:pPr>
        <w:pStyle w:val="null3"/>
      </w:pPr>
      <w:r>
        <w:rPr>
          <w:rFonts w:ascii="仿宋_GB2312" w:hAnsi="仿宋_GB2312" w:cs="仿宋_GB2312" w:eastAsia="仿宋_GB2312"/>
        </w:rPr>
        <w:t>4、税收缴纳证明：供应商须提供磋商截止时间6个月内任意1个月的缴税证明（注：依法免税或零申报的供应商应提供相关文件证明）复印件加盖公章。</w:t>
      </w:r>
    </w:p>
    <w:p>
      <w:pPr>
        <w:pStyle w:val="null3"/>
      </w:pPr>
      <w:r>
        <w:rPr>
          <w:rFonts w:ascii="仿宋_GB2312" w:hAnsi="仿宋_GB2312" w:cs="仿宋_GB2312" w:eastAsia="仿宋_GB2312"/>
        </w:rPr>
        <w:t>5、社会保障资金缴纳证明：供应商须提供磋商截止时间6个月内任意1个月的社会保险缴纳证明（注：依法不需要缴纳社会保障资金的供应商应提供相关文件证明）复印件加盖公章。</w:t>
      </w:r>
    </w:p>
    <w:p>
      <w:pPr>
        <w:pStyle w:val="null3"/>
      </w:pPr>
      <w:r>
        <w:rPr>
          <w:rFonts w:ascii="仿宋_GB2312" w:hAnsi="仿宋_GB2312" w:cs="仿宋_GB2312" w:eastAsia="仿宋_GB2312"/>
        </w:rPr>
        <w:t>6、履约能力的书面要求：提供具有履行合同所必需的设备和专业技术能力的书面声明。</w:t>
      </w:r>
    </w:p>
    <w:p>
      <w:pPr>
        <w:pStyle w:val="null3"/>
      </w:pPr>
      <w:r>
        <w:rPr>
          <w:rFonts w:ascii="仿宋_GB2312" w:hAnsi="仿宋_GB2312" w:cs="仿宋_GB2312" w:eastAsia="仿宋_GB2312"/>
        </w:rPr>
        <w:t>7、中小企业声明函：本项目专门面向中小企业采购，供应商应为中小企业（残疾人福利性单位及监狱企业视同小型、微型企业），供应商须提供中小企业声明函（如有虚假，将依法承担相应责任）。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铜川市王益区七一街道11号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铜川市王益区行政审批服务局经办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0919-2392233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陕西信德全过程项目管理有限责任公司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陕西省铜川市王益区金茂大厦D座1602室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郭育红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0919-2581311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采购包1：998,007.52元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[2002]1980号）和国家发展改革委员会办公厅颁发的《关于招标代理服务收费有关问题的通知》（发改办价格[2011]534号）的有关规定计取，在领取成交通知书时一次性付清。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铜川市王益区行政审批服务局</w:t>
      </w:r>
      <w:r>
        <w:rPr>
          <w:rFonts w:ascii="仿宋_GB2312" w:hAnsi="仿宋_GB2312" w:cs="仿宋_GB2312" w:eastAsia="仿宋_GB2312"/>
        </w:rPr>
        <w:t>和</w:t>
      </w:r>
      <w:r>
        <w:rPr>
          <w:rFonts w:ascii="仿宋_GB2312" w:hAnsi="仿宋_GB2312" w:cs="仿宋_GB2312" w:eastAsia="仿宋_GB2312"/>
        </w:rPr>
        <w:t>陕西信德全过程项目管理有限责任公司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陕西信德全过程项目管理有限责任公司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陕西信德全过程项目管理有限责任公司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符合国家建筑工程相关规范验收标准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陕西信德全过程项目管理有限责任公司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陕西信德全过程项目管理有限责任公司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陕西信德全过程项目管理有限责任公司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联系人：郭育红</w:t>
      </w:r>
    </w:p>
    <w:p>
      <w:pPr>
        <w:pStyle w:val="null3"/>
      </w:pPr>
      <w:r>
        <w:rPr>
          <w:rFonts w:ascii="仿宋_GB2312" w:hAnsi="仿宋_GB2312" w:cs="仿宋_GB2312" w:eastAsia="仿宋_GB2312"/>
        </w:rPr>
        <w:t>联系电话：0919-2581311</w:t>
      </w:r>
    </w:p>
    <w:p>
      <w:pPr>
        <w:pStyle w:val="null3"/>
      </w:pPr>
      <w:r>
        <w:rPr>
          <w:rFonts w:ascii="仿宋_GB2312" w:hAnsi="仿宋_GB2312" w:cs="仿宋_GB2312" w:eastAsia="仿宋_GB2312"/>
        </w:rPr>
        <w:t>地址：陕西省铜川市王益区金茂大厦D座1602室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998,007.52</w:t>
      </w:r>
    </w:p>
    <w:p>
      <w:pPr>
        <w:pStyle w:val="null3"/>
      </w:pPr>
      <w:r>
        <w:rPr>
          <w:rFonts w:ascii="仿宋_GB2312" w:hAnsi="仿宋_GB2312" w:cs="仿宋_GB2312" w:eastAsia="仿宋_GB2312"/>
        </w:rPr>
        <w:t>采购包最高限价（元）: 998,007.52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铜川市王益区老庙沟道路及健身广场改造提升项目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998,007.52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标的名称：铜川市王益区老庙沟道路及健身广场改造提升项目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商务条款：1、工期：45日历天 2、验收合格标准：达到国家及行业现行技术规范标准，符合国家及行业验收合格标准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 法人的分支机构参与磋商时，除提供《法定代表人（主要负责人）授权委托书》外，还须同时提供法人给分支机构出具的授权书。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企业资质及拟派项目负责人资格要求</w:t>
            </w:r>
          </w:p>
        </w:tc>
        <w:tc>
          <w:tcPr>
            <w:tcW w:type="dxa" w:w="3322"/>
          </w:tcPr>
          <w:p>
            <w:pPr>
              <w:pStyle w:val="null3"/>
            </w:pPr>
            <w:r>
              <w:rPr>
                <w:rFonts w:ascii="仿宋_GB2312" w:hAnsi="仿宋_GB2312" w:cs="仿宋_GB2312" w:eastAsia="仿宋_GB2312"/>
              </w:rPr>
              <w:t>供应商须具有建筑工程专业承包三级（含三级）及以上资质，并具有有效的安全生产许可证；拟派项目负责人须具有建筑工程专业二级（含二级）及以上注册建造师证书和有效的安全生产考核合格证书（B证）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供应商须提供磋商截止时间6个月内任意1个月的缴税证明（注：依法免税或零申报的供应商应提供相关文件证明）复印件加盖公章。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供应商须提供磋商截止时间6个月内任意1个月的社会保险缴纳证明（注：依法不需要缴纳社会保障资金的供应商应提供相关文件证明）复印件加盖公章。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本项目专门面向中小企业采购，供应商应为中小企业（残疾人福利性单位及监狱企业视同小型、微型企业），供应商须提供中小企业声明函（如有虚假，将依法承担相应责任）。</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应符合“磋商响应文件格式”要求。（签字盖章齐全。）</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供应商应提交的相关资格证明附件.docx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应满足磋商文件中要求的磋商有效期。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施工方案满分10分。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 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确保工程质量的技术组织措施满分10分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确保安全生产技术组织措施满分10分。由评委按情况分档赋分：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确保文明施工的技术组织措施满分10分。由评委按情况分档赋分：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人员配备满分10分。对本项目配备的人员团队，且设置配备合理，人员职责明确、分工安排清晰，有一定的工作经验，提供具体人员名单，包括姓名、职务等相关资料进行综合评分。 ①人员团队优质，从业经验丰富、根据项目特点职能分工合理得[6-10)分； ②人员团队配置合 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 措施</w:t>
            </w:r>
          </w:p>
        </w:tc>
        <w:tc>
          <w:tcPr>
            <w:tcW w:type="dxa" w:w="2492"/>
          </w:tcPr>
          <w:p>
            <w:pPr>
              <w:pStyle w:val="null3"/>
            </w:pPr>
            <w:r>
              <w:rPr>
                <w:rFonts w:ascii="仿宋_GB2312" w:hAnsi="仿宋_GB2312" w:cs="仿宋_GB2312" w:eastAsia="仿宋_GB2312"/>
              </w:rPr>
              <w:t>确保工期的技术组织措施满分10分。由评委按情况分档赋分： 1.措施编制合理，可行，清晰，准确完整，关键点控制措施得力，可操作性强，保证措施可靠：[8-10)分。2.措施满足工程实施要求，措施内容详细全面，具有可行性：[5－8]分。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施工劳动力、施工设备配备和材料投入计划</w:t>
            </w:r>
          </w:p>
        </w:tc>
        <w:tc>
          <w:tcPr>
            <w:tcW w:type="dxa" w:w="2492"/>
          </w:tcPr>
          <w:p>
            <w:pPr>
              <w:pStyle w:val="null3"/>
            </w:pPr>
            <w:r>
              <w:rPr>
                <w:rFonts w:ascii="仿宋_GB2312" w:hAnsi="仿宋_GB2312" w:cs="仿宋_GB2312" w:eastAsia="仿宋_GB2312"/>
              </w:rPr>
              <w:t>施工劳动力、施工设备配备和材料投入计划满分6分。由评委按情况赋分。保证全面完整，满足项目要求[3-6)分，较全面完整(0-3]分。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业绩满分4分。提供近三年（2022年9月至今）类似项目业绩，响应文件中附有其业绩证明材料，业绩以中标（成交）通知书或合同加盖供应商红色公章的复印件为依据，提供1份得2分，满分4分，没有不得分。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详见附件：供应商应提交的相关资格证明附件.docx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