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版本号：鹏达HRPD（2025）0001WY006.1B120250919001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王益区政府政务网基础设施提升改造项目(二次)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鹏达HRPD（2025）0001WY006.1B1</w:t>
      </w:r>
      <w:r>
        <w:br/>
      </w:r>
      <w:r>
        <w:br/>
      </w:r>
      <w:r>
        <w:br/>
      </w:r>
    </w:p>
    <w:p>
      <w:pPr>
        <w:pStyle w:val="null3"/>
        <w:jc w:val="center"/>
        <w:outlineLvl w:val="2"/>
      </w:pPr>
      <w:r>
        <w:rPr>
          <w:rFonts w:ascii="仿宋_GB2312" w:hAnsi="仿宋_GB2312" w:cs="仿宋_GB2312" w:eastAsia="仿宋_GB2312"/>
          <w:sz w:val="28"/>
          <w:b/>
        </w:rPr>
        <w:t>铜川市王益区数据中心</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铜川市王益区数据中心</w:t>
      </w:r>
      <w:r>
        <w:rPr>
          <w:rFonts w:ascii="仿宋_GB2312" w:hAnsi="仿宋_GB2312" w:cs="仿宋_GB2312" w:eastAsia="仿宋_GB2312"/>
        </w:rPr>
        <w:t>委托，拟对</w:t>
      </w:r>
      <w:r>
        <w:rPr>
          <w:rFonts w:ascii="仿宋_GB2312" w:hAnsi="仿宋_GB2312" w:cs="仿宋_GB2312" w:eastAsia="仿宋_GB2312"/>
        </w:rPr>
        <w:t>王益区政府政务网基础设施提升改造项目(二次)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鹏达HRPD（2025）0001WY006.1B1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王益区政府政务网基础设施提升改造项目(二次)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王益区政府政务网基础设施提升改造项目，1项。包括全光网络改造服务、网络安全建设、算力资源建设及动环监控建设等（具体内容详见招标文件）。项目资金来源：财政资金。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身份证明或法定代表人/负责人授权委托书：如授权代表投标需提供法定代表人/负责人授权书（附法定代表人/负责人及被授权人身份证复印件），如法定代表人/负责人直接投标须提交法定代表人/负责人身份证明（附法定代表人/负责人身份证复印件）；</w:t>
      </w:r>
    </w:p>
    <w:p>
      <w:pPr>
        <w:pStyle w:val="null3"/>
      </w:pPr>
      <w:r>
        <w:rPr>
          <w:rFonts w:ascii="仿宋_GB2312" w:hAnsi="仿宋_GB2312" w:cs="仿宋_GB2312" w:eastAsia="仿宋_GB2312"/>
        </w:rPr>
        <w:t>2、营业执照等主体资格证明文件：提供法人或者其他组织的营业执照等国家规定的证明文件，自然人参与的提供其身份证明；</w:t>
      </w:r>
    </w:p>
    <w:p>
      <w:pPr>
        <w:pStyle w:val="null3"/>
      </w:pPr>
      <w:r>
        <w:rPr>
          <w:rFonts w:ascii="仿宋_GB2312" w:hAnsi="仿宋_GB2312" w:cs="仿宋_GB2312" w:eastAsia="仿宋_GB2312"/>
        </w:rPr>
        <w:t>3、财务状况报告：提供2023或2024任一年度经审计的财务审计报告(2025年成立的公司提供成立后企业的资产负债表和利润表），或提供投标文件递交截止之日前三个月内基本存款账户开户银行开具的资信证明；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4、税收缴纳证明：提供2024年08月01日至今任意一个月的缴纳税收的证明材料,(依法免税的单位应提供相关证明材料)；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信用查询：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7、履约能力：出具具备履行合同所必需的设备和专业技术能力的书面声明；</w:t>
      </w:r>
    </w:p>
    <w:p>
      <w:pPr>
        <w:pStyle w:val="null3"/>
      </w:pPr>
      <w:r>
        <w:rPr>
          <w:rFonts w:ascii="仿宋_GB2312" w:hAnsi="仿宋_GB2312" w:cs="仿宋_GB2312" w:eastAsia="仿宋_GB2312"/>
        </w:rPr>
        <w:t>8、无重大违法记录：参加政府采购活动前3年内，在经营活动中没有重大违法记录（提供书面声明函）；</w:t>
      </w:r>
    </w:p>
    <w:p>
      <w:pPr>
        <w:pStyle w:val="null3"/>
      </w:pPr>
      <w:r>
        <w:rPr>
          <w:rFonts w:ascii="仿宋_GB2312" w:hAnsi="仿宋_GB2312" w:cs="仿宋_GB2312" w:eastAsia="仿宋_GB2312"/>
        </w:rPr>
        <w:t>9、企业关联关系：单位负责人为同一人或者存在直接控股、管理关系的不同供应商不得同时参加本项目同一合同项下投标；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铜川市王益区红旗街9号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0919-2381553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采购包1：1,901,699.10元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精密空调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计算出的招标代理服务费在该基础上下浮5%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铜川市王益区数据中心</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铜川市王益区数据中心</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2）是否邀请本项目的其他供应商：否；3）是否邀请专家：是；4）是否邀请服务对象：是；5）是否邀请第三方检测机构：否；6）履约验收程序：分段/分期验收；7）履约验收时间：供应商提出验收申请之日起3日内组织验收；8）验收组织的其他事项：如第一次终验不合格的中标（成交）单位，必须在接到通知后3个日历日内确保项目通过验收。若接到通知后3个日历日内验收仍不合格，采购人可提出索赔或终止合同。9）履约验收标准：产品或服务质量合格，性能满足本项目采购要求，所有产品能够正常使用，并经采购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王益区政府政务网基础设施提升改造项目，1项。包括全光网络改造服务、网络安全建设、算力资源建设及动环监控建设等（具体内容详见招标文件）。项目资金来源：财政资金。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1,901,699.10</w:t>
      </w:r>
    </w:p>
    <w:p>
      <w:pPr>
        <w:pStyle w:val="null3"/>
      </w:pPr>
      <w:r>
        <w:rPr>
          <w:rFonts w:ascii="仿宋_GB2312" w:hAnsi="仿宋_GB2312" w:cs="仿宋_GB2312" w:eastAsia="仿宋_GB2312"/>
        </w:rPr>
        <w:t>采购包最高限价（元）: 1,901,699.10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王益区政府政务网基础设施提升改造项目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1,901,699.10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标的名称：王益区政府政务网基础设施提升改造项目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74"/>
              <w:gridCol w:w="315"/>
              <w:gridCol w:w="1403"/>
              <w:gridCol w:w="311"/>
              <w:gridCol w:w="174"/>
              <w:gridCol w:w="177"/>
            </w:tblGrid>
            <w:tr>
              <w:tc>
                <w:tcPr>
                  <w:tcW w:type="dxa" w:w="2554"/>
                  <w:gridSpan w:val="6"/>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（一）全光网络改造服务</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ind w:right="450"/>
                    <w:jc w:val="both"/>
                  </w:pPr>
                  <w:r>
                    <w:rPr>
                      <w:rFonts w:ascii="仿宋_GB2312" w:hAnsi="仿宋_GB2312" w:cs="仿宋_GB2312" w:eastAsia="仿宋_GB2312"/>
                      <w:sz w:val="21"/>
                      <w:color w:val="000000"/>
                    </w:rPr>
                    <w:t>技术参数</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出口路由器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1、▲性能要求：交换容量≥360Gbps-1160Gbps，转发性能≥120Mpps-720Mpps；</w:t>
                  </w:r>
                  <w:r>
                    <w:br/>
                  </w:r>
                  <w:r>
                    <w:rPr>
                      <w:rFonts w:ascii="仿宋_GB2312" w:hAnsi="仿宋_GB2312" w:cs="仿宋_GB2312" w:eastAsia="仿宋_GB2312"/>
                      <w:sz w:val="21"/>
                      <w:color w:val="000000"/>
                    </w:rPr>
                    <w:t xml:space="preserve"> 2、功能要求：静态路由，路由策略， RIPng，OSPFv3，ISIS for IPv6，BGP4+；</w:t>
                  </w:r>
                  <w:r>
                    <w:br/>
                  </w:r>
                  <w:r>
                    <w:rPr>
                      <w:rFonts w:ascii="仿宋_GB2312" w:hAnsi="仿宋_GB2312" w:cs="仿宋_GB2312" w:eastAsia="仿宋_GB2312"/>
                      <w:sz w:val="21"/>
                      <w:color w:val="000000"/>
                    </w:rPr>
                    <w:t xml:space="preserve"> 3、▲芯片要求：采用国产CPU；</w:t>
                  </w:r>
                  <w:r>
                    <w:br/>
                  </w:r>
                  <w:r>
                    <w:rPr>
                      <w:rFonts w:ascii="仿宋_GB2312" w:hAnsi="仿宋_GB2312" w:cs="仿宋_GB2312" w:eastAsia="仿宋_GB2312"/>
                      <w:sz w:val="21"/>
                      <w:color w:val="000000"/>
                    </w:rPr>
                    <w:t xml:space="preserve"> 4、接口要求：千兆电口≥4个，万兆SFP+≥4个，25GE接口≥2个；</w:t>
                  </w:r>
                  <w:r>
                    <w:br/>
                  </w:r>
                  <w:r>
                    <w:rPr>
                      <w:rFonts w:ascii="仿宋_GB2312" w:hAnsi="仿宋_GB2312" w:cs="仿宋_GB2312" w:eastAsia="仿宋_GB2312"/>
                      <w:sz w:val="21"/>
                      <w:color w:val="000000"/>
                    </w:rPr>
                    <w:t xml:space="preserve"> 5、配置要求：电源模块≥2个。</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核心交换机</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1、▲性能要求：交换容量≥68Tbps，包转发率≥51000Mpps；</w:t>
                  </w:r>
                  <w:r>
                    <w:br/>
                  </w:r>
                  <w:r>
                    <w:rPr>
                      <w:rFonts w:ascii="仿宋_GB2312" w:hAnsi="仿宋_GB2312" w:cs="仿宋_GB2312" w:eastAsia="仿宋_GB2312"/>
                      <w:sz w:val="21"/>
                      <w:color w:val="000000"/>
                    </w:rPr>
                    <w:t xml:space="preserve"> 2、架构要求：主控板槽位数≥2个，业务板槽位数≥4个；</w:t>
                  </w:r>
                  <w:r>
                    <w:br/>
                  </w:r>
                  <w:r>
                    <w:rPr>
                      <w:rFonts w:ascii="仿宋_GB2312" w:hAnsi="仿宋_GB2312" w:cs="仿宋_GB2312" w:eastAsia="仿宋_GB2312"/>
                      <w:sz w:val="21"/>
                      <w:color w:val="000000"/>
                    </w:rPr>
                    <w:t xml:space="preserve"> 3、▲芯片要求：采用国产CPU；</w:t>
                  </w:r>
                  <w:r>
                    <w:br/>
                  </w:r>
                  <w:r>
                    <w:rPr>
                      <w:rFonts w:ascii="仿宋_GB2312" w:hAnsi="仿宋_GB2312" w:cs="仿宋_GB2312" w:eastAsia="仿宋_GB2312"/>
                      <w:sz w:val="21"/>
                      <w:color w:val="000000"/>
                    </w:rPr>
                    <w:t xml:space="preserve"> 4、协议要求：支持IEEE 802.1d(STP)、 802.w(RSTP)、 802.1s(MSTP)；</w:t>
                  </w:r>
                  <w:r>
                    <w:br/>
                  </w:r>
                  <w:r>
                    <w:rPr>
                      <w:rFonts w:ascii="仿宋_GB2312" w:hAnsi="仿宋_GB2312" w:cs="仿宋_GB2312" w:eastAsia="仿宋_GB2312"/>
                      <w:sz w:val="21"/>
                      <w:color w:val="000000"/>
                    </w:rPr>
                    <w:t xml:space="preserve"> 5、配置要求：主控板≥2块，电源模块≥2块，25GE光口≥8个，万兆光口≥16个，千兆电口≥24个。</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OLT</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1、OLT设备采用分布式架构，支持GPON、XG(S)-PON、XGS-PON&amp;GPON Combo、50G-PON&amp;XGS-PON Combo、10GE/2.5GE/GE接入；</w:t>
                  </w:r>
                  <w:r>
                    <w:br/>
                  </w:r>
                  <w:r>
                    <w:rPr>
                      <w:rFonts w:ascii="仿宋_GB2312" w:hAnsi="仿宋_GB2312" w:cs="仿宋_GB2312" w:eastAsia="仿宋_GB2312"/>
                      <w:sz w:val="21"/>
                      <w:color w:val="000000"/>
                    </w:rPr>
                    <w:t xml:space="preserve"> 2、工作环境温度：-40℃ ～ +65℃，工作环境湿度：5%RH～95%RH；</w:t>
                  </w:r>
                  <w:r>
                    <w:br/>
                  </w:r>
                  <w:r>
                    <w:rPr>
                      <w:rFonts w:ascii="仿宋_GB2312" w:hAnsi="仿宋_GB2312" w:cs="仿宋_GB2312" w:eastAsia="仿宋_GB2312"/>
                      <w:sz w:val="21"/>
                      <w:color w:val="000000"/>
                    </w:rPr>
                    <w:t xml:space="preserve"> 3、▲支持业务槽位≥7个，主控板的交换容量≥8Tbit/s，槽位带宽≥200Gbit/s；</w:t>
                  </w:r>
                  <w:r>
                    <w:br/>
                  </w:r>
                  <w:r>
                    <w:rPr>
                      <w:rFonts w:ascii="仿宋_GB2312" w:hAnsi="仿宋_GB2312" w:cs="仿宋_GB2312" w:eastAsia="仿宋_GB2312"/>
                      <w:sz w:val="21"/>
                      <w:color w:val="000000"/>
                    </w:rPr>
                    <w:t xml:space="preserve"> 4、单框支持≥112个GPON/XGPON/XGSPON/XG-PON&amp;GPON Combo端口，支持线卡任意业务槽位混插；</w:t>
                  </w:r>
                  <w:r>
                    <w:br/>
                  </w:r>
                  <w:r>
                    <w:rPr>
                      <w:rFonts w:ascii="仿宋_GB2312" w:hAnsi="仿宋_GB2312" w:cs="仿宋_GB2312" w:eastAsia="仿宋_GB2312"/>
                      <w:sz w:val="21"/>
                      <w:color w:val="000000"/>
                    </w:rPr>
                    <w:t xml:space="preserve"> 5、支持VLAN+MAC 转发、SVLAN+CVLAN 转发等二层转发特性；</w:t>
                  </w:r>
                  <w:r>
                    <w:br/>
                  </w:r>
                  <w:r>
                    <w:rPr>
                      <w:rFonts w:ascii="仿宋_GB2312" w:hAnsi="仿宋_GB2312" w:cs="仿宋_GB2312" w:eastAsia="仿宋_GB2312"/>
                      <w:sz w:val="21"/>
                      <w:color w:val="000000"/>
                    </w:rPr>
                    <w:t xml:space="preserve"> 6、支持静态路由，OSPF/OSPFv3，DHCP中继，IPv4 和IPv6 双栈，DHCPv6 中继等三层特性；</w:t>
                  </w:r>
                  <w:r>
                    <w:br/>
                  </w:r>
                  <w:r>
                    <w:rPr>
                      <w:rFonts w:ascii="仿宋_GB2312" w:hAnsi="仿宋_GB2312" w:cs="仿宋_GB2312" w:eastAsia="仿宋_GB2312"/>
                      <w:sz w:val="21"/>
                      <w:color w:val="000000"/>
                    </w:rPr>
                    <w:t xml:space="preserve"> 7、支持流量分类，优先级处理、流量监管、PQ/WRR/PQ+WRR队列调度 、ACL等QoS特性；</w:t>
                  </w:r>
                  <w:r>
                    <w:br/>
                  </w:r>
                  <w:r>
                    <w:rPr>
                      <w:rFonts w:ascii="仿宋_GB2312" w:hAnsi="仿宋_GB2312" w:cs="仿宋_GB2312" w:eastAsia="仿宋_GB2312"/>
                      <w:sz w:val="21"/>
                      <w:color w:val="000000"/>
                    </w:rPr>
                    <w:t xml:space="preserve"> 8、▲OLT支持主控板和PON单板主要业务处理芯片均为国产芯片；</w:t>
                  </w:r>
                  <w:r>
                    <w:br/>
                  </w:r>
                  <w:r>
                    <w:rPr>
                      <w:rFonts w:ascii="仿宋_GB2312" w:hAnsi="仿宋_GB2312" w:cs="仿宋_GB2312" w:eastAsia="仿宋_GB2312"/>
                      <w:sz w:val="21"/>
                      <w:color w:val="000000"/>
                    </w:rPr>
                    <w:t xml:space="preserve"> 9、▲支持802.1x认证 和支持Portal认证安全接入特性；</w:t>
                  </w:r>
                  <w:r>
                    <w:br/>
                  </w:r>
                  <w:r>
                    <w:rPr>
                      <w:rFonts w:ascii="仿宋_GB2312" w:hAnsi="仿宋_GB2312" w:cs="仿宋_GB2312" w:eastAsia="仿宋_GB2312"/>
                      <w:sz w:val="21"/>
                      <w:color w:val="000000"/>
                    </w:rPr>
                    <w:t xml:space="preserve"> 10、▲支持TypeB单归属和双归属保护，TypeC 单归属和双归属保护，保护倒换时延＜50ms；</w:t>
                  </w:r>
                  <w:r>
                    <w:br/>
                  </w:r>
                  <w:r>
                    <w:rPr>
                      <w:rFonts w:ascii="仿宋_GB2312" w:hAnsi="仿宋_GB2312" w:cs="仿宋_GB2312" w:eastAsia="仿宋_GB2312"/>
                      <w:sz w:val="21"/>
                      <w:color w:val="000000"/>
                    </w:rPr>
                    <w:t xml:space="preserve"> 11、▲设备支持主控板业务板升级不断业务功能，升级时业务中断时间不超过10s；</w:t>
                  </w:r>
                  <w:r>
                    <w:br/>
                  </w:r>
                  <w:r>
                    <w:rPr>
                      <w:rFonts w:ascii="仿宋_GB2312" w:hAnsi="仿宋_GB2312" w:cs="仿宋_GB2312" w:eastAsia="仿宋_GB2312"/>
                      <w:sz w:val="21"/>
                      <w:color w:val="000000"/>
                    </w:rPr>
                    <w:t xml:space="preserve"> 12、▲设备支持流氓ONU检测和隔离，检测和隔离时间不超过30s；</w:t>
                  </w:r>
                  <w:r>
                    <w:br/>
                  </w:r>
                  <w:r>
                    <w:rPr>
                      <w:rFonts w:ascii="仿宋_GB2312" w:hAnsi="仿宋_GB2312" w:cs="仿宋_GB2312" w:eastAsia="仿宋_GB2312"/>
                      <w:sz w:val="21"/>
                      <w:color w:val="000000"/>
                    </w:rPr>
                    <w:t xml:space="preserve"> 13、要求双主控，双电源，≥32个GPON口（满配光模块），≥4个万兆上行光口（满配多模万兆光模块）；</w:t>
                  </w:r>
                  <w:r>
                    <w:br/>
                  </w:r>
                  <w:r>
                    <w:rPr>
                      <w:rFonts w:ascii="仿宋_GB2312" w:hAnsi="仿宋_GB2312" w:cs="仿宋_GB2312" w:eastAsia="仿宋_GB2312"/>
                      <w:sz w:val="21"/>
                      <w:i/>
                      <w:color w:val="000000"/>
                      <w:u w:val="single"/>
                    </w:rPr>
                    <w:t>备注：前述8-12项</w:t>
                  </w:r>
                  <w:r>
                    <w:rPr>
                      <w:rFonts w:ascii="仿宋_GB2312" w:hAnsi="仿宋_GB2312" w:cs="仿宋_GB2312" w:eastAsia="仿宋_GB2312"/>
                      <w:sz w:val="21"/>
                      <w:i/>
                      <w:color w:val="000000"/>
                      <w:u w:val="single"/>
                    </w:rPr>
                    <w:t>“▲”项统一要求需</w:t>
                  </w:r>
                  <w:r>
                    <w:rPr>
                      <w:rFonts w:ascii="仿宋_GB2312" w:hAnsi="仿宋_GB2312" w:cs="仿宋_GB2312" w:eastAsia="仿宋_GB2312"/>
                      <w:sz w:val="21"/>
                      <w:i/>
                      <w:color w:val="000000"/>
                      <w:u w:val="single"/>
                    </w:rPr>
                    <w:t>提供生产厂家确认的功能证明材料(包括但不限于测试报告、官网和功能截图等)。</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 分光器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1、机架式光分路器，支持19英寸机架安装；</w:t>
                  </w:r>
                  <w:r>
                    <w:br/>
                  </w:r>
                  <w:r>
                    <w:rPr>
                      <w:rFonts w:ascii="仿宋_GB2312" w:hAnsi="仿宋_GB2312" w:cs="仿宋_GB2312" w:eastAsia="仿宋_GB2312"/>
                      <w:sz w:val="21"/>
                      <w:color w:val="000000"/>
                    </w:rPr>
                    <w:t xml:space="preserve"> 2、分光比：2:16均分，连接器类型SC/UPC。</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4口ONU</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1、▲网络侧接口：GPON接口≥1个，用户侧接口：GE电口≥4个；</w:t>
                  </w:r>
                  <w:r>
                    <w:br/>
                  </w:r>
                  <w:r>
                    <w:rPr>
                      <w:rFonts w:ascii="仿宋_GB2312" w:hAnsi="仿宋_GB2312" w:cs="仿宋_GB2312" w:eastAsia="仿宋_GB2312"/>
                      <w:sz w:val="21"/>
                      <w:color w:val="000000"/>
                    </w:rPr>
                    <w:t xml:space="preserve"> 2、支持Type B单/双归属保护；</w:t>
                  </w:r>
                  <w:r>
                    <w:br/>
                  </w:r>
                  <w:r>
                    <w:rPr>
                      <w:rFonts w:ascii="仿宋_GB2312" w:hAnsi="仿宋_GB2312" w:cs="仿宋_GB2312" w:eastAsia="仿宋_GB2312"/>
                      <w:sz w:val="21"/>
                      <w:color w:val="000000"/>
                    </w:rPr>
                    <w:t xml:space="preserve"> 3、▲支持以太端口限速、802.1p优先级；</w:t>
                  </w:r>
                  <w:r>
                    <w:br/>
                  </w:r>
                  <w:r>
                    <w:rPr>
                      <w:rFonts w:ascii="仿宋_GB2312" w:hAnsi="仿宋_GB2312" w:cs="仿宋_GB2312" w:eastAsia="仿宋_GB2312"/>
                      <w:sz w:val="21"/>
                      <w:color w:val="000000"/>
                    </w:rPr>
                    <w:t xml:space="preserve"> 4、支持MAC地址过滤；</w:t>
                  </w:r>
                  <w:r>
                    <w:br/>
                  </w:r>
                  <w:r>
                    <w:rPr>
                      <w:rFonts w:ascii="仿宋_GB2312" w:hAnsi="仿宋_GB2312" w:cs="仿宋_GB2312" w:eastAsia="仿宋_GB2312"/>
                      <w:sz w:val="21"/>
                      <w:color w:val="000000"/>
                    </w:rPr>
                    <w:t xml:space="preserve"> 5、支持流氓ONT 检测和隔离、PPPOE仿真/DHCP仿真等运维管理功能。</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8口ONU</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1、▲网络侧接口：GPON接口≥1个，用户侧接口：GE电口≥8个；</w:t>
                  </w:r>
                  <w:r>
                    <w:br/>
                  </w:r>
                  <w:r>
                    <w:rPr>
                      <w:rFonts w:ascii="仿宋_GB2312" w:hAnsi="仿宋_GB2312" w:cs="仿宋_GB2312" w:eastAsia="仿宋_GB2312"/>
                      <w:sz w:val="21"/>
                      <w:color w:val="000000"/>
                    </w:rPr>
                    <w:t xml:space="preserve"> 2、支持Type B单/双归属保护；</w:t>
                  </w:r>
                  <w:r>
                    <w:br/>
                  </w:r>
                  <w:r>
                    <w:rPr>
                      <w:rFonts w:ascii="仿宋_GB2312" w:hAnsi="仿宋_GB2312" w:cs="仿宋_GB2312" w:eastAsia="仿宋_GB2312"/>
                      <w:sz w:val="21"/>
                      <w:color w:val="000000"/>
                    </w:rPr>
                    <w:t xml:space="preserve"> 3、支持DHCP Option82、PITP、BPDU 透传等二层特性；</w:t>
                  </w:r>
                  <w:r>
                    <w:br/>
                  </w:r>
                  <w:r>
                    <w:rPr>
                      <w:rFonts w:ascii="仿宋_GB2312" w:hAnsi="仿宋_GB2312" w:cs="仿宋_GB2312" w:eastAsia="仿宋_GB2312"/>
                      <w:sz w:val="21"/>
                      <w:color w:val="000000"/>
                    </w:rPr>
                    <w:t xml:space="preserve"> 4、▲支持以太端口限速、802.1p优先级；</w:t>
                  </w:r>
                  <w:r>
                    <w:br/>
                  </w:r>
                  <w:r>
                    <w:rPr>
                      <w:rFonts w:ascii="仿宋_GB2312" w:hAnsi="仿宋_GB2312" w:cs="仿宋_GB2312" w:eastAsia="仿宋_GB2312"/>
                      <w:sz w:val="21"/>
                      <w:color w:val="000000"/>
                    </w:rPr>
                    <w:t xml:space="preserve"> 5、支持防 DOS 攻击、MAC认证、802.1x认证和静态MAC地址绑定等安全特性；</w:t>
                  </w:r>
                  <w:r>
                    <w:br/>
                  </w:r>
                  <w:r>
                    <w:rPr>
                      <w:rFonts w:ascii="仿宋_GB2312" w:hAnsi="仿宋_GB2312" w:cs="仿宋_GB2312" w:eastAsia="仿宋_GB2312"/>
                      <w:sz w:val="21"/>
                      <w:color w:val="000000"/>
                    </w:rPr>
                    <w:t xml:space="preserve"> 6、支持环网检测、流氓ONT检测和自律、PPPOE仿真/DHCP仿真等运维管理功能。</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万兆多模光模块</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光模块-SFP+-10G-单模模块(850nm,0.3km,LC)</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58</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Cat.6国标，非屏蔽。≥</w:t>
                  </w:r>
                  <w:r>
                    <w:rPr>
                      <w:rFonts w:ascii="仿宋_GB2312" w:hAnsi="仿宋_GB2312" w:cs="仿宋_GB2312" w:eastAsia="仿宋_GB2312"/>
                      <w:sz w:val="21"/>
                      <w:color w:val="000000"/>
                    </w:rPr>
                    <w:t xml:space="preserve"> 300</w:t>
                  </w:r>
                  <w:r>
                    <w:rPr>
                      <w:rFonts w:ascii="仿宋_GB2312" w:hAnsi="仿宋_GB2312" w:cs="仿宋_GB2312" w:eastAsia="仿宋_GB2312"/>
                      <w:sz w:val="21"/>
                      <w:color w:val="000000"/>
                    </w:rPr>
                    <w:t>米/箱</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4芯光纤</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1.4芯，支持单模传输；</w:t>
                  </w:r>
                  <w:r>
                    <w:br/>
                  </w:r>
                  <w:r>
                    <w:rPr>
                      <w:rFonts w:ascii="仿宋_GB2312" w:hAnsi="仿宋_GB2312" w:cs="仿宋_GB2312" w:eastAsia="仿宋_GB2312"/>
                      <w:sz w:val="21"/>
                      <w:color w:val="000000"/>
                    </w:rPr>
                    <w:t xml:space="preserve"> 2.波长为1310nm/1550nm。</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24000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光纤熔接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国标，光衰≤0.02db</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桥架</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国标，根据现场情况定制</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1350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9U机柜</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9U网络机柜</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辅材</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项目所需要的线管、线槽、水晶头、插板、轧带等，为保证项目质量，须采用优质、质量有保证的产品。</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单模光纤跳线</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w:t>
                  </w:r>
                  <w:r>
                    <w:rPr>
                      <w:rFonts w:ascii="仿宋_GB2312" w:hAnsi="仿宋_GB2312" w:cs="仿宋_GB2312" w:eastAsia="仿宋_GB2312"/>
                      <w:sz w:val="21"/>
                      <w:color w:val="000000"/>
                    </w:rPr>
                    <w:t>模</w:t>
                  </w:r>
                  <w:r>
                    <w:rPr>
                      <w:rFonts w:ascii="仿宋_GB2312" w:hAnsi="仿宋_GB2312" w:cs="仿宋_GB2312" w:eastAsia="仿宋_GB2312"/>
                      <w:sz w:val="21"/>
                      <w:color w:val="000000"/>
                    </w:rPr>
                    <w:t>双纤，5米</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多模光纤跳线</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w:t>
                  </w:r>
                  <w:r>
                    <w:rPr>
                      <w:rFonts w:ascii="仿宋_GB2312" w:hAnsi="仿宋_GB2312" w:cs="仿宋_GB2312" w:eastAsia="仿宋_GB2312"/>
                      <w:sz w:val="21"/>
                      <w:color w:val="000000"/>
                    </w:rPr>
                    <w:t>模</w:t>
                  </w:r>
                  <w:r>
                    <w:rPr>
                      <w:rFonts w:ascii="仿宋_GB2312" w:hAnsi="仿宋_GB2312" w:cs="仿宋_GB2312" w:eastAsia="仿宋_GB2312"/>
                      <w:sz w:val="21"/>
                      <w:color w:val="000000"/>
                    </w:rPr>
                    <w:t>双纤，5米</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系统集成</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1、包含所有设备的安装，互相链接，调试以及整个系统的正常运转；</w:t>
                  </w:r>
                  <w:r>
                    <w:br/>
                  </w:r>
                  <w:r>
                    <w:rPr>
                      <w:rFonts w:ascii="仿宋_GB2312" w:hAnsi="仿宋_GB2312" w:cs="仿宋_GB2312" w:eastAsia="仿宋_GB2312"/>
                      <w:sz w:val="21"/>
                      <w:color w:val="000000"/>
                    </w:rPr>
                    <w:t xml:space="preserve"> 2、包含整个项目的机房施工以及综合布线。</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其他未列明行业</w:t>
                  </w:r>
                </w:p>
              </w:tc>
            </w:tr>
            <w:tr>
              <w:tc>
                <w:tcPr>
                  <w:tcW w:type="dxa" w:w="2554"/>
                  <w:gridSpan w:val="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（二）网络安全建设</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VPN服务器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1、支持国家商用密码算法SM1、SM2、SM3、SM4；</w:t>
                  </w:r>
                  <w:r>
                    <w:br/>
                  </w:r>
                  <w:r>
                    <w:rPr>
                      <w:rFonts w:ascii="仿宋_GB2312" w:hAnsi="仿宋_GB2312" w:cs="仿宋_GB2312" w:eastAsia="仿宋_GB2312"/>
                      <w:sz w:val="21"/>
                      <w:color w:val="000000"/>
                    </w:rPr>
                    <w:t xml:space="preserve"> 2、产品支持多系统引导，即系统A、系统B和备份系统，可在管理员界面直接配置启动顺序，支持两个操作系统，管理员可自由选择当前启动系统，每个系统拥有独立的配置文件，且配置文件分别支持加密导入导出。备份系统用于应急恢复；</w:t>
                  </w:r>
                  <w:r>
                    <w:br/>
                  </w:r>
                  <w:r>
                    <w:rPr>
                      <w:rFonts w:ascii="仿宋_GB2312" w:hAnsi="仿宋_GB2312" w:cs="仿宋_GB2312" w:eastAsia="仿宋_GB2312"/>
                      <w:sz w:val="21"/>
                      <w:color w:val="000000"/>
                    </w:rPr>
                    <w:t xml:space="preserve"> 3、客户端支持龙芯、兆芯、飞腾、鲲鹏等国产化CPU平台，支持中标麒麟，银河麒麟、UOS统信、中科方德等国产化操作系统客户端；</w:t>
                  </w:r>
                  <w:r>
                    <w:br/>
                  </w:r>
                  <w:r>
                    <w:rPr>
                      <w:rFonts w:ascii="仿宋_GB2312" w:hAnsi="仿宋_GB2312" w:cs="仿宋_GB2312" w:eastAsia="仿宋_GB2312"/>
                      <w:sz w:val="21"/>
                      <w:color w:val="000000"/>
                    </w:rPr>
                    <w:t xml:space="preserve"> 4、支持密码自助找回功能，当用户的密码忘记时，可自行通过短信验证码方式找回密码，减轻管理员维护压力；</w:t>
                  </w:r>
                  <w:r>
                    <w:br/>
                  </w:r>
                  <w:r>
                    <w:rPr>
                      <w:rFonts w:ascii="仿宋_GB2312" w:hAnsi="仿宋_GB2312" w:cs="仿宋_GB2312" w:eastAsia="仿宋_GB2312"/>
                      <w:sz w:val="21"/>
                      <w:color w:val="000000"/>
                    </w:rPr>
                    <w:t xml:space="preserve"> 5、▲VPN客户端同时支持国际算法和国密算法，可由用户自定义选择，需提供生产厂家确认的功能证明材料(包括但不限于测试报告、官网和功能截图等)，并加盖投标单位公章；</w:t>
                  </w:r>
                  <w:r>
                    <w:br/>
                  </w:r>
                  <w:r>
                    <w:rPr>
                      <w:rFonts w:ascii="仿宋_GB2312" w:hAnsi="仿宋_GB2312" w:cs="仿宋_GB2312" w:eastAsia="仿宋_GB2312"/>
                      <w:sz w:val="21"/>
                      <w:color w:val="000000"/>
                    </w:rPr>
                    <w:t xml:space="preserve"> 6、支持WebVPN跨平台免插件访问，基于泛域名或多端口方式发布Web资源，支持Windows、Mac、Linux、国产化UOS\银河麒麟V10等系统主流浏览器，如Chrome、Firefox等最新版，免插件免客户端使用VPN接入内网；</w:t>
                  </w:r>
                  <w:r>
                    <w:br/>
                  </w:r>
                  <w:r>
                    <w:rPr>
                      <w:rFonts w:ascii="仿宋_GB2312" w:hAnsi="仿宋_GB2312" w:cs="仿宋_GB2312" w:eastAsia="仿宋_GB2312"/>
                      <w:sz w:val="21"/>
                      <w:color w:val="000000"/>
                    </w:rPr>
                    <w:t xml:space="preserve"> 7、产品必须在Windows、统信UOS、银河麒麟等操作系统上支持远程应用发布B/S和C/S应用功能，发布CS应用客户端界面而非整个桌面进行发布，只传输鼠标、键盘操作和显示数据，无需安装CS客户端即可支持CS模式软件系统的远程应用；</w:t>
                  </w:r>
                  <w:r>
                    <w:br/>
                  </w:r>
                  <w:r>
                    <w:rPr>
                      <w:rFonts w:ascii="仿宋_GB2312" w:hAnsi="仿宋_GB2312" w:cs="仿宋_GB2312" w:eastAsia="仿宋_GB2312"/>
                      <w:sz w:val="21"/>
                      <w:color w:val="000000"/>
                    </w:rPr>
                    <w:t xml:space="preserve"> 8、▲支持密码自助找回功能，当用户的密码忘记时，可自行通过短信验证码方式找回密码，减轻管理员维护压力，需提供生产厂家确认的功能证明材料(包括但不限于测试报告、官网和功能截图等)，并加盖投标单位公章；</w:t>
                  </w:r>
                  <w:r>
                    <w:br/>
                  </w:r>
                  <w:r>
                    <w:rPr>
                      <w:rFonts w:ascii="仿宋_GB2312" w:hAnsi="仿宋_GB2312" w:cs="仿宋_GB2312" w:eastAsia="仿宋_GB2312"/>
                      <w:sz w:val="21"/>
                      <w:color w:val="000000"/>
                    </w:rPr>
                    <w:t xml:space="preserve"> 9、支持IPSec VPN网关功能，支持创建VPN规则，支持配置国密算法sm4_cbc-sm3和国际算法aes128-sha256，支持隧道配置，关联所有已配置的策略、启动隧道，建立通道连接；支持NAT穿越功能，支持双向穿越NAT设备；</w:t>
                  </w:r>
                  <w:r>
                    <w:br/>
                  </w:r>
                  <w:r>
                    <w:rPr>
                      <w:rFonts w:ascii="仿宋_GB2312" w:hAnsi="仿宋_GB2312" w:cs="仿宋_GB2312" w:eastAsia="仿宋_GB2312"/>
                      <w:sz w:val="21"/>
                      <w:color w:val="000000"/>
                    </w:rPr>
                    <w:t xml:space="preserve"> 10、▲客户端支持龙芯、兆芯、飞腾、鲲鹏、海光等国产化CPU平台，支持银河麒麟、统信UOS、优麒麟、中科方德等国产化操作系统客户端。（提供至少两种国产化操作系统和国产化CPU平台的厂商互认证明）</w:t>
                  </w:r>
                  <w:r>
                    <w:br/>
                  </w:r>
                  <w:r>
                    <w:rPr>
                      <w:rFonts w:ascii="仿宋_GB2312" w:hAnsi="仿宋_GB2312" w:cs="仿宋_GB2312" w:eastAsia="仿宋_GB2312"/>
                      <w:sz w:val="21"/>
                      <w:color w:val="000000"/>
                    </w:rPr>
                    <w:t xml:space="preserve"> 11、★提供生产厂家的《网络安全专用产品安全检测证书》或在有效期内的计算机信息系统安全专用产品销售许可证，并加盖投标供应商公章；</w:t>
                  </w:r>
                  <w:r>
                    <w:br/>
                  </w:r>
                  <w:r>
                    <w:rPr>
                      <w:rFonts w:ascii="仿宋_GB2312" w:hAnsi="仿宋_GB2312" w:cs="仿宋_GB2312" w:eastAsia="仿宋_GB2312"/>
                      <w:sz w:val="21"/>
                      <w:color w:val="000000"/>
                    </w:rPr>
                    <w:t xml:space="preserve"> 12、▲供应商所投产品须具有《商用密码产品认证证书》；</w:t>
                  </w:r>
                  <w:r>
                    <w:br/>
                  </w:r>
                  <w:r>
                    <w:rPr>
                      <w:rFonts w:ascii="仿宋_GB2312" w:hAnsi="仿宋_GB2312" w:cs="仿宋_GB2312" w:eastAsia="仿宋_GB2312"/>
                      <w:sz w:val="21"/>
                      <w:color w:val="000000"/>
                    </w:rPr>
                    <w:t xml:space="preserve"> 13、国产化多核专业平台标准2U设备，双冗余电源，≥2个扩展插槽。标准配置千兆电口≥6个，千兆光口≥4个；</w:t>
                  </w:r>
                  <w:r>
                    <w:br/>
                  </w:r>
                  <w:r>
                    <w:rPr>
                      <w:rFonts w:ascii="仿宋_GB2312" w:hAnsi="仿宋_GB2312" w:cs="仿宋_GB2312" w:eastAsia="仿宋_GB2312"/>
                      <w:sz w:val="21"/>
                      <w:color w:val="000000"/>
                    </w:rPr>
                    <w:t xml:space="preserve"> 14、整机吞吐≥2Gbps；IPSec/SSL国密加解密吞吐≥240Mbps；并发用户数≥1000。</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应用交付系统</w:t>
                  </w:r>
                  <w:r>
                    <w:br/>
                  </w:r>
                  <w:r>
                    <w:rPr>
                      <w:rFonts w:ascii="仿宋_GB2312" w:hAnsi="仿宋_GB2312" w:cs="仿宋_GB2312" w:eastAsia="仿宋_GB2312"/>
                      <w:sz w:val="21"/>
                      <w:color w:val="000000"/>
                    </w:rPr>
                    <w:t xml:space="preserve"> （负载均衡）</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1、支持主主（AA）、主备（AS）工作模式，IP地址可在设备间漂移，根据设备状态将流量牵引到主设备，支持包括半连接，全连接会话信息全状态同步，以保障业务不间断切换；</w:t>
                  </w:r>
                  <w:r>
                    <w:br/>
                  </w:r>
                  <w:r>
                    <w:rPr>
                      <w:rFonts w:ascii="仿宋_GB2312" w:hAnsi="仿宋_GB2312" w:cs="仿宋_GB2312" w:eastAsia="仿宋_GB2312"/>
                      <w:sz w:val="21"/>
                      <w:color w:val="000000"/>
                    </w:rPr>
                    <w:t xml:space="preserve"> 2、▲至少支持10条以上链路进行流量均衡；</w:t>
                  </w:r>
                  <w:r>
                    <w:br/>
                  </w:r>
                  <w:r>
                    <w:rPr>
                      <w:rFonts w:ascii="仿宋_GB2312" w:hAnsi="仿宋_GB2312" w:cs="仿宋_GB2312" w:eastAsia="仿宋_GB2312"/>
                      <w:sz w:val="21"/>
                      <w:color w:val="000000"/>
                    </w:rPr>
                    <w:t xml:space="preserve"> 3、业务的带宽保障：在链路拥塞时，支持对指定业务分配优先级，高优先级的业务优先处理，可以实现对指定业务的带宽保证，链路空闲时，所有业务可以任意使用带宽，链路拥塞时，可保障指定业务使用带宽；</w:t>
                  </w:r>
                  <w:r>
                    <w:br/>
                  </w:r>
                  <w:r>
                    <w:rPr>
                      <w:rFonts w:ascii="仿宋_GB2312" w:hAnsi="仿宋_GB2312" w:cs="仿宋_GB2312" w:eastAsia="仿宋_GB2312"/>
                      <w:sz w:val="21"/>
                      <w:color w:val="000000"/>
                    </w:rPr>
                    <w:t xml:space="preserve"> 4、支持智能恢复功能，当健康检查检测到服务器异常时，可以自动启用智能恢复功能，负载设备可SSH登陆到目标服务器并执行用户预定义好的恢复命令，智能恢复业务；</w:t>
                  </w:r>
                  <w:r>
                    <w:br/>
                  </w:r>
                  <w:r>
                    <w:rPr>
                      <w:rFonts w:ascii="仿宋_GB2312" w:hAnsi="仿宋_GB2312" w:cs="仿宋_GB2312" w:eastAsia="仿宋_GB2312"/>
                      <w:sz w:val="21"/>
                      <w:color w:val="000000"/>
                    </w:rPr>
                    <w:t xml:space="preserve"> 5、支持内网V4终端通过V6线路访问互联网站点，可对目标站点做限定，决定是否通过V6线路访问；</w:t>
                  </w:r>
                  <w:r>
                    <w:br/>
                  </w:r>
                  <w:r>
                    <w:rPr>
                      <w:rFonts w:ascii="仿宋_GB2312" w:hAnsi="仿宋_GB2312" w:cs="仿宋_GB2312" w:eastAsia="仿宋_GB2312"/>
                      <w:sz w:val="21"/>
                      <w:color w:val="000000"/>
                    </w:rPr>
                    <w:t xml:space="preserve"> 6、▲应用分类不少于20种，应用特征库支持在线升级；</w:t>
                  </w:r>
                  <w:r>
                    <w:br/>
                  </w:r>
                  <w:r>
                    <w:rPr>
                      <w:rFonts w:ascii="仿宋_GB2312" w:hAnsi="仿宋_GB2312" w:cs="仿宋_GB2312" w:eastAsia="仿宋_GB2312"/>
                      <w:sz w:val="21"/>
                      <w:color w:val="000000"/>
                    </w:rPr>
                    <w:t xml:space="preserve"> 7、支持多端口镜像功能，可将SSL解密后的明文流量分发给多类安全检测设备；</w:t>
                  </w:r>
                  <w:r>
                    <w:br/>
                  </w:r>
                  <w:r>
                    <w:rPr>
                      <w:rFonts w:ascii="仿宋_GB2312" w:hAnsi="仿宋_GB2312" w:cs="仿宋_GB2312" w:eastAsia="仿宋_GB2312"/>
                      <w:sz w:val="21"/>
                      <w:color w:val="000000"/>
                    </w:rPr>
                    <w:t xml:space="preserve"> 8、支持防HTTP-DDoS：使用动态脚本鉴别技术，区分是正常的浏览器还是代理攻击程序，有效防止CC类攻击；</w:t>
                  </w:r>
                  <w:r>
                    <w:br/>
                  </w:r>
                  <w:r>
                    <w:rPr>
                      <w:rFonts w:ascii="仿宋_GB2312" w:hAnsi="仿宋_GB2312" w:cs="仿宋_GB2312" w:eastAsia="仿宋_GB2312"/>
                      <w:sz w:val="21"/>
                      <w:color w:val="000000"/>
                    </w:rPr>
                    <w:t xml:space="preserve"> 9、支持手动、自动创建系统快照，可在系统异常时，快速恢复正常的系统版本及配置；</w:t>
                  </w:r>
                  <w:r>
                    <w:br/>
                  </w:r>
                  <w:r>
                    <w:rPr>
                      <w:rFonts w:ascii="仿宋_GB2312" w:hAnsi="仿宋_GB2312" w:cs="仿宋_GB2312" w:eastAsia="仿宋_GB2312"/>
                      <w:sz w:val="21"/>
                      <w:color w:val="000000"/>
                    </w:rPr>
                    <w:t xml:space="preserve"> 10、支持链路负载投屏展示，能够分别基于链路监测、应用选路和ISP流量进行投屏展示分析；链路监测展示链路的健康状态、上下行带宽、总带宽、新建连接数、并发连接数和吞吐量；应用选路展示基于应用分类选择相应链路的示意图；ISP展示基于运营商分类选择链路的示意图；</w:t>
                  </w:r>
                  <w:r>
                    <w:br/>
                  </w:r>
                  <w:r>
                    <w:rPr>
                      <w:rFonts w:ascii="仿宋_GB2312" w:hAnsi="仿宋_GB2312" w:cs="仿宋_GB2312" w:eastAsia="仿宋_GB2312"/>
                      <w:sz w:val="21"/>
                      <w:color w:val="000000"/>
                    </w:rPr>
                    <w:t xml:space="preserve"> 11、支持轮询、加权轮询、最小连接数、加权最小连接数、源ip哈希、源ip+端口哈希、目的IP哈希、最快响应、动态反馈、最小流量、加权最小流量、顺序优先、随机算法等服务器负载均衡算法；</w:t>
                  </w:r>
                  <w:r>
                    <w:br/>
                  </w:r>
                  <w:r>
                    <w:rPr>
                      <w:rFonts w:ascii="仿宋_GB2312" w:hAnsi="仿宋_GB2312" w:cs="仿宋_GB2312" w:eastAsia="仿宋_GB2312"/>
                      <w:sz w:val="21"/>
                      <w:color w:val="000000"/>
                    </w:rPr>
                    <w:t xml:space="preserve"> 12、▲支持多端口镜像功能，可将SSL解密后的明文流量分发给多类安全检测设备；</w:t>
                  </w:r>
                  <w:r>
                    <w:br/>
                  </w:r>
                  <w:r>
                    <w:rPr>
                      <w:rFonts w:ascii="仿宋_GB2312" w:hAnsi="仿宋_GB2312" w:cs="仿宋_GB2312" w:eastAsia="仿宋_GB2312"/>
                      <w:sz w:val="21"/>
                      <w:color w:val="000000"/>
                    </w:rPr>
                    <w:t xml:space="preserve"> 13、★提供生产厂家的《网络安全专用产品安全检测证书》-负载均衡产品（增强级）或在有效期内的计算机信息系统安全专用产品销售许可证，并加盖投标供应商公章；</w:t>
                  </w:r>
                  <w:r>
                    <w:br/>
                  </w:r>
                  <w:r>
                    <w:rPr>
                      <w:rFonts w:ascii="仿宋_GB2312" w:hAnsi="仿宋_GB2312" w:cs="仿宋_GB2312" w:eastAsia="仿宋_GB2312"/>
                      <w:sz w:val="21"/>
                      <w:color w:val="000000"/>
                    </w:rPr>
                    <w:t xml:space="preserve"> 14、提供产品通过IPv6 Ready Logo Certified证书；</w:t>
                  </w:r>
                  <w:r>
                    <w:br/>
                  </w:r>
                  <w:r>
                    <w:rPr>
                      <w:rFonts w:ascii="仿宋_GB2312" w:hAnsi="仿宋_GB2312" w:cs="仿宋_GB2312" w:eastAsia="仿宋_GB2312"/>
                      <w:sz w:val="21"/>
                      <w:color w:val="000000"/>
                    </w:rPr>
                    <w:t xml:space="preserve"> 15、国产化多核专业平台，标准2U设备，双冗余电源，≥6个扩展插槽。标准配置千兆电口≥6个，千兆光口≥4个，万兆光口≥2个，内置硬盘≥512G SSD；</w:t>
                  </w:r>
                  <w:r>
                    <w:br/>
                  </w:r>
                  <w:r>
                    <w:rPr>
                      <w:rFonts w:ascii="仿宋_GB2312" w:hAnsi="仿宋_GB2312" w:cs="仿宋_GB2312" w:eastAsia="仿宋_GB2312"/>
                      <w:sz w:val="21"/>
                      <w:color w:val="000000"/>
                    </w:rPr>
                    <w:t xml:space="preserve"> 16、四层整机吞吐≥45Gbps；四层并发连接数≥2300万；四层新建连接数≥40万/秒；</w:t>
                  </w:r>
                  <w:r>
                    <w:br/>
                  </w:r>
                  <w:r>
                    <w:rPr>
                      <w:rFonts w:ascii="仿宋_GB2312" w:hAnsi="仿宋_GB2312" w:cs="仿宋_GB2312" w:eastAsia="仿宋_GB2312"/>
                      <w:sz w:val="21"/>
                      <w:i/>
                      <w:color w:val="000000"/>
                      <w:u w:val="single"/>
                    </w:rPr>
                    <w:t>备注：前述第2、6、12项</w:t>
                  </w:r>
                  <w:r>
                    <w:rPr>
                      <w:rFonts w:ascii="仿宋_GB2312" w:hAnsi="仿宋_GB2312" w:cs="仿宋_GB2312" w:eastAsia="仿宋_GB2312"/>
                      <w:sz w:val="21"/>
                      <w:i/>
                      <w:color w:val="000000"/>
                      <w:u w:val="single"/>
                    </w:rPr>
                    <w:t>“▲”项统一要求</w:t>
                  </w:r>
                  <w:r>
                    <w:rPr>
                      <w:rFonts w:ascii="仿宋_GB2312" w:hAnsi="仿宋_GB2312" w:cs="仿宋_GB2312" w:eastAsia="仿宋_GB2312"/>
                      <w:sz w:val="21"/>
                      <w:i/>
                      <w:color w:val="000000"/>
                      <w:u w:val="single"/>
                    </w:rPr>
                    <w:t>需提供生产厂家确认的功能证明材料(包括但不限于测试报告、官网和功能截图等)，并加盖投标单位公章。</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1、▲性能要求：防火墙吞吐量≥5Gbps，最大并发连接数≥400万，每秒新建连接数≥8万；</w:t>
                  </w:r>
                  <w:r>
                    <w:br/>
                  </w:r>
                  <w:r>
                    <w:rPr>
                      <w:rFonts w:ascii="仿宋_GB2312" w:hAnsi="仿宋_GB2312" w:cs="仿宋_GB2312" w:eastAsia="仿宋_GB2312"/>
                      <w:sz w:val="21"/>
                      <w:color w:val="000000"/>
                    </w:rPr>
                    <w:t xml:space="preserve"> 2、功能要求：支持一条安全策略中同时配置ipv4和ipv6地址；</w:t>
                  </w:r>
                  <w:r>
                    <w:br/>
                  </w:r>
                  <w:r>
                    <w:rPr>
                      <w:rFonts w:ascii="仿宋_GB2312" w:hAnsi="仿宋_GB2312" w:cs="仿宋_GB2312" w:eastAsia="仿宋_GB2312"/>
                      <w:sz w:val="21"/>
                      <w:color w:val="000000"/>
                    </w:rPr>
                    <w:t xml:space="preserve"> 3、▲芯片要求：采用国产CPU；</w:t>
                  </w:r>
                  <w:r>
                    <w:br/>
                  </w:r>
                  <w:r>
                    <w:rPr>
                      <w:rFonts w:ascii="仿宋_GB2312" w:hAnsi="仿宋_GB2312" w:cs="仿宋_GB2312" w:eastAsia="仿宋_GB2312"/>
                      <w:sz w:val="21"/>
                      <w:color w:val="000000"/>
                    </w:rPr>
                    <w:t xml:space="preserve"> 4、设备接口：千兆Combo接口≥8个，千兆电口≥2个，万兆光口≥2个；</w:t>
                  </w:r>
                  <w:r>
                    <w:br/>
                  </w:r>
                  <w:r>
                    <w:rPr>
                      <w:rFonts w:ascii="仿宋_GB2312" w:hAnsi="仿宋_GB2312" w:cs="仿宋_GB2312" w:eastAsia="仿宋_GB2312"/>
                      <w:sz w:val="21"/>
                      <w:color w:val="000000"/>
                    </w:rPr>
                    <w:t xml:space="preserve"> 5、配置要求：电源≥2个，硬盘≥960G，威胁防护升级≥3年。</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入侵防御</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1、▲性能要求：网络层吐量≥17Gbps，网络层并发连接数≥600万，网络层每秒新建连接数≥8万；</w:t>
                  </w:r>
                  <w:r>
                    <w:br/>
                  </w:r>
                  <w:r>
                    <w:rPr>
                      <w:rFonts w:ascii="仿宋_GB2312" w:hAnsi="仿宋_GB2312" w:cs="仿宋_GB2312" w:eastAsia="仿宋_GB2312"/>
                      <w:sz w:val="21"/>
                      <w:color w:val="000000"/>
                    </w:rPr>
                    <w:t xml:space="preserve"> 2、功能要求：系统预定义入侵防御签名库数量≥12000条，且具备CVE编号的签名条目数≥8000条；</w:t>
                  </w:r>
                  <w:r>
                    <w:br/>
                  </w:r>
                  <w:r>
                    <w:rPr>
                      <w:rFonts w:ascii="仿宋_GB2312" w:hAnsi="仿宋_GB2312" w:cs="仿宋_GB2312" w:eastAsia="仿宋_GB2312"/>
                      <w:sz w:val="21"/>
                      <w:color w:val="000000"/>
                    </w:rPr>
                    <w:t xml:space="preserve"> 3、▲芯片要求：采用国产CPU；</w:t>
                  </w:r>
                  <w:r>
                    <w:br/>
                  </w:r>
                  <w:r>
                    <w:rPr>
                      <w:rFonts w:ascii="仿宋_GB2312" w:hAnsi="仿宋_GB2312" w:cs="仿宋_GB2312" w:eastAsia="仿宋_GB2312"/>
                      <w:sz w:val="21"/>
                      <w:color w:val="000000"/>
                    </w:rPr>
                    <w:t xml:space="preserve"> 4、设备接口：千兆Combo接口≥8个，千兆电口≥2个，万兆光口≥2个；</w:t>
                  </w:r>
                  <w:r>
                    <w:br/>
                  </w:r>
                  <w:r>
                    <w:rPr>
                      <w:rFonts w:ascii="仿宋_GB2312" w:hAnsi="仿宋_GB2312" w:cs="仿宋_GB2312" w:eastAsia="仿宋_GB2312"/>
                      <w:sz w:val="21"/>
                      <w:color w:val="000000"/>
                    </w:rPr>
                    <w:t xml:space="preserve"> 5、配置要求：电源≥2个，硬盘≥960G，威胁防护升级≥3年。</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上网行为管理</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1、▲性能要求：吞吐量≥8.5G，并发连接数≥70万，每秒新建连接数≥13万；</w:t>
                  </w:r>
                  <w:r>
                    <w:br/>
                  </w:r>
                  <w:r>
                    <w:rPr>
                      <w:rFonts w:ascii="仿宋_GB2312" w:hAnsi="仿宋_GB2312" w:cs="仿宋_GB2312" w:eastAsia="仿宋_GB2312"/>
                      <w:sz w:val="21"/>
                      <w:color w:val="000000"/>
                    </w:rPr>
                    <w:t xml:space="preserve"> 2、功能要求：支持针对用户的上网请求，自动替换DNS服务器，无需用户根据访问资源的运营商归属而手动修改DNS，防止跨运营商访问慢的情况；</w:t>
                  </w:r>
                  <w:r>
                    <w:br/>
                  </w:r>
                  <w:r>
                    <w:rPr>
                      <w:rFonts w:ascii="仿宋_GB2312" w:hAnsi="仿宋_GB2312" w:cs="仿宋_GB2312" w:eastAsia="仿宋_GB2312"/>
                      <w:sz w:val="21"/>
                      <w:color w:val="000000"/>
                    </w:rPr>
                    <w:t xml:space="preserve"> 3、▲硬件要求：硬盘≥2T,支持硬件Bypass模块；</w:t>
                  </w:r>
                  <w:r>
                    <w:br/>
                  </w:r>
                  <w:r>
                    <w:rPr>
                      <w:rFonts w:ascii="仿宋_GB2312" w:hAnsi="仿宋_GB2312" w:cs="仿宋_GB2312" w:eastAsia="仿宋_GB2312"/>
                      <w:sz w:val="21"/>
                      <w:color w:val="000000"/>
                    </w:rPr>
                    <w:t xml:space="preserve"> 4、接口要求：千兆电口≥12个，千兆光口≥12个。</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4"/>
                  <w:gridSpan w:val="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（三）算力资源建设</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超融合服务器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1、2U 机架服务器，配置冗余风扇、电源；</w:t>
                  </w:r>
                  <w:r>
                    <w:br/>
                  </w:r>
                  <w:r>
                    <w:rPr>
                      <w:rFonts w:ascii="仿宋_GB2312" w:hAnsi="仿宋_GB2312" w:cs="仿宋_GB2312" w:eastAsia="仿宋_GB2312"/>
                      <w:sz w:val="21"/>
                      <w:color w:val="000000"/>
                    </w:rPr>
                    <w:t xml:space="preserve"> 2、配置≥2颗CPU,单颗核心数≥16，基础频率≥2.4GHz；</w:t>
                  </w:r>
                  <w:r>
                    <w:br/>
                  </w:r>
                  <w:r>
                    <w:rPr>
                      <w:rFonts w:ascii="仿宋_GB2312" w:hAnsi="仿宋_GB2312" w:cs="仿宋_GB2312" w:eastAsia="仿宋_GB2312"/>
                      <w:sz w:val="21"/>
                      <w:color w:val="000000"/>
                    </w:rPr>
                    <w:t xml:space="preserve"> 3、配置≥8个32GB内存，支持≥32个内存插槽，可支持2TB内存容量；</w:t>
                  </w:r>
                  <w:r>
                    <w:br/>
                  </w:r>
                  <w:r>
                    <w:rPr>
                      <w:rFonts w:ascii="仿宋_GB2312" w:hAnsi="仿宋_GB2312" w:cs="仿宋_GB2312" w:eastAsia="仿宋_GB2312"/>
                      <w:sz w:val="21"/>
                      <w:color w:val="000000"/>
                    </w:rPr>
                    <w:t xml:space="preserve"> 4、配置≥2个960G SSD,≥1块1.6TB NVME SSD ,≥5块4TB SATA；</w:t>
                  </w:r>
                  <w:r>
                    <w:br/>
                  </w:r>
                  <w:r>
                    <w:rPr>
                      <w:rFonts w:ascii="仿宋_GB2312" w:hAnsi="仿宋_GB2312" w:cs="仿宋_GB2312" w:eastAsia="仿宋_GB2312"/>
                      <w:sz w:val="21"/>
                      <w:color w:val="000000"/>
                    </w:rPr>
                    <w:t xml:space="preserve"> 5、配置独立Raid卡，支持Raid 0/1/5/6/10/50/60，≥4G缓存；</w:t>
                  </w:r>
                  <w:r>
                    <w:br/>
                  </w:r>
                  <w:r>
                    <w:rPr>
                      <w:rFonts w:ascii="仿宋_GB2312" w:hAnsi="仿宋_GB2312" w:cs="仿宋_GB2312" w:eastAsia="仿宋_GB2312"/>
                      <w:sz w:val="21"/>
                      <w:color w:val="000000"/>
                    </w:rPr>
                    <w:t xml:space="preserve"> 6、配置≥2个GE电口，≥4个10GE光口（含光模块）。</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虚拟化软件</w:t>
                  </w:r>
                  <w:r>
                    <w:br/>
                  </w:r>
                  <w:r>
                    <w:rPr>
                      <w:rFonts w:ascii="仿宋_GB2312" w:hAnsi="仿宋_GB2312" w:cs="仿宋_GB2312" w:eastAsia="仿宋_GB2312"/>
                      <w:sz w:val="21"/>
                      <w:color w:val="000000"/>
                    </w:rPr>
                    <w:t xml:space="preserve"> （智算系统）</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1、配置≥6个物理CPU超融合软件、虚拟化软件授权；</w:t>
                  </w:r>
                  <w:r>
                    <w:br/>
                  </w:r>
                  <w:r>
                    <w:rPr>
                      <w:rFonts w:ascii="仿宋_GB2312" w:hAnsi="仿宋_GB2312" w:cs="仿宋_GB2312" w:eastAsia="仿宋_GB2312"/>
                      <w:sz w:val="21"/>
                      <w:color w:val="000000"/>
                    </w:rPr>
                    <w:t xml:space="preserve"> 2、虚拟化支持双架构部署，可通过一套平台对X86和ARM架构服务器进行统一管理；</w:t>
                  </w:r>
                  <w:r>
                    <w:br/>
                  </w:r>
                  <w:r>
                    <w:rPr>
                      <w:rFonts w:ascii="仿宋_GB2312" w:hAnsi="仿宋_GB2312" w:cs="仿宋_GB2312" w:eastAsia="仿宋_GB2312"/>
                      <w:sz w:val="21"/>
                      <w:color w:val="000000"/>
                    </w:rPr>
                    <w:t xml:space="preserve"> 3、支持虚拟机规格的在线调整，包括CPU、内存等资源，不用重启即可生效；</w:t>
                  </w:r>
                  <w:r>
                    <w:br/>
                  </w:r>
                  <w:r>
                    <w:rPr>
                      <w:rFonts w:ascii="仿宋_GB2312" w:hAnsi="仿宋_GB2312" w:cs="仿宋_GB2312" w:eastAsia="仿宋_GB2312"/>
                      <w:sz w:val="21"/>
                      <w:color w:val="000000"/>
                    </w:rPr>
                    <w:t xml:space="preserve"> 4、支持将虚拟机删除后放入回收站，回收站内的虚拟机可复原；</w:t>
                  </w:r>
                  <w:r>
                    <w:br/>
                  </w:r>
                  <w:r>
                    <w:rPr>
                      <w:rFonts w:ascii="仿宋_GB2312" w:hAnsi="仿宋_GB2312" w:cs="仿宋_GB2312" w:eastAsia="仿宋_GB2312"/>
                      <w:sz w:val="21"/>
                      <w:color w:val="000000"/>
                    </w:rPr>
                    <w:t xml:space="preserve"> 5、支持虚拟机启动阶段的负载均衡策略，虚拟机启动时根据集群内主机的实时CPU、内存负载情况动态选择运行的主机；</w:t>
                  </w:r>
                  <w:r>
                    <w:br/>
                  </w:r>
                  <w:r>
                    <w:rPr>
                      <w:rFonts w:ascii="仿宋_GB2312" w:hAnsi="仿宋_GB2312" w:cs="仿宋_GB2312" w:eastAsia="仿宋_GB2312"/>
                      <w:sz w:val="21"/>
                      <w:color w:val="000000"/>
                    </w:rPr>
                    <w:t xml:space="preserve"> 6、x86和ARM场景均支持NUMA技术，优化CPU和内存资源分配，提升性能；</w:t>
                  </w:r>
                  <w:r>
                    <w:br/>
                  </w:r>
                  <w:r>
                    <w:rPr>
                      <w:rFonts w:ascii="仿宋_GB2312" w:hAnsi="仿宋_GB2312" w:cs="仿宋_GB2312" w:eastAsia="仿宋_GB2312"/>
                      <w:sz w:val="21"/>
                      <w:color w:val="000000"/>
                    </w:rPr>
                    <w:t xml:space="preserve"> 7、支持动态电源管理，系统可根据集群的负载情况，自动上下电主机，优化数据中心的能耗，达到节能减排的目的；</w:t>
                  </w:r>
                  <w:r>
                    <w:br/>
                  </w:r>
                  <w:r>
                    <w:rPr>
                      <w:rFonts w:ascii="仿宋_GB2312" w:hAnsi="仿宋_GB2312" w:cs="仿宋_GB2312" w:eastAsia="仿宋_GB2312"/>
                      <w:sz w:val="21"/>
                      <w:color w:val="000000"/>
                    </w:rPr>
                    <w:t xml:space="preserve"> 8、虚拟化平台使用存储设备时，须支持本地硬盘、IP-SAN、FC-SAN、NAS等不同类型的存储设备，无需限制虚拟交换模式；</w:t>
                  </w:r>
                  <w:r>
                    <w:br/>
                  </w:r>
                  <w:r>
                    <w:rPr>
                      <w:rFonts w:ascii="仿宋_GB2312" w:hAnsi="仿宋_GB2312" w:cs="仿宋_GB2312" w:eastAsia="仿宋_GB2312"/>
                      <w:sz w:val="21"/>
                      <w:color w:val="000000"/>
                    </w:rPr>
                    <w:t xml:space="preserve"> 9、支持配置虚拟交换机，可通过设置安全组、DHCP隔离、广播抑制等能力保障虚拟机网络安全；</w:t>
                  </w:r>
                  <w:r>
                    <w:br/>
                  </w:r>
                  <w:r>
                    <w:rPr>
                      <w:rFonts w:ascii="仿宋_GB2312" w:hAnsi="仿宋_GB2312" w:cs="仿宋_GB2312" w:eastAsia="仿宋_GB2312"/>
                      <w:sz w:val="21"/>
                      <w:color w:val="000000"/>
                    </w:rPr>
                    <w:t xml:space="preserve"> 10、支持SR-IOV直通，网络传输绕过软件模拟层，直接分配到虚拟机，降低软件模拟层中的I/O开销；</w:t>
                  </w:r>
                  <w:r>
                    <w:br/>
                  </w:r>
                  <w:r>
                    <w:rPr>
                      <w:rFonts w:ascii="仿宋_GB2312" w:hAnsi="仿宋_GB2312" w:cs="仿宋_GB2312" w:eastAsia="仿宋_GB2312"/>
                      <w:sz w:val="21"/>
                      <w:color w:val="000000"/>
                    </w:rPr>
                    <w:t xml:space="preserve"> 11、提供图形化的主机和虚拟机指标监控，用户可自定义监控周期，监控指标需包括CPU占用率、内存占用率、磁盘占用率、磁盘I/O写入写出、网络流速等，并且支持导出监控数据；</w:t>
                  </w:r>
                  <w:r>
                    <w:br/>
                  </w:r>
                  <w:r>
                    <w:rPr>
                      <w:rFonts w:ascii="仿宋_GB2312" w:hAnsi="仿宋_GB2312" w:cs="仿宋_GB2312" w:eastAsia="仿宋_GB2312"/>
                      <w:sz w:val="21"/>
                      <w:color w:val="000000"/>
                    </w:rPr>
                    <w:t xml:space="preserve"> 12、▲支持主流的x86和ARM架构的操作系统，包括Redhat、Ubuntu、CentOS、银河麒麟、统信UOS、Fedora 、OpenSUSE等主流Linux OS，需提供生产厂家确认的功能证明材料(包括但不限于测试报告、官网和功能截图等)，并加盖投标单位公章；</w:t>
                  </w:r>
                  <w:r>
                    <w:br/>
                  </w:r>
                  <w:r>
                    <w:rPr>
                      <w:rFonts w:ascii="仿宋_GB2312" w:hAnsi="仿宋_GB2312" w:cs="仿宋_GB2312" w:eastAsia="仿宋_GB2312"/>
                      <w:sz w:val="21"/>
                      <w:color w:val="000000"/>
                    </w:rPr>
                    <w:t xml:space="preserve"> 13、▲支持图形化界面安全删除虚拟机，虚拟机删除的同时将底层存储空间进行置“0”操作，避免数据后期被恶意恢复；</w:t>
                  </w:r>
                  <w:r>
                    <w:br/>
                  </w:r>
                  <w:r>
                    <w:rPr>
                      <w:rFonts w:ascii="仿宋_GB2312" w:hAnsi="仿宋_GB2312" w:cs="仿宋_GB2312" w:eastAsia="仿宋_GB2312"/>
                      <w:sz w:val="21"/>
                      <w:color w:val="000000"/>
                    </w:rPr>
                    <w:t xml:space="preserve"> 14、系统支持“三员分立”的管理运维模式，有系统管理员、安全管理员、安全审计员的三员角色，满足高安全场景的权限分离要求。</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推理服务器</w:t>
                  </w:r>
                </w:p>
                <w:p>
                  <w:pPr>
                    <w:pStyle w:val="null3"/>
                    <w:jc w:val="center"/>
                  </w:pPr>
                  <w:r>
                    <w:rPr>
                      <w:rFonts w:ascii="仿宋_GB2312" w:hAnsi="仿宋_GB2312" w:cs="仿宋_GB2312" w:eastAsia="仿宋_GB2312"/>
                      <w:sz w:val="21"/>
                    </w:rPr>
                    <w:t>（核心产品）</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1、高度：2U；</w:t>
                  </w:r>
                  <w:r>
                    <w:br/>
                  </w:r>
                  <w:r>
                    <w:rPr>
                      <w:rFonts w:ascii="仿宋_GB2312" w:hAnsi="仿宋_GB2312" w:cs="仿宋_GB2312" w:eastAsia="仿宋_GB2312"/>
                      <w:sz w:val="21"/>
                      <w:color w:val="000000"/>
                    </w:rPr>
                    <w:t xml:space="preserve"> 2、CPU类型：支持ARM架构；</w:t>
                  </w:r>
                  <w:r>
                    <w:br/>
                  </w:r>
                  <w:r>
                    <w:rPr>
                      <w:rFonts w:ascii="仿宋_GB2312" w:hAnsi="仿宋_GB2312" w:cs="仿宋_GB2312" w:eastAsia="仿宋_GB2312"/>
                      <w:sz w:val="21"/>
                      <w:color w:val="000000"/>
                    </w:rPr>
                    <w:t xml:space="preserve"> 3、CPU：≥2颗，单颗主频≥2.6GHz，物理核心≥48core；提供CPU安全可靠测评结果证明；</w:t>
                  </w:r>
                  <w:r>
                    <w:br/>
                  </w:r>
                  <w:r>
                    <w:rPr>
                      <w:rFonts w:ascii="仿宋_GB2312" w:hAnsi="仿宋_GB2312" w:cs="仿宋_GB2312" w:eastAsia="仿宋_GB2312"/>
                      <w:sz w:val="21"/>
                      <w:color w:val="000000"/>
                    </w:rPr>
                    <w:t xml:space="preserve"> 4、内存：配置≥512GB ,内存槽位≥32 个, 类型为 ECC RDIMM/LRDIMM DDR4-3200内存，支持内存保护技术:ECC、SEC/DED、SDDC、Patrol scrubbing；</w:t>
                  </w:r>
                  <w:r>
                    <w:br/>
                  </w:r>
                  <w:r>
                    <w:rPr>
                      <w:rFonts w:ascii="仿宋_GB2312" w:hAnsi="仿宋_GB2312" w:cs="仿宋_GB2312" w:eastAsia="仿宋_GB2312"/>
                      <w:sz w:val="21"/>
                      <w:color w:val="000000"/>
                    </w:rPr>
                    <w:t xml:space="preserve"> 5、PCIe扩展：最大支持8个及以上PCIe扩展；</w:t>
                  </w:r>
                  <w:r>
                    <w:br/>
                  </w:r>
                  <w:r>
                    <w:rPr>
                      <w:rFonts w:ascii="仿宋_GB2312" w:hAnsi="仿宋_GB2312" w:cs="仿宋_GB2312" w:eastAsia="仿宋_GB2312"/>
                      <w:sz w:val="21"/>
                      <w:color w:val="000000"/>
                    </w:rPr>
                    <w:t xml:space="preserve"> 6、硬盘：配置≥2块960GB SSD，≥3块1.92TB SSD；</w:t>
                  </w:r>
                  <w:r>
                    <w:br/>
                  </w:r>
                  <w:r>
                    <w:rPr>
                      <w:rFonts w:ascii="仿宋_GB2312" w:hAnsi="仿宋_GB2312" w:cs="仿宋_GB2312" w:eastAsia="仿宋_GB2312"/>
                      <w:sz w:val="21"/>
                      <w:color w:val="000000"/>
                    </w:rPr>
                    <w:t xml:space="preserve"> 7、RAID控制器要求：配置≥2GB高速缓存，带电池保护，支持0/1/5/6/10/50等RAID级别配置，支持全局热备盘配置；</w:t>
                  </w:r>
                  <w:r>
                    <w:br/>
                  </w:r>
                  <w:r>
                    <w:rPr>
                      <w:rFonts w:ascii="仿宋_GB2312" w:hAnsi="仿宋_GB2312" w:cs="仿宋_GB2312" w:eastAsia="仿宋_GB2312"/>
                      <w:sz w:val="21"/>
                      <w:color w:val="000000"/>
                    </w:rPr>
                    <w:t xml:space="preserve"> 8、GPU:配置≥1张国产AI加速卡，显存≥96GB，FP16精度下算力≥140TFLOPS；</w:t>
                  </w:r>
                  <w:r>
                    <w:br/>
                  </w:r>
                  <w:r>
                    <w:rPr>
                      <w:rFonts w:ascii="仿宋_GB2312" w:hAnsi="仿宋_GB2312" w:cs="仿宋_GB2312" w:eastAsia="仿宋_GB2312"/>
                      <w:sz w:val="21"/>
                      <w:color w:val="000000"/>
                    </w:rPr>
                    <w:t xml:space="preserve"> 9、网卡要求：≥4个千兆网口，≥4个25GE光口；</w:t>
                  </w:r>
                  <w:r>
                    <w:br/>
                  </w:r>
                  <w:r>
                    <w:rPr>
                      <w:rFonts w:ascii="仿宋_GB2312" w:hAnsi="仿宋_GB2312" w:cs="仿宋_GB2312" w:eastAsia="仿宋_GB2312"/>
                      <w:sz w:val="21"/>
                      <w:color w:val="000000"/>
                    </w:rPr>
                    <w:t xml:space="preserve"> 10、电源和风扇：配置冗余电源、冗余风扇；</w:t>
                  </w:r>
                  <w:r>
                    <w:br/>
                  </w:r>
                  <w:r>
                    <w:rPr>
                      <w:rFonts w:ascii="仿宋_GB2312" w:hAnsi="仿宋_GB2312" w:cs="仿宋_GB2312" w:eastAsia="仿宋_GB2312"/>
                      <w:sz w:val="21"/>
                      <w:color w:val="000000"/>
                    </w:rPr>
                    <w:t xml:space="preserve"> 11、▲配备BMC管理系统采用国产芯片，支持客户端证书和证书密码双因素认证方式登录管理系。</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服务器接入交 换机</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1、▲性能要求：交换容量≥4.8Tbps，包转发率≥1600Mpps；</w:t>
                  </w:r>
                  <w:r>
                    <w:br/>
                  </w:r>
                  <w:r>
                    <w:rPr>
                      <w:rFonts w:ascii="仿宋_GB2312" w:hAnsi="仿宋_GB2312" w:cs="仿宋_GB2312" w:eastAsia="仿宋_GB2312"/>
                      <w:sz w:val="21"/>
                      <w:color w:val="000000"/>
                    </w:rPr>
                    <w:t xml:space="preserve"> 2、▲芯片要求：采用国产芯片(CPU)；</w:t>
                  </w:r>
                  <w:r>
                    <w:br/>
                  </w:r>
                  <w:r>
                    <w:rPr>
                      <w:rFonts w:ascii="仿宋_GB2312" w:hAnsi="仿宋_GB2312" w:cs="仿宋_GB2312" w:eastAsia="仿宋_GB2312"/>
                      <w:sz w:val="21"/>
                      <w:color w:val="000000"/>
                    </w:rPr>
                    <w:t xml:space="preserve"> 3、接口要求：万兆光口≥24个（配置14个万兆多模光模块），≥6个40/100GE光口≥6个；</w:t>
                  </w:r>
                  <w:r>
                    <w:br/>
                  </w:r>
                  <w:r>
                    <w:rPr>
                      <w:rFonts w:ascii="仿宋_GB2312" w:hAnsi="仿宋_GB2312" w:cs="仿宋_GB2312" w:eastAsia="仿宋_GB2312"/>
                      <w:sz w:val="21"/>
                      <w:color w:val="000000"/>
                    </w:rPr>
                    <w:t xml:space="preserve"> 4、功能要求：支持横向堆叠，主机堆叠数不小于9台。</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25GE 业务交换机</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1、▲性能要求：交换容量≥8Tbps，包转发率≥2400Mpps；</w:t>
                  </w:r>
                  <w:r>
                    <w:br/>
                  </w:r>
                  <w:r>
                    <w:rPr>
                      <w:rFonts w:ascii="仿宋_GB2312" w:hAnsi="仿宋_GB2312" w:cs="仿宋_GB2312" w:eastAsia="仿宋_GB2312"/>
                      <w:sz w:val="21"/>
                      <w:color w:val="000000"/>
                    </w:rPr>
                    <w:t xml:space="preserve"> 2、▲芯片要求：采用国产芯片(CPU)；</w:t>
                  </w:r>
                  <w:r>
                    <w:br/>
                  </w:r>
                  <w:r>
                    <w:rPr>
                      <w:rFonts w:ascii="仿宋_GB2312" w:hAnsi="仿宋_GB2312" w:cs="仿宋_GB2312" w:eastAsia="仿宋_GB2312"/>
                      <w:sz w:val="21"/>
                      <w:color w:val="000000"/>
                    </w:rPr>
                    <w:t xml:space="preserve"> 3、接口要求：25GE光口≥48个（配置6个25GE多模光模块），100GE光口≥8个；</w:t>
                  </w:r>
                  <w:r>
                    <w:br/>
                  </w:r>
                  <w:r>
                    <w:rPr>
                      <w:rFonts w:ascii="仿宋_GB2312" w:hAnsi="仿宋_GB2312" w:cs="仿宋_GB2312" w:eastAsia="仿宋_GB2312"/>
                      <w:sz w:val="21"/>
                      <w:color w:val="000000"/>
                    </w:rPr>
                    <w:t xml:space="preserve"> 4、功能要求：支持RDMA和RoCEv2智能无损网络，支持AI ECN和PFC功能；</w:t>
                  </w:r>
                  <w:r>
                    <w:br/>
                  </w:r>
                  <w:r>
                    <w:rPr>
                      <w:rFonts w:ascii="仿宋_GB2312" w:hAnsi="仿宋_GB2312" w:cs="仿宋_GB2312" w:eastAsia="仿宋_GB2312"/>
                      <w:sz w:val="21"/>
                      <w:color w:val="000000"/>
                    </w:rPr>
                    <w:t xml:space="preserve"> 5、配置要求：电源模块≥2个。</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超融合纳管软件</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1、提供≥8个物理CPU的超融合纳管软件授权许可；</w:t>
                  </w:r>
                  <w:r>
                    <w:br/>
                  </w:r>
                  <w:r>
                    <w:rPr>
                      <w:rFonts w:ascii="仿宋_GB2312" w:hAnsi="仿宋_GB2312" w:cs="仿宋_GB2312" w:eastAsia="仿宋_GB2312"/>
                      <w:sz w:val="21"/>
                      <w:color w:val="000000"/>
                    </w:rPr>
                    <w:t xml:space="preserve"> 2、支持对存储、交换机（FC交换机和IP交换机均支持）、服务器、超融合、虚拟化资源的统一管理，无需多个软件界面分散管理，管理能力包括设备基本信息查询、配置信息查询、历史性能信息、资源利用率查询、设备告警信息查询等；</w:t>
                  </w:r>
                  <w:r>
                    <w:br/>
                  </w:r>
                  <w:r>
                    <w:rPr>
                      <w:rFonts w:ascii="仿宋_GB2312" w:hAnsi="仿宋_GB2312" w:cs="仿宋_GB2312" w:eastAsia="仿宋_GB2312"/>
                      <w:sz w:val="21"/>
                      <w:color w:val="000000"/>
                    </w:rPr>
                    <w:t xml:space="preserve"> 3、▲提供了虚拟机视角的IO路径全链路故障诊断：一个界面展示虚拟盘、虚拟机、主机、交换机、存储设备的IO路径级的拓扑信息；</w:t>
                  </w:r>
                  <w:r>
                    <w:br/>
                  </w:r>
                  <w:r>
                    <w:rPr>
                      <w:rFonts w:ascii="仿宋_GB2312" w:hAnsi="仿宋_GB2312" w:cs="仿宋_GB2312" w:eastAsia="仿宋_GB2312"/>
                      <w:sz w:val="21"/>
                      <w:color w:val="000000"/>
                    </w:rPr>
                    <w:t xml:space="preserve"> 4、支持通过设置快照策略任务对虚拟机进行定时快照，满足日常运维管理诉求。运维人员可设置不同的虚拟机快照策略，可按天、周、月设置执行计划；</w:t>
                  </w:r>
                  <w:r>
                    <w:br/>
                  </w:r>
                  <w:r>
                    <w:rPr>
                      <w:rFonts w:ascii="仿宋_GB2312" w:hAnsi="仿宋_GB2312" w:cs="仿宋_GB2312" w:eastAsia="仿宋_GB2312"/>
                      <w:sz w:val="21"/>
                      <w:color w:val="000000"/>
                    </w:rPr>
                    <w:t xml:space="preserve"> 5、提供预见式运维，支持管理员可自定义检查条件，对存储、计算、网络的配置、容量、性能、可用性、低负载、可回收资源进行检查，在匹配到违规条件时，产生事件，帮助管理员实现风险提前识别与闭环；</w:t>
                  </w:r>
                  <w:r>
                    <w:br/>
                  </w:r>
                  <w:r>
                    <w:rPr>
                      <w:rFonts w:ascii="仿宋_GB2312" w:hAnsi="仿宋_GB2312" w:cs="仿宋_GB2312" w:eastAsia="仿宋_GB2312"/>
                      <w:sz w:val="21"/>
                      <w:color w:val="000000"/>
                    </w:rPr>
                    <w:t xml:space="preserve"> 6、支持批量对多个虚拟机的CPU、内存、磁盘硬件参数做变更配置，提升运维效率；</w:t>
                  </w:r>
                  <w:r>
                    <w:br/>
                  </w:r>
                  <w:r>
                    <w:rPr>
                      <w:rFonts w:ascii="仿宋_GB2312" w:hAnsi="仿宋_GB2312" w:cs="仿宋_GB2312" w:eastAsia="仿宋_GB2312"/>
                      <w:sz w:val="21"/>
                      <w:color w:val="000000"/>
                    </w:rPr>
                    <w:t xml:space="preserve"> 7、支持大屏展示，可支持用户自定义大屏内容；</w:t>
                  </w:r>
                  <w:r>
                    <w:br/>
                  </w:r>
                  <w:r>
                    <w:rPr>
                      <w:rFonts w:ascii="仿宋_GB2312" w:hAnsi="仿宋_GB2312" w:cs="仿宋_GB2312" w:eastAsia="仿宋_GB2312"/>
                      <w:sz w:val="21"/>
                      <w:color w:val="000000"/>
                    </w:rPr>
                    <w:t xml:space="preserve"> 8、▲支持报表统计，支持周期性自动生成报表，预置容量、资源性能，告警等30多种典型业务场景的报表。支持用户自定义报表统计内容。</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42U服务器机柜</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≥42U</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2554"/>
                  <w:gridSpan w:val="6"/>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（四）动环监控建设</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所属行业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配电柜接入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门禁接入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视频接入</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RS485接口及协议</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智能温湿度传感器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1、显示：液晶显示屏；</w:t>
                  </w:r>
                  <w:r>
                    <w:br/>
                  </w:r>
                  <w:r>
                    <w:rPr>
                      <w:rFonts w:ascii="仿宋_GB2312" w:hAnsi="仿宋_GB2312" w:cs="仿宋_GB2312" w:eastAsia="仿宋_GB2312"/>
                      <w:sz w:val="21"/>
                      <w:color w:val="000000"/>
                    </w:rPr>
                    <w:t xml:space="preserve"> 2、供电电压：DC10-30V；</w:t>
                  </w:r>
                  <w:r>
                    <w:br/>
                  </w:r>
                  <w:r>
                    <w:rPr>
                      <w:rFonts w:ascii="仿宋_GB2312" w:hAnsi="仿宋_GB2312" w:cs="仿宋_GB2312" w:eastAsia="仿宋_GB2312"/>
                      <w:sz w:val="21"/>
                      <w:color w:val="000000"/>
                    </w:rPr>
                    <w:t xml:space="preserve"> 3、测量范围：温度:-20℃～70℃;湿度:5～95%rh；</w:t>
                  </w:r>
                  <w:r>
                    <w:br/>
                  </w:r>
                  <w:r>
                    <w:rPr>
                      <w:rFonts w:ascii="仿宋_GB2312" w:hAnsi="仿宋_GB2312" w:cs="仿宋_GB2312" w:eastAsia="仿宋_GB2312"/>
                      <w:sz w:val="21"/>
                      <w:color w:val="000000"/>
                    </w:rPr>
                    <w:t xml:space="preserve"> 4、测量精度：温度:±0.5℃，25℃;湿度:±3%rh，25%rh；</w:t>
                  </w:r>
                  <w:r>
                    <w:br/>
                  </w:r>
                  <w:r>
                    <w:rPr>
                      <w:rFonts w:ascii="仿宋_GB2312" w:hAnsi="仿宋_GB2312" w:cs="仿宋_GB2312" w:eastAsia="仿宋_GB2312"/>
                      <w:sz w:val="21"/>
                      <w:color w:val="000000"/>
                    </w:rPr>
                    <w:t xml:space="preserve"> 5、功耗：≤0.4W；平均无故障工作时间≥500000h；响应时间≤30ms；</w:t>
                  </w:r>
                  <w:r>
                    <w:br/>
                  </w:r>
                  <w:r>
                    <w:rPr>
                      <w:rFonts w:ascii="仿宋_GB2312" w:hAnsi="仿宋_GB2312" w:cs="仿宋_GB2312" w:eastAsia="仿宋_GB2312"/>
                      <w:sz w:val="21"/>
                      <w:color w:val="000000"/>
                    </w:rPr>
                    <w:t xml:space="preserve"> 6、通讯接口：RS485；通讯协议：MODBUS。</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漏水检测模块</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1、模块功耗待机电流70mA;最大工作电流150mA</w:t>
                  </w:r>
                  <w:r>
                    <w:br/>
                  </w:r>
                  <w:r>
                    <w:rPr>
                      <w:rFonts w:ascii="仿宋_GB2312" w:hAnsi="仿宋_GB2312" w:cs="仿宋_GB2312" w:eastAsia="仿宋_GB2312"/>
                      <w:sz w:val="21"/>
                      <w:color w:val="000000"/>
                    </w:rPr>
                    <w:t xml:space="preserve"> 2、模块外壳ABS防火材料;≥IP65等级</w:t>
                  </w:r>
                  <w:r>
                    <w:br/>
                  </w:r>
                  <w:r>
                    <w:rPr>
                      <w:rFonts w:ascii="仿宋_GB2312" w:hAnsi="仿宋_GB2312" w:cs="仿宋_GB2312" w:eastAsia="仿宋_GB2312"/>
                      <w:sz w:val="21"/>
                      <w:color w:val="000000"/>
                    </w:rPr>
                    <w:t xml:space="preserve"> 3、安装环境温度-10-65度;湿度不超过95%不结露</w:t>
                  </w:r>
                  <w:r>
                    <w:br/>
                  </w:r>
                  <w:r>
                    <w:rPr>
                      <w:rFonts w:ascii="仿宋_GB2312" w:hAnsi="仿宋_GB2312" w:cs="仿宋_GB2312" w:eastAsia="仿宋_GB2312"/>
                      <w:sz w:val="21"/>
                      <w:color w:val="000000"/>
                    </w:rPr>
                    <w:t xml:space="preserve"> 4、报警输出最大功率220VAC/2A</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漏水检测线缆</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1、双螺旋结构，减少电子干扰，线缆直径约5.5mm，有效监测长度≥10m；</w:t>
                  </w:r>
                  <w:r>
                    <w:br/>
                  </w:r>
                  <w:r>
                    <w:rPr>
                      <w:rFonts w:ascii="仿宋_GB2312" w:hAnsi="仿宋_GB2312" w:cs="仿宋_GB2312" w:eastAsia="仿宋_GB2312"/>
                      <w:sz w:val="21"/>
                      <w:color w:val="000000"/>
                    </w:rPr>
                    <w:t xml:space="preserve"> 2、材质选用导电聚乙烯+导电铜线+环保材质；</w:t>
                  </w:r>
                  <w:r>
                    <w:br/>
                  </w:r>
                  <w:r>
                    <w:rPr>
                      <w:rFonts w:ascii="仿宋_GB2312" w:hAnsi="仿宋_GB2312" w:cs="仿宋_GB2312" w:eastAsia="仿宋_GB2312"/>
                      <w:sz w:val="21"/>
                      <w:color w:val="000000"/>
                    </w:rPr>
                    <w:t xml:space="preserve"> 3、耐火等级：≥2级压力通风电缆；最大暴露温度：≥85℃；</w:t>
                  </w:r>
                  <w:r>
                    <w:br/>
                  </w:r>
                  <w:r>
                    <w:rPr>
                      <w:rFonts w:ascii="仿宋_GB2312" w:hAnsi="仿宋_GB2312" w:cs="仿宋_GB2312" w:eastAsia="仿宋_GB2312"/>
                      <w:sz w:val="21"/>
                      <w:color w:val="000000"/>
                    </w:rPr>
                    <w:t xml:space="preserve"> 4、检测传导性液体的泄漏，接头及末端热缩管密封加工，线缆触水即报。</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一体化监控服务器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1、内存 DDR3 ≥4G；</w:t>
                  </w:r>
                  <w:r>
                    <w:br/>
                  </w:r>
                  <w:r>
                    <w:rPr>
                      <w:rFonts w:ascii="仿宋_GB2312" w:hAnsi="仿宋_GB2312" w:cs="仿宋_GB2312" w:eastAsia="仿宋_GB2312"/>
                      <w:sz w:val="21"/>
                      <w:color w:val="000000"/>
                    </w:rPr>
                    <w:t xml:space="preserve"> 2、硬盘 高速固态硬盘≥64G；</w:t>
                  </w:r>
                  <w:r>
                    <w:br/>
                  </w:r>
                  <w:r>
                    <w:rPr>
                      <w:rFonts w:ascii="仿宋_GB2312" w:hAnsi="仿宋_GB2312" w:cs="仿宋_GB2312" w:eastAsia="仿宋_GB2312"/>
                      <w:sz w:val="21"/>
                      <w:color w:val="000000"/>
                    </w:rPr>
                    <w:t xml:space="preserve"> 3、以太网口 ≥2个10/100/1000M以太网口；</w:t>
                  </w:r>
                  <w:r>
                    <w:br/>
                  </w:r>
                  <w:r>
                    <w:rPr>
                      <w:rFonts w:ascii="仿宋_GB2312" w:hAnsi="仿宋_GB2312" w:cs="仿宋_GB2312" w:eastAsia="仿宋_GB2312"/>
                      <w:sz w:val="21"/>
                      <w:color w:val="000000"/>
                    </w:rPr>
                    <w:t xml:space="preserve"> 4、串口不少于 1个RS232/485复用串口，5个RS485串口；</w:t>
                  </w:r>
                  <w:r>
                    <w:br/>
                  </w:r>
                  <w:r>
                    <w:rPr>
                      <w:rFonts w:ascii="仿宋_GB2312" w:hAnsi="仿宋_GB2312" w:cs="仿宋_GB2312" w:eastAsia="仿宋_GB2312"/>
                      <w:sz w:val="21"/>
                      <w:color w:val="000000"/>
                    </w:rPr>
                    <w:t xml:space="preserve"> 5、IO通道 ≥4个DI 2 个DO；</w:t>
                  </w:r>
                  <w:r>
                    <w:br/>
                  </w:r>
                  <w:r>
                    <w:rPr>
                      <w:rFonts w:ascii="仿宋_GB2312" w:hAnsi="仿宋_GB2312" w:cs="仿宋_GB2312" w:eastAsia="仿宋_GB2312"/>
                      <w:sz w:val="21"/>
                      <w:color w:val="000000"/>
                    </w:rPr>
                    <w:t xml:space="preserve"> 6、USB ≥4个USB口；</w:t>
                  </w:r>
                  <w:r>
                    <w:br/>
                  </w:r>
                  <w:r>
                    <w:rPr>
                      <w:rFonts w:ascii="仿宋_GB2312" w:hAnsi="仿宋_GB2312" w:cs="仿宋_GB2312" w:eastAsia="仿宋_GB2312"/>
                      <w:sz w:val="21"/>
                      <w:color w:val="000000"/>
                    </w:rPr>
                    <w:t xml:space="preserve"> 7、显示输出 ≥1个HDMI、≥1个VGA；</w:t>
                  </w:r>
                  <w:r>
                    <w:br/>
                  </w:r>
                  <w:r>
                    <w:rPr>
                      <w:rFonts w:ascii="仿宋_GB2312" w:hAnsi="仿宋_GB2312" w:cs="仿宋_GB2312" w:eastAsia="仿宋_GB2312"/>
                      <w:sz w:val="21"/>
                      <w:color w:val="000000"/>
                    </w:rPr>
                    <w:t xml:space="preserve"> 8、电源输入 AC 220V；</w:t>
                  </w:r>
                  <w:r>
                    <w:br/>
                  </w:r>
                  <w:r>
                    <w:rPr>
                      <w:rFonts w:ascii="仿宋_GB2312" w:hAnsi="仿宋_GB2312" w:cs="仿宋_GB2312" w:eastAsia="仿宋_GB2312"/>
                      <w:sz w:val="21"/>
                      <w:color w:val="000000"/>
                    </w:rPr>
                    <w:t xml:space="preserve"> 9、功耗 &lt;80W；</w:t>
                  </w:r>
                  <w:r>
                    <w:br/>
                  </w:r>
                  <w:r>
                    <w:rPr>
                      <w:rFonts w:ascii="仿宋_GB2312" w:hAnsi="仿宋_GB2312" w:cs="仿宋_GB2312" w:eastAsia="仿宋_GB2312"/>
                      <w:sz w:val="21"/>
                      <w:color w:val="000000"/>
                    </w:rPr>
                    <w:t xml:space="preserve"> 10、环境温度 -10℃～50℃；</w:t>
                  </w:r>
                  <w:r>
                    <w:br/>
                  </w:r>
                  <w:r>
                    <w:rPr>
                      <w:rFonts w:ascii="仿宋_GB2312" w:hAnsi="仿宋_GB2312" w:cs="仿宋_GB2312" w:eastAsia="仿宋_GB2312"/>
                      <w:sz w:val="21"/>
                      <w:color w:val="000000"/>
                    </w:rPr>
                    <w:t xml:space="preserve"> 11、环境湿度 10%～90%RH，无凝露。</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动环</w:t>
                  </w:r>
                  <w:r>
                    <w:br/>
                  </w:r>
                  <w:r>
                    <w:rPr>
                      <w:rFonts w:ascii="仿宋_GB2312" w:hAnsi="仿宋_GB2312" w:cs="仿宋_GB2312" w:eastAsia="仿宋_GB2312"/>
                      <w:sz w:val="21"/>
                      <w:color w:val="000000"/>
                    </w:rPr>
                    <w:t xml:space="preserve"> 监测</w:t>
                  </w:r>
                  <w:r>
                    <w:br/>
                  </w:r>
                  <w:r>
                    <w:rPr>
                      <w:rFonts w:ascii="仿宋_GB2312" w:hAnsi="仿宋_GB2312" w:cs="仿宋_GB2312" w:eastAsia="仿宋_GB2312"/>
                      <w:sz w:val="21"/>
                      <w:color w:val="000000"/>
                    </w:rPr>
                    <w:t xml:space="preserve"> 软件</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1、支持B/S和C/S架构，支持配电、UPS主机、蓄电池、空调、温湿度、漏水、空气质量、消防烟感、安防红外、门禁、视频等设备和系统的实时监测；</w:t>
                  </w:r>
                  <w:r>
                    <w:br/>
                  </w:r>
                  <w:r>
                    <w:rPr>
                      <w:rFonts w:ascii="仿宋_GB2312" w:hAnsi="仿宋_GB2312" w:cs="仿宋_GB2312" w:eastAsia="仿宋_GB2312"/>
                      <w:sz w:val="21"/>
                      <w:color w:val="000000"/>
                    </w:rPr>
                    <w:t xml:space="preserve"> 2、图形化的展示界面，能够直观显示设备数据，具有丰富的折线图、柱状图、饼形图和趋势图数据分析；</w:t>
                  </w:r>
                  <w:r>
                    <w:br/>
                  </w:r>
                  <w:r>
                    <w:rPr>
                      <w:rFonts w:ascii="仿宋_GB2312" w:hAnsi="仿宋_GB2312" w:cs="仿宋_GB2312" w:eastAsia="仿宋_GB2312"/>
                      <w:sz w:val="21"/>
                      <w:color w:val="000000"/>
                    </w:rPr>
                    <w:t xml:space="preserve"> 3、集成在线协议免编程开发工具，可实现网页在线无代码编程设备，全部端口直接对接终端硬件，无需配置服务器设备，无需外置扩展模块，减少设备故障点；</w:t>
                  </w:r>
                  <w:r>
                    <w:br/>
                  </w:r>
                  <w:r>
                    <w:rPr>
                      <w:rFonts w:ascii="仿宋_GB2312" w:hAnsi="仿宋_GB2312" w:cs="仿宋_GB2312" w:eastAsia="仿宋_GB2312"/>
                      <w:sz w:val="21"/>
                      <w:color w:val="000000"/>
                    </w:rPr>
                    <w:t xml:space="preserve"> 4、支持通过WEB或者客户端进行访问，支持HTML5界面无插件监控，支持多种终端设备访问，各种监控终端画面一致，分辨率自适应；</w:t>
                  </w:r>
                  <w:r>
                    <w:br/>
                  </w:r>
                  <w:r>
                    <w:rPr>
                      <w:rFonts w:ascii="仿宋_GB2312" w:hAnsi="仿宋_GB2312" w:cs="仿宋_GB2312" w:eastAsia="仿宋_GB2312"/>
                      <w:sz w:val="21"/>
                      <w:color w:val="000000"/>
                    </w:rPr>
                    <w:t xml:space="preserve"> 5、支持设备日志、系统日志、实时报警和历史报警的查看和导出Excel报表功能，支持数据存储周期选择功能；</w:t>
                  </w:r>
                  <w:r>
                    <w:br/>
                  </w:r>
                  <w:r>
                    <w:rPr>
                      <w:rFonts w:ascii="仿宋_GB2312" w:hAnsi="仿宋_GB2312" w:cs="仿宋_GB2312" w:eastAsia="仿宋_GB2312"/>
                      <w:sz w:val="21"/>
                      <w:color w:val="000000"/>
                    </w:rPr>
                    <w:t xml:space="preserve"> 6、支持5级报警等级、10级报警优先级功能，报警方式多元化，管理权限分级化，实现24小时无人值守；</w:t>
                  </w:r>
                  <w:r>
                    <w:br/>
                  </w:r>
                  <w:r>
                    <w:rPr>
                      <w:rFonts w:ascii="仿宋_GB2312" w:hAnsi="仿宋_GB2312" w:cs="仿宋_GB2312" w:eastAsia="仿宋_GB2312"/>
                      <w:sz w:val="21"/>
                      <w:color w:val="000000"/>
                    </w:rPr>
                    <w:t xml:space="preserve"> 7、支持大屏配置功能，无需编程，即可通过勾选卡片的方式，在动环主界面显示关键信息；</w:t>
                  </w:r>
                  <w:r>
                    <w:br/>
                  </w:r>
                  <w:r>
                    <w:rPr>
                      <w:rFonts w:ascii="仿宋_GB2312" w:hAnsi="仿宋_GB2312" w:cs="仿宋_GB2312" w:eastAsia="仿宋_GB2312"/>
                      <w:sz w:val="21"/>
                      <w:color w:val="000000"/>
                    </w:rPr>
                    <w:t xml:space="preserve"> 8、支持报警联动策略，根据各子系统报警信息执行相应联动动作；</w:t>
                  </w:r>
                  <w:r>
                    <w:br/>
                  </w:r>
                  <w:r>
                    <w:rPr>
                      <w:rFonts w:ascii="仿宋_GB2312" w:hAnsi="仿宋_GB2312" w:cs="仿宋_GB2312" w:eastAsia="仿宋_GB2312"/>
                      <w:sz w:val="21"/>
                      <w:color w:val="000000"/>
                    </w:rPr>
                    <w:t xml:space="preserve"> 9、支持数据过滤和回滞功能，防止因为数据在报警阈值附近波动而形成的告警风暴；</w:t>
                  </w:r>
                  <w:r>
                    <w:br/>
                  </w:r>
                  <w:r>
                    <w:rPr>
                      <w:rFonts w:ascii="仿宋_GB2312" w:hAnsi="仿宋_GB2312" w:cs="仿宋_GB2312" w:eastAsia="仿宋_GB2312"/>
                      <w:sz w:val="21"/>
                      <w:color w:val="000000"/>
                    </w:rPr>
                    <w:t xml:space="preserve"> 10、支持短信、电话、微信、邮件、本地声光和语音多种报警方式，支持平安短信功能；</w:t>
                  </w:r>
                  <w:r>
                    <w:br/>
                  </w:r>
                  <w:r>
                    <w:rPr>
                      <w:rFonts w:ascii="仿宋_GB2312" w:hAnsi="仿宋_GB2312" w:cs="仿宋_GB2312" w:eastAsia="仿宋_GB2312"/>
                      <w:sz w:val="21"/>
                      <w:color w:val="000000"/>
                    </w:rPr>
                    <w:t xml:space="preserve"> 11、支持选配使用APP功能，支持安卓、鸿蒙和IOS终端操作系统，可进行动环系统的远程管理和报警提示；</w:t>
                  </w:r>
                  <w:r>
                    <w:br/>
                  </w:r>
                  <w:r>
                    <w:rPr>
                      <w:rFonts w:ascii="仿宋_GB2312" w:hAnsi="仿宋_GB2312" w:cs="仿宋_GB2312" w:eastAsia="仿宋_GB2312"/>
                      <w:sz w:val="21"/>
                      <w:color w:val="000000"/>
                    </w:rPr>
                    <w:t xml:space="preserve"> 12、支持门禁系统接入，无需门禁控制器，通过门禁一体机，就可以实现在线发卡授权、修改密码、遥控开关门、查询记录等门禁功能；</w:t>
                  </w:r>
                  <w:r>
                    <w:br/>
                  </w:r>
                  <w:r>
                    <w:rPr>
                      <w:rFonts w:ascii="仿宋_GB2312" w:hAnsi="仿宋_GB2312" w:cs="仿宋_GB2312" w:eastAsia="仿宋_GB2312"/>
                      <w:sz w:val="21"/>
                      <w:color w:val="000000"/>
                    </w:rPr>
                    <w:t xml:space="preserve"> 13、</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视频监测系统接入，直接对接网络摄像机，可支持4/9/16画面同时预览；</w:t>
                  </w:r>
                  <w:r>
                    <w:br/>
                  </w:r>
                  <w:r>
                    <w:rPr>
                      <w:rFonts w:ascii="仿宋_GB2312" w:hAnsi="仿宋_GB2312" w:cs="仿宋_GB2312" w:eastAsia="仿宋_GB2312"/>
                      <w:sz w:val="21"/>
                      <w:color w:val="000000"/>
                    </w:rPr>
                    <w:t xml:space="preserve"> 14、支持接入第三方平台，具备HTTP协议的北向接口。</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软件和信息技术服务业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显示设备</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1、≥65寸；</w:t>
                  </w:r>
                  <w:r>
                    <w:br/>
                  </w:r>
                  <w:r>
                    <w:rPr>
                      <w:rFonts w:ascii="仿宋_GB2312" w:hAnsi="仿宋_GB2312" w:cs="仿宋_GB2312" w:eastAsia="仿宋_GB2312"/>
                      <w:sz w:val="21"/>
                      <w:color w:val="000000"/>
                    </w:rPr>
                    <w:t xml:space="preserve"> 2、分辨率≥3840x2160；</w:t>
                  </w:r>
                  <w:r>
                    <w:br/>
                  </w:r>
                  <w:r>
                    <w:rPr>
                      <w:rFonts w:ascii="仿宋_GB2312" w:hAnsi="仿宋_GB2312" w:cs="仿宋_GB2312" w:eastAsia="仿宋_GB2312"/>
                      <w:sz w:val="21"/>
                      <w:color w:val="000000"/>
                    </w:rPr>
                    <w:t xml:space="preserve"> 3、内存≥2GB+32GB。</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精密空调</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1、机房专用精密空调：制冷量≥7.6KW，显冷量≥6.9KW，风量≥2400m3/h；</w:t>
                  </w:r>
                  <w:r>
                    <w:br/>
                  </w:r>
                  <w:r>
                    <w:rPr>
                      <w:rFonts w:ascii="仿宋_GB2312" w:hAnsi="仿宋_GB2312" w:cs="仿宋_GB2312" w:eastAsia="仿宋_GB2312"/>
                      <w:sz w:val="21"/>
                      <w:color w:val="000000"/>
                    </w:rPr>
                    <w:t xml:space="preserve"> 2、空调系统标准配置采用R410制冷剂，不得采用R22或R407冷媒；</w:t>
                  </w:r>
                  <w:r>
                    <w:br/>
                  </w:r>
                  <w:r>
                    <w:rPr>
                      <w:rFonts w:ascii="仿宋_GB2312" w:hAnsi="仿宋_GB2312" w:cs="仿宋_GB2312" w:eastAsia="仿宋_GB2312"/>
                      <w:sz w:val="21"/>
                      <w:color w:val="000000"/>
                    </w:rPr>
                    <w:t xml:space="preserve"> 3、★空调应为节能产品，提供节能产品认证证书；</w:t>
                  </w:r>
                  <w:r>
                    <w:br/>
                  </w:r>
                  <w:r>
                    <w:rPr>
                      <w:rFonts w:ascii="仿宋_GB2312" w:hAnsi="仿宋_GB2312" w:cs="仿宋_GB2312" w:eastAsia="仿宋_GB2312"/>
                      <w:sz w:val="21"/>
                      <w:color w:val="000000"/>
                    </w:rPr>
                    <w:t xml:space="preserve"> 4、空调外机应采用全金属叶片、金属外壳的轴连风机，保证风机连续运行的可靠性；</w:t>
                  </w:r>
                  <w:r>
                    <w:br/>
                  </w:r>
                  <w:r>
                    <w:rPr>
                      <w:rFonts w:ascii="仿宋_GB2312" w:hAnsi="仿宋_GB2312" w:cs="仿宋_GB2312" w:eastAsia="仿宋_GB2312"/>
                      <w:sz w:val="21"/>
                      <w:color w:val="000000"/>
                    </w:rPr>
                    <w:t xml:space="preserve"> 5、空调外机的风冷型室外冷凝器应采用无极全调速装置，保证系统冷凝压力的稳定并降低噪音。</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短信/ 语音二合一模块</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支持4G全网通，支持语音拨号告警，RS232/485串口连接，DC12V供电</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声光报警器</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红色，声压指数：≧108dB（300mm），闪光频率：200次/分钟±10%</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安装配件</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含网络跳线、水晶头、安装盒等安装需要的所有材料。</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45</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材料及辅材</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国标</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工业</w:t>
                  </w:r>
                </w:p>
              </w:tc>
            </w:tr>
            <w:tr>
              <w:tc>
                <w:tcPr>
                  <w:tcW w:type="dxa" w:w="17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46</w:t>
                  </w:r>
                </w:p>
              </w:tc>
              <w:tc>
                <w:tcPr>
                  <w:tcW w:type="dxa" w:w="31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预算金</w:t>
                  </w:r>
                </w:p>
              </w:tc>
              <w:tc>
                <w:tcPr>
                  <w:tcW w:type="dxa" w:w="140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用于覆盖在本项目实施过程中可能产生的其他费用，包括但不限于设备兼容性调试、人工服务费、额外服务或紧急情况下的应急措施等。各投标供应商根据项目实际情况并结合自身情况合理填报该部分费用。</w:t>
                  </w:r>
                </w:p>
              </w:tc>
              <w:tc>
                <w:tcPr>
                  <w:tcW w:type="dxa" w:w="31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7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outlineLvl w:val="3"/>
            </w:pPr>
            <w:r>
              <w:rPr>
                <w:rFonts w:ascii="仿宋_GB2312" w:hAnsi="仿宋_GB2312" w:cs="仿宋_GB2312" w:eastAsia="仿宋_GB2312"/>
                <w:sz w:val="20"/>
                <w:b/>
              </w:rPr>
              <w:t>其他要求：</w:t>
            </w:r>
          </w:p>
          <w:p>
            <w:pPr>
              <w:pStyle w:val="null3"/>
              <w:outlineLvl w:val="3"/>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本项目核心产品为： 推理服务器。</w:t>
            </w:r>
          </w:p>
          <w:p>
            <w:pPr>
              <w:pStyle w:val="null3"/>
              <w:outlineLvl w:val="3"/>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所有本项目所涉及的货物、产品、材料应当采用安全可靠的软硬件产品。符合《中华人民共和国国家安全法》、《中华人民共和国网络安全法》、《关键信息基础设施安全保护条例》、《中华人民共和国数据安全法》、《中华人民共和国个人信息保护法》、网络安全审查办法、《信息安全技术网络安全等级保护基本要求》（</w:t>
            </w:r>
            <w:r>
              <w:rPr>
                <w:rFonts w:ascii="仿宋_GB2312" w:hAnsi="仿宋_GB2312" w:cs="仿宋_GB2312" w:eastAsia="仿宋_GB2312"/>
                <w:sz w:val="20"/>
                <w:b/>
              </w:rPr>
              <w:t>GB/T 22239-2019</w:t>
            </w:r>
            <w:r>
              <w:rPr>
                <w:rFonts w:ascii="仿宋_GB2312" w:hAnsi="仿宋_GB2312" w:cs="仿宋_GB2312" w:eastAsia="仿宋_GB2312"/>
                <w:sz w:val="20"/>
                <w:b/>
              </w:rPr>
              <w:t>）、</w:t>
            </w:r>
            <w:r>
              <w:rPr>
                <w:rFonts w:ascii="仿宋_GB2312" w:hAnsi="仿宋_GB2312" w:cs="仿宋_GB2312" w:eastAsia="仿宋_GB2312"/>
                <w:sz w:val="21"/>
                <w:b/>
              </w:rPr>
              <w:t>关于调整网络安全专用产品安全管理有关事项的公告等相关法律法规、相关标准的要求及规定。</w:t>
            </w:r>
            <w:r>
              <w:rPr>
                <w:rFonts w:ascii="仿宋_GB2312" w:hAnsi="仿宋_GB2312" w:cs="仿宋_GB2312" w:eastAsia="仿宋_GB2312"/>
                <w:sz w:val="20"/>
                <w:b/>
              </w:rPr>
              <w:t>项目所涉及的所有产品或服务质量必须符合国家有关规范和相关政策要求。所有产品的生产、制造等各项技术标准或所提供的服务，应当符合国家（强制性）标准、各项规范要求；国家没有相应标准、规范的，可使用行业标准、规定；非标产品按采购约定的技术要求和规范。并达到采购人要求。所有产品应是全新的、未开封过的。需质量优良、渠道正当，配置合理。若所供货物或产品经产品质量检测机构检测认定质量不合格，或所提供的服务不满足要求造成的损失和后果由该供应商负全责。项目所涉及的所有产品或服务不得设置恶意程序；发现产品、服务存在安全缺陷、漏洞等风险时，应当立即采取补救措施，按照规定及时告知采购人并向有关主管部门报告。</w:t>
            </w:r>
          </w:p>
          <w:p>
            <w:pPr>
              <w:pStyle w:val="null3"/>
              <w:outlineLvl w:val="3"/>
            </w:pP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rPr>
              <w:t>前述所有要求提供证书或证明材料的，相应证书或证明材料均需加盖投标供应商公章。</w:t>
            </w:r>
          </w:p>
          <w:p>
            <w:pPr>
              <w:pStyle w:val="null3"/>
              <w:jc w:val="both"/>
            </w:pPr>
            <w:r>
              <w:rPr>
                <w:rFonts w:ascii="仿宋_GB2312" w:hAnsi="仿宋_GB2312" w:cs="仿宋_GB2312" w:eastAsia="仿宋_GB2312"/>
                <w:sz w:val="21"/>
              </w:rPr>
              <w:t>四、对供应商的要求：</w:t>
            </w:r>
          </w:p>
          <w:p>
            <w:pPr>
              <w:pStyle w:val="null3"/>
              <w:jc w:val="both"/>
            </w:pPr>
            <w:r>
              <w:rPr>
                <w:rFonts w:ascii="仿宋_GB2312" w:hAnsi="仿宋_GB2312" w:cs="仿宋_GB2312" w:eastAsia="仿宋_GB2312"/>
                <w:sz w:val="21"/>
              </w:rPr>
              <w:t>1. 投标供应商应建立健全网络安全保护制度和责任制，保障人力、财力、物力投入。采取技术措施，保障网络安全、稳定运行，有效应对网络安全事件，防范网络违法犯罪活动，维护网络数据的完整性、保密性和可用性。</w:t>
            </w:r>
          </w:p>
          <w:p>
            <w:pPr>
              <w:pStyle w:val="null3"/>
              <w:jc w:val="both"/>
            </w:pPr>
            <w:r>
              <w:rPr>
                <w:rFonts w:ascii="仿宋_GB2312" w:hAnsi="仿宋_GB2312" w:cs="仿宋_GB2312" w:eastAsia="仿宋_GB2312"/>
                <w:sz w:val="21"/>
              </w:rPr>
              <w:t>设置专门安全管理机构，并对专门安全管理机构负责人和关键岗位人员进行安全背景审查。</w:t>
            </w:r>
          </w:p>
          <w:p>
            <w:pPr>
              <w:pStyle w:val="null3"/>
              <w:jc w:val="both"/>
            </w:pPr>
            <w:r>
              <w:rPr>
                <w:rFonts w:ascii="仿宋_GB2312" w:hAnsi="仿宋_GB2312" w:cs="仿宋_GB2312" w:eastAsia="仿宋_GB2312"/>
                <w:sz w:val="21"/>
              </w:rPr>
              <w:t>2.按照国家网络安全事件应急预案的要求，建立健全本行业、本领域的网络安全事件应急预案，定期组织应急演练；指导采购人做好网络安全事件应对处置，并根据需要组织提供技术支持与协助。</w:t>
            </w:r>
          </w:p>
          <w:p>
            <w:pPr>
              <w:pStyle w:val="null3"/>
              <w:jc w:val="both"/>
            </w:pPr>
            <w:r>
              <w:rPr>
                <w:rFonts w:ascii="仿宋_GB2312" w:hAnsi="仿宋_GB2312" w:cs="仿宋_GB2312" w:eastAsia="仿宋_GB2312"/>
                <w:sz w:val="21"/>
              </w:rPr>
              <w:t>3.组织网络安全教育、培训；</w:t>
            </w:r>
          </w:p>
          <w:p>
            <w:pPr>
              <w:pStyle w:val="null3"/>
              <w:jc w:val="both"/>
            </w:pPr>
            <w:r>
              <w:rPr>
                <w:rFonts w:ascii="仿宋_GB2312" w:hAnsi="仿宋_GB2312" w:cs="仿宋_GB2312" w:eastAsia="仿宋_GB2312"/>
                <w:sz w:val="21"/>
              </w:rPr>
              <w:t>4.履行个人信息和数据安全保护责任，建立健全个人信息和数据安全保护制度；</w:t>
            </w:r>
          </w:p>
          <w:p>
            <w:pPr>
              <w:pStyle w:val="null3"/>
              <w:jc w:val="both"/>
            </w:pPr>
            <w:r>
              <w:rPr>
                <w:rFonts w:ascii="仿宋_GB2312" w:hAnsi="仿宋_GB2312" w:cs="仿宋_GB2312" w:eastAsia="仿宋_GB2312"/>
                <w:sz w:val="21"/>
              </w:rPr>
              <w:t>5.按照规定报告网络安全事件和重要事项。</w:t>
            </w:r>
          </w:p>
          <w:p>
            <w:pPr>
              <w:pStyle w:val="null3"/>
              <w:jc w:val="both"/>
            </w:pPr>
            <w:r>
              <w:rPr>
                <w:rFonts w:ascii="仿宋_GB2312" w:hAnsi="仿宋_GB2312" w:cs="仿宋_GB2312" w:eastAsia="仿宋_GB2312"/>
                <w:sz w:val="21"/>
              </w:rPr>
              <w:t>发生关键信息基础设施整体中断运行或者主要功能故障、国家基础信息以及其他重要数据泄露、较大规模个人信息泄露、造成较大经济损失、违法信息较大范围传播等特别重大网络安全事件或者发现特别重大网络安全威胁时，应当及时向采购人报告。</w:t>
            </w:r>
          </w:p>
          <w:p>
            <w:pPr>
              <w:pStyle w:val="null3"/>
              <w:jc w:val="both"/>
            </w:pPr>
            <w:r>
              <w:rPr>
                <w:rFonts w:ascii="仿宋_GB2312" w:hAnsi="仿宋_GB2312" w:cs="仿宋_GB2312" w:eastAsia="仿宋_GB2312"/>
                <w:sz w:val="21"/>
              </w:rPr>
              <w:t>6.因网络安全事件或发生突发事件或者生产安全事故的，应当立即报采购人并启动网络安全事件应急预案，对网络安全事件进行调查和评估，采取技术措施和其他必要措施，消除安全隐患，防止危害扩大。依照《中华人民共和国突发事件应对法》、《中华人民共和国安全生产法》等有关法律、行政法规的规定处置。</w:t>
            </w:r>
          </w:p>
          <w:p>
            <w:pPr>
              <w:pStyle w:val="null3"/>
              <w:jc w:val="both"/>
            </w:pPr>
            <w:r>
              <w:rPr>
                <w:rFonts w:ascii="仿宋_GB2312" w:hAnsi="仿宋_GB2312" w:cs="仿宋_GB2312" w:eastAsia="仿宋_GB2312"/>
                <w:sz w:val="21"/>
              </w:rPr>
              <w:t>7.按照国家有关档案管理的规定，做好项目档案管理。</w:t>
            </w:r>
          </w:p>
          <w:p>
            <w:pPr>
              <w:pStyle w:val="null3"/>
              <w:jc w:val="both"/>
            </w:pPr>
            <w:r>
              <w:rPr>
                <w:rFonts w:ascii="仿宋_GB2312" w:hAnsi="仿宋_GB2312" w:cs="仿宋_GB2312" w:eastAsia="仿宋_GB2312"/>
                <w:sz w:val="21"/>
              </w:rPr>
              <w:t>8.成交供应商需与采购人签订安全保密协议，明确成交供应商的技术支持和安全保密义务与责任。</w:t>
            </w:r>
          </w:p>
          <w:p>
            <w:pPr>
              <w:pStyle w:val="null3"/>
              <w:jc w:val="both"/>
            </w:pPr>
            <w:r>
              <w:rPr>
                <w:rFonts w:ascii="仿宋_GB2312" w:hAnsi="仿宋_GB2312" w:cs="仿宋_GB2312" w:eastAsia="仿宋_GB2312"/>
                <w:sz w:val="21"/>
              </w:rPr>
              <w:t>未经相关主管部门或采购人授权，任何个人和组织不得对关键信息基础设施实施漏洞探测、渗透性测试等可能影响或者危害关键信息基础设施安全的活动。对基础电信网络实施漏洞探测、渗透性测试等活动，应当事先向国务院电信主管部门报告。</w:t>
            </w:r>
          </w:p>
          <w:p>
            <w:pPr>
              <w:pStyle w:val="null3"/>
              <w:jc w:val="both"/>
            </w:pPr>
            <w:r>
              <w:rPr>
                <w:rFonts w:ascii="仿宋_GB2312" w:hAnsi="仿宋_GB2312" w:cs="仿宋_GB2312" w:eastAsia="仿宋_GB2312"/>
                <w:sz w:val="21"/>
              </w:rPr>
              <w:t>9.由供应商负责派往本项目所有人员的工资、劳动保障、安全及保险等，非采购人原因造成的人身损害均由供应商自行承担。</w:t>
            </w:r>
          </w:p>
          <w:p>
            <w:pPr>
              <w:pStyle w:val="null3"/>
              <w:jc w:val="both"/>
            </w:pPr>
            <w:r>
              <w:rPr>
                <w:rFonts w:ascii="仿宋_GB2312" w:hAnsi="仿宋_GB2312" w:cs="仿宋_GB2312" w:eastAsia="仿宋_GB2312"/>
                <w:sz w:val="21"/>
              </w:rPr>
              <w:t>五、其他要求：</w:t>
            </w:r>
          </w:p>
          <w:p>
            <w:pPr>
              <w:pStyle w:val="null3"/>
              <w:jc w:val="both"/>
            </w:pPr>
            <w:r>
              <w:rPr>
                <w:rFonts w:ascii="仿宋_GB2312" w:hAnsi="仿宋_GB2312" w:cs="仿宋_GB2312" w:eastAsia="仿宋_GB2312"/>
                <w:sz w:val="21"/>
              </w:rPr>
              <w:t>1、包装：包装应适应于远距离运输、防潮、防震、防锈和防野蛮装卸，及防止其它损坏的必要措施。中标供应商应承担由于其包装或防护措施不妥而引起的货物锈蚀、损坏和丢失等任何损失造成的责任或费用。</w:t>
            </w:r>
          </w:p>
          <w:p>
            <w:pPr>
              <w:pStyle w:val="null3"/>
            </w:pPr>
            <w:r>
              <w:rPr>
                <w:rFonts w:ascii="仿宋_GB2312" w:hAnsi="仿宋_GB2312" w:cs="仿宋_GB2312" w:eastAsia="仿宋_GB2312"/>
                <w:sz w:val="21"/>
              </w:rPr>
              <w:t>2</w:t>
            </w:r>
            <w:r>
              <w:rPr>
                <w:rFonts w:ascii="仿宋_GB2312" w:hAnsi="仿宋_GB2312" w:cs="仿宋_GB2312" w:eastAsia="仿宋_GB2312"/>
                <w:sz w:val="21"/>
              </w:rPr>
              <w:t>、运输：选择运输风险小、运费低、距离短的运输路线。运杂费一次包死在总价内，包括生产厂到施工现场所需的装卸、运输（含保险费）、现场保管费、二次倒运费、吊装费等费用。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2"/>
                <w:color w:val="000000"/>
              </w:rPr>
              <w:t>一、</w:t>
            </w:r>
            <w:r>
              <w:rPr>
                <w:rFonts w:ascii="仿宋_GB2312" w:hAnsi="仿宋_GB2312" w:cs="仿宋_GB2312" w:eastAsia="仿宋_GB2312"/>
                <w:sz w:val="22"/>
                <w:color w:val="000000"/>
              </w:rPr>
              <w:t>售后服务要求：</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22"/>
                <w:color w:val="000000"/>
              </w:rPr>
              <w:t xml:space="preserve"> 1.</w:t>
            </w:r>
            <w:r>
              <w:rPr>
                <w:rFonts w:ascii="仿宋_GB2312" w:hAnsi="仿宋_GB2312" w:cs="仿宋_GB2312" w:eastAsia="仿宋_GB2312"/>
                <w:sz w:val="22"/>
                <w:color w:val="000000"/>
              </w:rPr>
              <w:t>供应商提供三年运维服务，</w:t>
            </w:r>
            <w:r>
              <w:rPr>
                <w:rFonts w:ascii="仿宋_GB2312" w:hAnsi="仿宋_GB2312" w:cs="仿宋_GB2312" w:eastAsia="仿宋_GB2312"/>
                <w:sz w:val="20"/>
                <w:color w:val="000000"/>
              </w:rPr>
              <w:t>涵盖硬件维保、软件维保升级及</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网络运维服务</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rPr>
              <w:t>1.1所有的硬件需提供三年原厂硬件保修和技术支持服务；</w:t>
            </w:r>
          </w:p>
          <w:p>
            <w:pPr>
              <w:pStyle w:val="null3"/>
              <w:ind w:firstLine="400"/>
            </w:pPr>
            <w:r>
              <w:rPr>
                <w:rFonts w:ascii="仿宋_GB2312" w:hAnsi="仿宋_GB2312" w:cs="仿宋_GB2312" w:eastAsia="仿宋_GB2312"/>
                <w:sz w:val="20"/>
              </w:rPr>
              <w:t>1.2所有软件平台需提供三年免费升级售后服务；</w:t>
            </w:r>
          </w:p>
          <w:p>
            <w:pPr>
              <w:pStyle w:val="null3"/>
              <w:ind w:firstLine="440"/>
            </w:pPr>
            <w:r>
              <w:rPr>
                <w:rFonts w:ascii="仿宋_GB2312" w:hAnsi="仿宋_GB2312" w:cs="仿宋_GB2312" w:eastAsia="仿宋_GB2312"/>
                <w:sz w:val="22"/>
                <w:color w:val="000000"/>
              </w:rPr>
              <w:t>1.3</w:t>
            </w:r>
            <w:r>
              <w:rPr>
                <w:rFonts w:ascii="仿宋_GB2312" w:hAnsi="仿宋_GB2312" w:cs="仿宋_GB2312" w:eastAsia="仿宋_GB2312"/>
                <w:sz w:val="22"/>
                <w:color w:val="000000"/>
              </w:rPr>
              <w:t>采购人网络运维服务：</w:t>
            </w:r>
          </w:p>
          <w:p>
            <w:pPr>
              <w:pStyle w:val="null3"/>
              <w:ind w:firstLine="440"/>
            </w:pPr>
            <w:r>
              <w:rPr>
                <w:rFonts w:ascii="仿宋_GB2312" w:hAnsi="仿宋_GB2312" w:cs="仿宋_GB2312" w:eastAsia="仿宋_GB2312"/>
                <w:sz w:val="22"/>
                <w:color w:val="000000"/>
              </w:rPr>
              <w:t>1.3.1</w:t>
            </w:r>
            <w:r>
              <w:rPr>
                <w:rFonts w:ascii="仿宋_GB2312" w:hAnsi="仿宋_GB2312" w:cs="仿宋_GB2312" w:eastAsia="仿宋_GB2312"/>
                <w:sz w:val="22"/>
                <w:color w:val="000000"/>
              </w:rPr>
              <w:t>运维团队要求：需配备专业的网络运维团队，团队成员需熟悉各类网络设备及网络架构，具备丰富的网络运维经验，能够全面掌握采购人网络系统性能及运行特点。</w:t>
            </w:r>
          </w:p>
          <w:p>
            <w:pPr>
              <w:pStyle w:val="null3"/>
              <w:ind w:firstLine="440"/>
            </w:pPr>
            <w:r>
              <w:rPr>
                <w:rFonts w:ascii="仿宋_GB2312" w:hAnsi="仿宋_GB2312" w:cs="仿宋_GB2312" w:eastAsia="仿宋_GB2312"/>
                <w:sz w:val="22"/>
                <w:color w:val="000000"/>
              </w:rPr>
              <w:t>1.3.2</w:t>
            </w:r>
            <w:r>
              <w:rPr>
                <w:rFonts w:ascii="仿宋_GB2312" w:hAnsi="仿宋_GB2312" w:cs="仿宋_GB2312" w:eastAsia="仿宋_GB2312"/>
                <w:sz w:val="22"/>
                <w:color w:val="000000"/>
              </w:rPr>
              <w:t>日常运维：三年服务期内，加强对网络安全风险的监测，通过远程监测系统实时监测采购人网络运行状态，包括网络带宽使用情况、网络连接稳定性、网络设备运行参数等，向采购人反馈网络运行状况及优化建议。</w:t>
            </w:r>
          </w:p>
          <w:p>
            <w:pPr>
              <w:pStyle w:val="null3"/>
              <w:ind w:firstLine="440"/>
            </w:pPr>
            <w:r>
              <w:rPr>
                <w:rFonts w:ascii="仿宋_GB2312" w:hAnsi="仿宋_GB2312" w:cs="仿宋_GB2312" w:eastAsia="仿宋_GB2312"/>
                <w:sz w:val="22"/>
                <w:color w:val="000000"/>
              </w:rPr>
              <w:t>1.3.3</w:t>
            </w:r>
            <w:r>
              <w:rPr>
                <w:rFonts w:ascii="仿宋_GB2312" w:hAnsi="仿宋_GB2312" w:cs="仿宋_GB2312" w:eastAsia="仿宋_GB2312"/>
                <w:sz w:val="22"/>
                <w:color w:val="000000"/>
              </w:rPr>
              <w:t>故障处理：应提供7*24 小时热线服务，当采购人网络出现故障时，接收到故障报修，应迅速诊断故障点，对于一般性网络故障，在 4 小时内解决；若遇特殊紧急网络故障，如大规模网络中断等，应立即调配技术力量，启动应急响应机制，确保 2 小时内恢复网络正常运行。</w:t>
            </w:r>
          </w:p>
          <w:p>
            <w:pPr>
              <w:pStyle w:val="null3"/>
              <w:ind w:firstLine="440"/>
            </w:pPr>
            <w:r>
              <w:rPr>
                <w:rFonts w:ascii="仿宋_GB2312" w:hAnsi="仿宋_GB2312" w:cs="仿宋_GB2312" w:eastAsia="仿宋_GB2312"/>
                <w:sz w:val="22"/>
                <w:color w:val="000000"/>
              </w:rPr>
              <w:t>1.3.4</w:t>
            </w:r>
            <w:r>
              <w:rPr>
                <w:rFonts w:ascii="仿宋_GB2312" w:hAnsi="仿宋_GB2312" w:cs="仿宋_GB2312" w:eastAsia="仿宋_GB2312"/>
                <w:sz w:val="22"/>
                <w:color w:val="000000"/>
              </w:rPr>
              <w:t>优化建议：</w:t>
            </w:r>
            <w:r>
              <w:rPr>
                <w:rFonts w:ascii="仿宋_GB2312" w:hAnsi="仿宋_GB2312" w:cs="仿宋_GB2312" w:eastAsia="仿宋_GB2312"/>
                <w:sz w:val="22"/>
              </w:rPr>
              <w:t>采取数据分类、重要数据备份和加密等措施；</w:t>
            </w:r>
            <w:r>
              <w:rPr>
                <w:rFonts w:ascii="仿宋_GB2312" w:hAnsi="仿宋_GB2312" w:cs="仿宋_GB2312" w:eastAsia="仿宋_GB2312"/>
                <w:sz w:val="22"/>
                <w:color w:val="000000"/>
              </w:rPr>
              <w:t>根据采购人业务发展变化及网络运行过程中发现的问题，定期为采购人提供网络优化建议，包括网络架构调整、带宽扩容、网络安全加固等方面，帮助采购人提升网络性能，保障网络安全稳定，满足业务不断发展的需求。</w:t>
            </w:r>
          </w:p>
          <w:p>
            <w:pPr>
              <w:pStyle w:val="null3"/>
              <w:ind w:firstLine="330"/>
            </w:pPr>
            <w:r>
              <w:rPr>
                <w:rFonts w:ascii="仿宋_GB2312" w:hAnsi="仿宋_GB2312" w:cs="仿宋_GB2312" w:eastAsia="仿宋_GB2312"/>
                <w:sz w:val="22"/>
                <w:color w:val="000000"/>
              </w:rPr>
              <w:t>2</w:t>
            </w:r>
            <w:r>
              <w:rPr>
                <w:rFonts w:ascii="仿宋_GB2312" w:hAnsi="仿宋_GB2312" w:cs="仿宋_GB2312" w:eastAsia="仿宋_GB2312"/>
                <w:sz w:val="22"/>
                <w:color w:val="000000"/>
              </w:rPr>
              <w:t>、安装、调试及培训：供应商负责所有产品、设备的安装、调试、培训工作，所有费用一次包死在总价内。产品、设备安装调试完毕后，供应商必须安排技术人员对使用单位的相关人员进行操作应用及维护方面的技能培训，使其掌握基本技能。技术参数中有规定的，以技术参数要求为准。受训人员的食宿费、资料费、培训场地费、耗材（包括水电费等）费等已包含在合同总价中，采购人不再另行支付培训费用。</w:t>
            </w:r>
          </w:p>
          <w:p>
            <w:pPr>
              <w:pStyle w:val="null3"/>
            </w:pP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、如后期需要采购或更换零部件或产品，供应商应予以优惠。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合同签订之日起60日历天内所有产品安装调试完毕并达到使用标准，并按要求提供售后服务</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铜川市王益区（具体地点以采购人指定为准）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双方合同签订，并按照合同约定将项目涉及的有关货物产品交付至采购人指定地点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项目所有内容整体实施完成达到使用标准，满足采购人要求，并经验收合格后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初验：材料、货物（产品）到达交货地点后，由采购人根据合同对货物（产品）、材料的名称、品牌、规格、型号、产地、数量进行检查，同时检查货物外观，是否有划痕或破损的，并做好相应记录。 终验：所有货物(产品)完毕交货，安装到位，达到使用标准，对采购人进行总体培训后，由中标（成交）单位提请采购人组织对项目整体进行验收，采购人邀请相关人员对项目整体实施情况进行验收，合格后签发《终验合格单》。 2.验收依据:（1）合同文本及合同补充文件（条款）。（2）产品说明书或相关技术资料。（3）招标文件。（4）中标（成交）供应商的投标文件。（5）合同货物清单。（6）生产厂家的企业资质、检验报告、货物的执行标准等。3.履约验收标准：产品或服务质量合格，性能满足本项目采购要求，所有产品能够正常使用，并经采购人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的硬件需提供三年原厂硬件保修和技术支持服务，所有软件平台需提供三年免费升级售后服务；（如成交供应商承诺的质保时间超过采购文件要求的，按其承诺时间质保）。质保期内提供7*24小时服务，质保期间项目所含内容的一切质量问题及产品本身质量原因造成的直接经济损失应全部由供应商自行负责。出现故障及时解决，保证4小时内解决故障，特殊紧急情况需要2小时内解决故障。成交供应商承诺的质保期起始时间为自终验合格之日起。 2.所有产品、材料、服务质量必须符合国家有关规范和相关政策。所有产品的生产、制造等各项技术标准或所提供的服务，应当符合国家（强制性）标准、各项规范要求；国家没有相应标准、规范的，可使用行业标准、规定；非标产品按采购约定的技术要求和规范。所有产品及辅材必须是未使用过的新产品，质量优良、渠道正当，配置合理。若所供货物或产品经产品质量检测机构检测认定质量不合格或所提供的服务不满足要求，造成的损失和后果由该供应商负全责。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 （2）中标（成交）单位未按合同要求提供产品和服务或不能满足技术要求，采购人有权终止合同，并对中标（成交）单位违约行为进行追究。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 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非必要条件，如享受相关政策需提供相关证明材料）。(5）本项目非专门面向中小企业采购。(6）本项目中各产品所属行业按3.3技术要求中标识所属行业为准。企业规模划分标准按《工业和信息化部、国家统计局、国家发展和改革委员会、财政部关于印发&lt;中小企业划型标准规定&gt;的通知》（工信部联企业【2011】300 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法定代表人/负责人身份证明或法定代表人/负责人授权委托书</w:t>
            </w:r>
          </w:p>
        </w:tc>
        <w:tc>
          <w:tcPr>
            <w:tcW w:type="dxa" w:w="3322"/>
          </w:tcPr>
          <w:p>
            <w:pPr>
              <w:pStyle w:val="null3"/>
            </w:pPr>
            <w:r>
              <w:rPr>
                <w:rFonts w:ascii="仿宋_GB2312" w:hAnsi="仿宋_GB2312" w:cs="仿宋_GB2312" w:eastAsia="仿宋_GB2312"/>
              </w:rPr>
              <w:t>如授权代表投标需提供法定代表人/负责人授权书（附法定代表人/负责人及被授权人身份证复印件），如法定代表人/负责人直接投标须提交法定代表人/负责人身份证明（附法定代表人/负责人身份证复印件）；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单位负责人为同一人或者存在直接控股、管理关系的不同供应商不得同时参加本项目同一合同项下投标；</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（2）投标文件的签署及格式：招标文件要求必须响应的内容齐全，有格式要求的应符合格式要求；要求签字或盖章的，按文件规定签字或盖章齐全； （3）交付时间、交付地点：应满足招标文件中要求的交货时间及地点； （4）质保及售后：满足招标文件要求； （5）投标有效期：应满足招标文件中的规定； （6）其他：全面响应，不能有任何采购人不能接受的附加条件。（7）★参数为必须满足的实质性参数，如文件要求提供证明的需按要求提供相应证明材料并加盖投标供应商公章，否则按无效文件处理。</w:t>
            </w:r>
          </w:p>
        </w:tc>
        <w:tc>
          <w:tcPr>
            <w:tcW w:type="dxa" w:w="1661"/>
          </w:tcPr>
          <w:p>
            <w:pPr>
              <w:pStyle w:val="null3"/>
            </w:pPr>
            <w:r>
              <w:rPr>
                <w:rFonts w:ascii="仿宋_GB2312" w:hAnsi="仿宋_GB2312" w:cs="仿宋_GB2312" w:eastAsia="仿宋_GB2312"/>
              </w:rPr>
              <w:t>开标一览表 产品技术参数表 投标函 拒绝政府采购领域商业贿赂承诺书.docx 实施方案及供应商认为需要提交的其他内容.docx 商务应答表 偏离表.docx 分项报价明细表.docx 标的清单 投标文件封面 供应商资格证明文件.docx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号参数为重要参数，供应商所投产品参数、性能指标完全满足或超过招标文件中“▲”号参数要求的，并按“▲”号参数要求提供相应证明材料的得满分18分。若某一项参数不满足招标文件“▲”号项要求或未按照“▲”号要求提供相应证明材料均视为该项负偏离，每负偏离一项扣0.5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p>
            <w:pPr>
              <w:pStyle w:val="null3"/>
            </w:pPr>
            <w:r>
              <w:rPr>
                <w:rFonts w:ascii="仿宋_GB2312" w:hAnsi="仿宋_GB2312" w:cs="仿宋_GB2312" w:eastAsia="仿宋_GB2312"/>
              </w:rPr>
              <w:t>分项报价明细表.docx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投标供应商具有2022年8月1日至今任意时段已完成的类似项目业绩，以加盖投标供应商公章的合同或协议的复印件或扫描件为准，时间以合同签订日期为准。每提供1份得0.5分，本项最多1分。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实施方案及进度保障措施</w:t>
            </w:r>
          </w:p>
        </w:tc>
        <w:tc>
          <w:tcPr>
            <w:tcW w:type="dxa" w:w="2492"/>
          </w:tcPr>
          <w:p>
            <w:pPr>
              <w:pStyle w:val="null3"/>
            </w:pPr>
            <w:r>
              <w:rPr>
                <w:rFonts w:ascii="仿宋_GB2312" w:hAnsi="仿宋_GB2312" w:cs="仿宋_GB2312" w:eastAsia="仿宋_GB2312"/>
              </w:rPr>
              <w:t>一、评审内容：供应商应制定详细的实施方案及进度保障措施，内容包括①整体工作计划及时间安排；②货源准备及管理；③详细的专职配送队伍安排、配送方案及管理。④产品交货安排及交货标准；⑤详细的进度保证措施，保证准时送达；⑥验收组织及项目档案资料票据等管理与交接。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①整体工作计划及时间安排：每完全满足一项评审标准得1分，本条共3分。不提供不得分。 ②货源准备及管理：每完全满足一项评审标准得1分，本条共3分。不提供不得分。 ③详细的专职配送队伍安排、配送方案及管理：每完全满足一项评审标准得1分，本条共3分。不提供不得分。 ④产品交货安排及交货标准：每完全满足一项评审标准得1分，本条共3分。不提供不得分。 ⑤详细的进度保证措施，保证准时送达：每完全满足一项评审标准得1分，本条共3分。不提供不得分。 ⑥验收组织及项目档案资料票据等管理与交接：每完全满足一项评审标准得1分，本条共3分。不提供不得分。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拟投入本项目技术团队</w:t>
            </w:r>
          </w:p>
        </w:tc>
        <w:tc>
          <w:tcPr>
            <w:tcW w:type="dxa" w:w="2492"/>
          </w:tcPr>
          <w:p>
            <w:pPr>
              <w:pStyle w:val="null3"/>
            </w:pPr>
            <w:r>
              <w:rPr>
                <w:rFonts w:ascii="仿宋_GB2312" w:hAnsi="仿宋_GB2312" w:cs="仿宋_GB2312" w:eastAsia="仿宋_GB2312"/>
              </w:rPr>
              <w:t>一、评审内容：供应商需提供拟派往本项目的技术团队详细安排，包括①针对本项目拟派技术团队人员岗位安排、职责分工及管理；②针对本项目拟派技术团队人员具有完成相关工作的能力，提供人员姓名、从业经历及相关证件（如身份证明、学历证明、人员证书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①针对本项目拟派技术团队人员岗位安排、职责分工及管理：每完全满足一项评审标准得1分，本条满分3分。 未提供不得分。 ②针对本项目拟派技术团队人员具有完成相关工作的能力，提供人员姓名、从业经历及相关证件（如身份证明、学历证明、人员证书等）：每完全满足一项评审标准得1分，本条满分3分。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一、评审内容：供应商应制定详细可行的应急方案，内容包括①对项目实施过程中有可能发生的各种突发或特殊情况的研判及分析。②有针对临时或突发事件的应急解决方案。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①对项目实施过程中有可能发生的各种突发或特殊情况的研判及分析：每完全满足一项评审标准得1分，本条共3分。不提供不得分。 ②有针对临时或突发事件的应急解决方案：每完全满足一项评审标准得1分，本条共3分。不提供不得分。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应制定详细的售后服务方案，内容包括①售后服务机构设置，包括但不限于售后网点、地址、联系方式、人员配备等；②提供详细的售后服务方案，内容包括但不限于售后响应时间、退换货措施、质量承诺、服务承诺等；③培训计划及方案（内容包括但不限于培训时间、地点、内容等）。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①售后服务机构设置，包括但不限于售后网点、地址、联系方式、人员配备等：每完全满足一项评审标准得1分，本条共3分。不提供不得分。 ②提供详细的售后服务方案，内容包括但不限于售后响应时间、退换货措施、质量承诺、服务承诺等：每完全满足一项评审标准得1分，本条共3分。不提供不得分。③培训计划及方案（内容包括但不限于培训时间、地点、内容等）：每完全满足一项评审标准得1分，本条共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货源及质量保证措施</w:t>
            </w:r>
          </w:p>
        </w:tc>
        <w:tc>
          <w:tcPr>
            <w:tcW w:type="dxa" w:w="2492"/>
          </w:tcPr>
          <w:p>
            <w:pPr>
              <w:pStyle w:val="null3"/>
            </w:pPr>
            <w:r>
              <w:rPr>
                <w:rFonts w:ascii="仿宋_GB2312" w:hAnsi="仿宋_GB2312" w:cs="仿宋_GB2312" w:eastAsia="仿宋_GB2312"/>
              </w:rPr>
              <w:t>一、评审内容：所投产品需进货渠道正规，稳定且质量有保证，无假冒、伪劣、盗版等质量问题，产品质量应符合国家、行业标准，产品质量保证措施得力。能提供①产品来源的相关证明材料，包括但不限于授权委托、销售协议、进货发票等相关证明材料，能够证明产品无假冒、伪劣、盗版等情况；②产品需质量有保证，具有详细可行的质量保证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①产品来源的相关证明材料，包括但不限于授权委托、销售协议、进货发票等相关证明材料，能够证明产品无假冒、伪劣、盗版等情况：每完全满足一项评审标准得1分，本条共3分，不提供不得分。 ②产品需质量有保证，具有详细可行的质量保证措施：每完全满足一项评审标准得1分，本条共3分，不提供不得分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vMerge/>
          </w:tcPr>
          <w:p/>
        </w:tc>
        <w:tc>
          <w:tcPr>
            <w:tcW w:type="dxa" w:w="1661"/>
          </w:tcPr>
          <w:p>
            <w:pPr>
              <w:pStyle w:val="null3"/>
            </w:pPr>
            <w:r>
              <w:rPr>
                <w:rFonts w:ascii="仿宋_GB2312" w:hAnsi="仿宋_GB2312" w:cs="仿宋_GB2312" w:eastAsia="仿宋_GB2312"/>
              </w:rPr>
              <w:t>保密制度及安全保障措施</w:t>
            </w:r>
          </w:p>
        </w:tc>
        <w:tc>
          <w:tcPr>
            <w:tcW w:type="dxa" w:w="2492"/>
          </w:tcPr>
          <w:p>
            <w:pPr>
              <w:pStyle w:val="null3"/>
            </w:pPr>
            <w:r>
              <w:rPr>
                <w:rFonts w:ascii="仿宋_GB2312" w:hAnsi="仿宋_GB2312" w:cs="仿宋_GB2312" w:eastAsia="仿宋_GB2312"/>
              </w:rPr>
              <w:t>一、评审内容：供应商应制定详细可行的保密制度及安全保障措施，内容包括①保密制度。②安全问题的分析研判、解决方案及安全保障措施。 二、评审标准：（共三项） 1）完整性：方案全面，对评审内容中的各项要求有详细描述及说明； 2）可实施性：内容合理，步骤清晰，可操作性强； 3）针对性：方案能够紧扣项目实际情况，内容科学合理，有利于提高服务品质、效率，符合项目实际要求。 三、赋分标准： ①保密制度：每完全满足一项评审标准得1分，本条共3分。不提供不得分。 ②安全问题的分析研判、解决方案及安全保障措施：每完全满足一项评审标准得1分，本条共3分。不提供不得分。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实施方案及供应商认为需要提交的其他内容.docx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价格分采用低价优先法计算，即满足招标文件要求且投标价格最低的投标报价为评标基准价，其价格分为满分。其他投标人的价格分统一按照下列公式计算：投标报价得分=（评标基准价/投标报价）×30% ×100（保留小数点后两位，小数点后第三位“四舍五入”）。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详见附件：实施方案及供应商认为需要提交的其他内容.docx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