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版本号：JYH202501220250909001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2025年度省级村级公益事业“一事一议”财政奖补项目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JYH2025012</w:t>
      </w:r>
      <w:r>
        <w:br/>
      </w:r>
      <w:r>
        <w:br/>
      </w:r>
      <w:r>
        <w:br/>
      </w:r>
    </w:p>
    <w:p>
      <w:pPr>
        <w:pStyle w:val="null3"/>
        <w:jc w:val="center"/>
        <w:outlineLvl w:val="2"/>
      </w:pPr>
      <w:r>
        <w:rPr>
          <w:rFonts w:ascii="仿宋_GB2312" w:hAnsi="仿宋_GB2312" w:cs="仿宋_GB2312" w:eastAsia="仿宋_GB2312"/>
          <w:sz w:val="28"/>
          <w:b/>
        </w:rPr>
        <w:t>铜川市王益区黄堡镇人民政府</w:t>
      </w:r>
    </w:p>
    <w:p>
      <w:pPr>
        <w:pStyle w:val="null3"/>
        <w:jc w:val="center"/>
        <w:outlineLvl w:val="2"/>
      </w:pPr>
      <w:r>
        <w:rPr>
          <w:rFonts w:ascii="仿宋_GB2312" w:hAnsi="仿宋_GB2312" w:cs="仿宋_GB2312" w:eastAsia="仿宋_GB2312"/>
          <w:sz w:val="28"/>
          <w:b/>
        </w:rPr>
        <w:t>陕西嘉永河招标代理有限公司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陕西嘉永河招标代理有限公司</w:t>
      </w:r>
      <w:r>
        <w:rPr>
          <w:rFonts w:ascii="仿宋_GB2312" w:hAnsi="仿宋_GB2312" w:cs="仿宋_GB2312" w:eastAsia="仿宋_GB2312"/>
        </w:rPr>
        <w:t>（以下简称“代理机构”）受</w:t>
      </w:r>
      <w:r>
        <w:rPr>
          <w:rFonts w:ascii="仿宋_GB2312" w:hAnsi="仿宋_GB2312" w:cs="仿宋_GB2312" w:eastAsia="仿宋_GB2312"/>
        </w:rPr>
        <w:t>铜川市王益区黄堡镇人民政府</w:t>
      </w:r>
      <w:r>
        <w:rPr>
          <w:rFonts w:ascii="仿宋_GB2312" w:hAnsi="仿宋_GB2312" w:cs="仿宋_GB2312" w:eastAsia="仿宋_GB2312"/>
        </w:rPr>
        <w:t>委托，拟对</w:t>
      </w:r>
      <w:r>
        <w:rPr>
          <w:rFonts w:ascii="仿宋_GB2312" w:hAnsi="仿宋_GB2312" w:cs="仿宋_GB2312" w:eastAsia="仿宋_GB2312"/>
        </w:rPr>
        <w:t>2025年度省级村级公益事业“一事一议”财政奖补项目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JYH2025012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2025年度省级村级公益事业“一事一议”财政奖补项目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主要包括黄堡镇周家村巷道路建设、罗寨村路灯安装工程、文明塬村组水渠、孟姜塬村十一组、三组主干道路排水工程等。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采购包1（2025年度省级村级公益事业“一事一议”财政奖补项目）：属于专门面向小微企业采购。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pPr>
      <w:r>
        <w:rPr>
          <w:rFonts w:ascii="仿宋_GB2312" w:hAnsi="仿宋_GB2312" w:cs="仿宋_GB2312" w:eastAsia="仿宋_GB2312"/>
        </w:rPr>
        <w:t>2、营业执照等主体资格证明文件：具有独立承担民事责任的能力，提供法人或者其他组织的营业执照等国家规定的证明文件，自然人参与的提供其身份证明；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4、税收缴纳证明：提供2024年06月01日至今任意一个月的缴纳税收的证明材料,(依法免税的单位应提供相关证明材料)；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6、供应商资质要求：供应商须具备市政公用工程施工总承包三级及以上资质，并具有有效的安全生产许可证；</w:t>
      </w:r>
    </w:p>
    <w:p>
      <w:pPr>
        <w:pStyle w:val="null3"/>
      </w:pPr>
      <w:r>
        <w:rPr>
          <w:rFonts w:ascii="仿宋_GB2312" w:hAnsi="仿宋_GB2312" w:cs="仿宋_GB2312" w:eastAsia="仿宋_GB2312"/>
        </w:rPr>
        <w:t>7、项目经理资质要求：拟派项目经理须具有市政公用工程二级及以上注册建造师资格并具有有效的安全生产考核合格证，且无在建工程；</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9、控股管理关系：单位负责人为同一人或者存在直接控股、管理关系的不同供应商不得同时参加本项目同一合同项下投标；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10、履约能力承诺函：出具具备履行合同所必需的设备和专业技术能力的承诺函；</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铜川市王益区黄堡镇人民政府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铜川市王益区黄堡镇五星村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梁雯青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0919-7189310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陕西嘉永河招标代理有限公司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陕西省西安市雁塔区南三环世界城寓（J1期）C2栋627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万智飨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18220820726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采购包1：788,490.43元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代理服务费收费标准：以本采购项目中标价为基数，参照国家计委关于印发《招标代理服务收费管理暂行办法》的通知（计价格[2002]1980号）和发改办价格[2003]857号、发改价格〔2015〕299 号规定标准下浮8%计取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铜川市王益区黄堡镇人民政府</w:t>
      </w:r>
      <w:r>
        <w:rPr>
          <w:rFonts w:ascii="仿宋_GB2312" w:hAnsi="仿宋_GB2312" w:cs="仿宋_GB2312" w:eastAsia="仿宋_GB2312"/>
        </w:rPr>
        <w:t>和</w:t>
      </w:r>
      <w:r>
        <w:rPr>
          <w:rFonts w:ascii="仿宋_GB2312" w:hAnsi="仿宋_GB2312" w:cs="仿宋_GB2312" w:eastAsia="仿宋_GB2312"/>
        </w:rPr>
        <w:t>陕西嘉永河招标代理有限公司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铜川市王益区黄堡镇人民政府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陕西嘉永河招标代理有限公司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铜川市王益区黄堡镇人民政府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陕西嘉永河招标代理有限公司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一、交付竣工验收的工程，必须符合规定的工程质量标准，有完整的工程技术经济资料和经签署 的工程保修书，并具备国家规定的其他竣工条件。工程竣工经验收合格后，方可交付使用；未经验收或者验收不合格的，不得交付使用 二、验收结果合格的，采购人应向成交供应商出具履约验收报告，成交供应商凭验收报告办理相关手续。 三、验收结果不合格的，履约保证金将不予退还，给采购人造成的损失超过履约保证金数额的，还应当对超过部分予以赔偿；没有提 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陕西嘉永河招标代理有限公司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联系人：万智飨</w:t>
      </w:r>
    </w:p>
    <w:p>
      <w:pPr>
        <w:pStyle w:val="null3"/>
      </w:pPr>
      <w:r>
        <w:rPr>
          <w:rFonts w:ascii="仿宋_GB2312" w:hAnsi="仿宋_GB2312" w:cs="仿宋_GB2312" w:eastAsia="仿宋_GB2312"/>
        </w:rPr>
        <w:t>联系电话：18220820726</w:t>
      </w:r>
    </w:p>
    <w:p>
      <w:pPr>
        <w:pStyle w:val="null3"/>
      </w:pPr>
      <w:r>
        <w:rPr>
          <w:rFonts w:ascii="仿宋_GB2312" w:hAnsi="仿宋_GB2312" w:cs="仿宋_GB2312" w:eastAsia="仿宋_GB2312"/>
        </w:rPr>
        <w:t>地址：陕西省西安市雁塔区南三环世界城寓（J1期）C2栋627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788,490.43</w:t>
      </w:r>
    </w:p>
    <w:p>
      <w:pPr>
        <w:pStyle w:val="null3"/>
      </w:pPr>
      <w:r>
        <w:rPr>
          <w:rFonts w:ascii="仿宋_GB2312" w:hAnsi="仿宋_GB2312" w:cs="仿宋_GB2312" w:eastAsia="仿宋_GB2312"/>
        </w:rPr>
        <w:t>采购包最高限价（元）: 788,490.43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排水渠、路灯、道路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788,490.43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标的名称：排水渠、路灯、道路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一、技术、服务标准和要求：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供应商在施工过程中使用或参考上述标准、规范以外的技术标准、规范时，应征得采购人的同意。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在施工过程中，如果国家或有关部门颁布了新的技术标准或规范，则承包人应采用新的标准或规范进行施工。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采购人提供工程的施工图纸和相关技术文件，是采购人现有的能被供应商利用的资料，采购人对供应商做出的任何推论、理解均不负责任。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供应商所提供的材料如需向第三方外购时，供应商应对质量负责，并提供相应的出厂和验收证明及相关技术文件。同时，还应满足本磋商文件、工程量清单、施工图纸中的相关技术要求。</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质量必须达到现行合格标准，符合国家、行业、地方规定以及竞争性磋商文件规定的强制性质量和安全标准要求。</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供应商中标后，磋商响应文件中拟派项目经理必须与施工时实际委派项目经理一致，采购人将在签署施工合同前查验项目经理相关资质、身份材料以及中标人为项目经理最近半年缴纳社保的缴费凭据。项目经理必须履职尽责，全程参与施工、例会、解决施工中的问题，严禁挂名挂证。</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本项目如涉及与政府部门（包含且不限于）环保、城管、地铁、规划等沟通协调或办理手续，费用及手续办理均由承包人负责，如因沟通协调及办理手续原因造成工期延误或费用增加等由承包人负责。</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施工过程中，供应商应制定详细可行的防污降噪处理措施，减少对周围环境的影响，每天施工结束后对施工现场进行清扫。</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承包人需要将专业工程或劳务进行分包的，应分包给具有相应资质的专业或劳务企业，并与分包企业签订分包合同。</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承包人不得将其承包的工程转包给他人，也不得将其承包的工程以分包的名义转包给他人。</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p>
          <w:p>
            <w:pPr>
              <w:pStyle w:val="null3"/>
              <w:jc w:val="both"/>
            </w:pPr>
            <w:r>
              <w:rPr>
                <w:rFonts w:ascii="仿宋_GB2312" w:hAnsi="仿宋_GB2312" w:cs="仿宋_GB2312" w:eastAsia="仿宋_GB2312"/>
                <w:sz w:val="21"/>
              </w:rPr>
              <w:t>二、本工程合同形式为固定综合单价合同：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本工程计价采用固定综合单价，各供应商依据企业自身情况自主报价、风险自负。所有投标报价中的单价和合价均以人民币表示。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供应商在投标报价时应仔细对磋商文件进行透彻的分析研究，对图纸进行仔细的阅读和理解。</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各供应商对分部分项工程费、措施项目费、其他项目费等进行自主报价、风险自负。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供应商在投标截止前修改投标函中的投标总报价，应同时修改</w:t>
            </w:r>
            <w:r>
              <w:rPr>
                <w:rFonts w:ascii="仿宋_GB2312" w:hAnsi="仿宋_GB2312" w:cs="仿宋_GB2312" w:eastAsia="仿宋_GB2312"/>
                <w:sz w:val="21"/>
              </w:rPr>
              <w:t>“已标价工程量清单”中的相应报价。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1、工期自合同签订之日起30日历天；2、施工地点采购人指定地点。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法定代表人身份证明.docx 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 供应商应提交的相关资格证明材料(全).docx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供应商应提交的相关资格证明材料(全).docx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供应商应提交的相关资格证明材料(全).docx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供应商应提交的相关资格证明材料(全).docx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履约能力承诺函</w:t>
            </w:r>
          </w:p>
        </w:tc>
        <w:tc>
          <w:tcPr>
            <w:tcW w:type="dxa" w:w="3322"/>
          </w:tcPr>
          <w:p>
            <w:pPr>
              <w:pStyle w:val="null3"/>
            </w:pPr>
            <w:r>
              <w:rPr>
                <w:rFonts w:ascii="仿宋_GB2312" w:hAnsi="仿宋_GB2312" w:cs="仿宋_GB2312" w:eastAsia="仿宋_GB2312"/>
              </w:rPr>
              <w:t>出具具备履行合同所必需的设备和专业技术能力的承诺函；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磋商响应文件上法定代表人或被授权人要求签字盖章的，应签字盖章齐全。</w:t>
            </w:r>
          </w:p>
        </w:tc>
        <w:tc>
          <w:tcPr>
            <w:tcW w:type="dxa" w:w="1661"/>
          </w:tcPr>
          <w:p>
            <w:pPr>
              <w:pStyle w:val="null3"/>
            </w:pPr>
            <w:r>
              <w:rPr>
                <w:rFonts w:ascii="仿宋_GB2312" w:hAnsi="仿宋_GB2312" w:cs="仿宋_GB2312" w:eastAsia="仿宋_GB2312"/>
              </w:rPr>
              <w:t>已标价工程量清单 法定代表人身份证明.docx 中小企业声明函 技术服务合同条款及其他商务要求应答表 供应商应提交的相关资格证明材料 供应商应提交的相关资格证明材料(全).docx 施工组织设计.docx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法定代表人身份证明.docx 中小企业声明函 技术服务合同条款及其他商务要求应答表 供应商应提交的相关资格证明材料 供应商应提交的相关资格证明材料(全).docx 施工组织设计.docx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工期及质量标准</w:t>
            </w:r>
          </w:p>
        </w:tc>
        <w:tc>
          <w:tcPr>
            <w:tcW w:type="dxa" w:w="3322"/>
          </w:tcPr>
          <w:p>
            <w:pPr>
              <w:pStyle w:val="null3"/>
            </w:pPr>
            <w:r>
              <w:rPr>
                <w:rFonts w:ascii="仿宋_GB2312" w:hAnsi="仿宋_GB2312" w:cs="仿宋_GB2312" w:eastAsia="仿宋_GB2312"/>
              </w:rPr>
              <w:t>应满足磋商文件中要求的工期及质量标准。</w:t>
            </w:r>
          </w:p>
        </w:tc>
        <w:tc>
          <w:tcPr>
            <w:tcW w:type="dxa" w:w="1661"/>
          </w:tcPr>
          <w:p>
            <w:pPr>
              <w:pStyle w:val="null3"/>
            </w:pPr>
            <w:r>
              <w:rPr>
                <w:rFonts w:ascii="仿宋_GB2312" w:hAnsi="仿宋_GB2312" w:cs="仿宋_GB2312" w:eastAsia="仿宋_GB2312"/>
              </w:rPr>
              <w:t>报价函 技术服务合同条款及其他商务要求应答表 标的清单 供应商应提交的相关资格证明材料(全).docx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一、评审内容：供应商针对本项目制定的施工方案与技术措施包含：①对项目总体概况表述；②施工部署及措施；③对项目主要及关键方案的表述；④施工平面布置。 二、评审标准： 1.完整性：方案全面，对评审内容中的各项要求有详细阐述； 2.可实施性：切合本项目实际情况,提出步骤清晰、合理的方案； 3.针对性：方案能够紧扣项目实际情况，内容科学合理。 上述四项评审内容全部满足评审标准得12分，每有一个评审内容缺项扣3分，每一项评审内容中每出现一处缺陷扣1分，扣完为止。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一、评审内容：供应商针对本项目制定的质量管理体系与措施包含：①质量管理目标②管理机构职责分工③质量管理制度④质量保证措施 。 二、评审标准： 1.完整性：方案全面，对评审内容中的各项要求有详细阐述； 2.可实施性：切合本项目实际情况,提出步骤清晰、合理的方案； 3.针对性：方案能够紧扣项目实际情况，内容科学合理。 上述四项评审内容全部满足评审标准得8分，每有一个评审内容缺项扣2分，每一项评审内容中每出现一处缺陷扣1分，扣完为止。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一、评审内容：供应商针对本项目制定的安全管理体系与措施包含：①安全管理目标②安全管理机构职责分工③安全管理制度④安全保证措施。 二、评审标准： 1.完整性：方案全面，对评审内容中的各项要求有详细阐述；2.可实施性：切合本项目实际情况,提出步骤清晰、合理的方案； 3.针对性：方案能够紧扣项目实际情况，内容科学合理。 上述四项评审内容全部满足评审标准得8分，每有一个评审内容缺项扣2分，每一项评审内容中每出现一处缺陷扣1分，扣完为止。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一、评审内容：供应商针对本项目制定的环境保护管理体系与措施包含：①环境保护管理目标②环境保护管理机构职责分工③环境保护管理制度④环境保护保证措施。 二、评审标准： 1.完整性：方案全面，对评审内容中的各项要求有详细阐述； 2.可实施性：切合本项目实际情况,提出步骤清晰、合理的方案； 3.针对性：方案能够紧扣项目实际情况，内容科学合理。 上述四项评审内容全部满足评审标准得8分，每有一个评审内容缺项扣2分，每一项评审内容中每出现一处缺陷扣1分，扣完为止。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一、评审内容：供应商针对本项目制定的工程进度计划与保证措施包含：①总工期及节点工期安排；②施工进度计划安排；③进度保证措施。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上述三项评审内容全部满足评审标准得3分，每有一个评审内容缺项扣1分，每一项评审内容中每出现一处缺陷扣0.5分，扣完为止。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一、评审内容：供应商针对本项目制定资源配备计划包含：①劳动力计划；②主要材料供应计划；③施工机械设备配备计划。 二、评审标准： 1.完整性：方案全面，对评审内容中的各项要求有详细阐述； 2.可实施性：切合本项目实际情况,提出步骤清晰、合理的方案； 3.针对性：方案能够紧扣项目实际情况，内容科学合理。 上述四项评审内容全部满足评审标准得6分，每有一个评审内容缺项扣2分，每一项评审内容中每出现一处缺陷扣1分，扣完为止。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一、评审内容：根据供应商针对本项目制定的合理化建议。 二、评审标准： 1.完整性：方案全面，对评审内容中的各项要求有详细阐述； 2.可实施性：切合本项目实际情况,提出步骤清晰、合理的方案； 3.针对性：方案能够紧扣项目实际情况，内容科学合理。 上述评审内容全部满足评审标准得3分，评审内容缺项扣3分，评审内容中出现一处缺陷扣1分，扣完为止。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一、评审内容：根据本项目实际需求及特点，制定项目经理部组成方案包含：①团队机构设置、组成人员名单（包括但不限于项目经理、技术负责人、施工员、安全员、质量员、资料员），人员岗位职责②项目经理及团队人员中具有与本项目相关的专业人员证书（包括但不限于学历证、职称证、岗位证书等），提供复印件。 二、评审标准： 1、完善性：方案必须全面，对评审内容中的各项要求有详细阐述; 2、可实施性：切合本项目实际情况，提出步骤清晰、合理的方案; 3、针对性：方案能够紧扣项目实际情况，内容科学合理。上述2项评审内容全部满足评审标准得6分,每有一个评审内容缺项扣2分，每有一项评审内容存在缺陷，扣1分； 三、备注： 缺陷是指内容不合理、虽有内容但不完善、内容表述前后不一致、套用其他项目方案或与项目需求不匹配及其他不利于项目实施的等任意一种情形。 注:项目负责人及团队人员提供有效的相关证书复印件并加盖公章。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一、评审内容：供应商对本项目提供的服务承诺包含：①施工过程中的相关承诺②投入材料质量承诺③质量保修期服务承诺④服务响应时间⑤服务响应措施。 二、评审标准： 1.完整性：方案全面，对评审内容有详细阐述； 2.可实施性：切合本项目实际情况,提出步骤清晰、合理的方案； 3.针对性：方案能够紧扣项目实际情况，内容科学合理。 上述五项评审内容全部满足评审标准得10分，每有一个评审内容缺项扣2分，评审内容中每出现一处缺陷扣1分，扣完为止。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提供供应商2022年7月至投标截止日期前类似项目业绩，每提供1个得1分，满分6分(以合同协议书或中标（成交）通知书内容为准)。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按照财政部《政府采购工程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详见附件：供应商应提交的相关资格证明材料(全).docx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