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版本号：SXXDCGZB-2026-00120260316001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铜川市王益区2026年度省级林业改革发展资金重点区域绿化补助项目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SXXDCGZB-2026-001</w:t>
      </w:r>
      <w:r>
        <w:br/>
      </w:r>
      <w:r>
        <w:br/>
      </w:r>
      <w:r>
        <w:br/>
      </w:r>
    </w:p>
    <w:p>
      <w:pPr>
        <w:pStyle w:val="null3"/>
        <w:jc w:val="center"/>
        <w:outlineLvl w:val="2"/>
      </w:pPr>
      <w:r>
        <w:rPr>
          <w:rFonts w:ascii="仿宋_GB2312" w:hAnsi="仿宋_GB2312" w:cs="仿宋_GB2312" w:eastAsia="仿宋_GB2312"/>
          <w:sz w:val="28"/>
          <w:b/>
        </w:rPr>
        <w:t>铜川市王益区林业工作站</w:t>
      </w:r>
    </w:p>
    <w:p>
      <w:pPr>
        <w:pStyle w:val="null3"/>
        <w:jc w:val="center"/>
        <w:outlineLvl w:val="2"/>
      </w:pPr>
      <w:r>
        <w:rPr>
          <w:rFonts w:ascii="仿宋_GB2312" w:hAnsi="仿宋_GB2312" w:cs="仿宋_GB2312" w:eastAsia="仿宋_GB2312"/>
          <w:sz w:val="28"/>
          <w:b/>
        </w:rPr>
        <w:t>陕西信德全过程项目管理有限责任公司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陕西信德全过程项目管理有限责任公司</w:t>
      </w:r>
      <w:r>
        <w:rPr>
          <w:rFonts w:ascii="仿宋_GB2312" w:hAnsi="仿宋_GB2312" w:cs="仿宋_GB2312" w:eastAsia="仿宋_GB2312"/>
        </w:rPr>
        <w:t>（以下简称“代理机构”）受</w:t>
      </w:r>
      <w:r>
        <w:rPr>
          <w:rFonts w:ascii="仿宋_GB2312" w:hAnsi="仿宋_GB2312" w:cs="仿宋_GB2312" w:eastAsia="仿宋_GB2312"/>
        </w:rPr>
        <w:t>铜川市王益区林业工作站</w:t>
      </w:r>
      <w:r>
        <w:rPr>
          <w:rFonts w:ascii="仿宋_GB2312" w:hAnsi="仿宋_GB2312" w:cs="仿宋_GB2312" w:eastAsia="仿宋_GB2312"/>
        </w:rPr>
        <w:t>委托，拟对</w:t>
      </w:r>
      <w:r>
        <w:rPr>
          <w:rFonts w:ascii="仿宋_GB2312" w:hAnsi="仿宋_GB2312" w:cs="仿宋_GB2312" w:eastAsia="仿宋_GB2312"/>
        </w:rPr>
        <w:t>铜川市王益区2026年度省级林业改革发展资金重点区域绿化补助项目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SXXDCGZB-2026-001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铜川市王益区2026年度省级林业改革发展资金重点区域绿化补助项目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实施造林绿化210亩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采购包1（铜川市王益区2026年度省级林业改革发展资金重点区域绿化补助项目）：属于专门面向中小企业采购。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1、合格供应商：具有独立承担民事责任能力的法人、其他组织或自然人并出具合法有效的营业执照 或事业单位法人证书等国家规定的相关证明，自然人参与的提供其身份证明。</w:t>
      </w:r>
    </w:p>
    <w:p>
      <w:pPr>
        <w:pStyle w:val="null3"/>
      </w:pPr>
      <w:r>
        <w:rPr>
          <w:rFonts w:ascii="仿宋_GB2312" w:hAnsi="仿宋_GB2312" w:cs="仿宋_GB2312" w:eastAsia="仿宋_GB2312"/>
        </w:rPr>
        <w:t>2、法定代表人（负责人）授权书：法定代表人（负责人）授权书（附法定代表人（负责人）、被授权人身份证复印件）及被授权人身份证（法定代表人（负责人）参加磋商只需提供本人身份证）；</w:t>
      </w:r>
    </w:p>
    <w:p>
      <w:pPr>
        <w:pStyle w:val="null3"/>
      </w:pPr>
      <w:r>
        <w:rPr>
          <w:rFonts w:ascii="仿宋_GB2312" w:hAnsi="仿宋_GB2312" w:cs="仿宋_GB2312" w:eastAsia="仿宋_GB2312"/>
        </w:rPr>
        <w:t>3、财务相关资料：提供（1）或提供（2）： （1）提供2024年度财务报告复印件，应满足以下要求：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银行出具的存款证明不能替代银行资信证明；</w:t>
      </w:r>
    </w:p>
    <w:p>
      <w:pPr>
        <w:pStyle w:val="null3"/>
      </w:pPr>
      <w:r>
        <w:rPr>
          <w:rFonts w:ascii="仿宋_GB2312" w:hAnsi="仿宋_GB2312" w:cs="仿宋_GB2312" w:eastAsia="仿宋_GB2312"/>
        </w:rPr>
        <w:t>4、税收缴纳证明：提供2025年3月至今已缴纳的1个月的纳税证明或完税证明，依法免税的单位应提供 相关证明材料。</w:t>
      </w:r>
    </w:p>
    <w:p>
      <w:pPr>
        <w:pStyle w:val="null3"/>
      </w:pPr>
      <w:r>
        <w:rPr>
          <w:rFonts w:ascii="仿宋_GB2312" w:hAnsi="仿宋_GB2312" w:cs="仿宋_GB2312" w:eastAsia="仿宋_GB2312"/>
        </w:rPr>
        <w:t>5、社会保障资金缴纳证明：提供2025年3月至今已缴纳的1个月的社会保障资金缴存单据或社保机构开具的社会保险参保缴费情况证明，依法不需要缴纳社会保障资金的单位应提供相关证明材料。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6、本项目不接受联合体投标：提供非联合体承诺书;</w:t>
      </w:r>
    </w:p>
    <w:p>
      <w:pPr>
        <w:pStyle w:val="null3"/>
      </w:pPr>
      <w:r>
        <w:rPr>
          <w:rFonts w:ascii="仿宋_GB2312" w:hAnsi="仿宋_GB2312" w:cs="仿宋_GB2312" w:eastAsia="仿宋_GB2312"/>
        </w:rPr>
        <w:t>7、无重大违法记录声明：参加政府采购活动近三年内，在经营活动中没有重大违法记录，提供书面声明；</w:t>
      </w:r>
    </w:p>
    <w:p>
      <w:pPr>
        <w:pStyle w:val="null3"/>
      </w:pPr>
      <w:r>
        <w:rPr>
          <w:rFonts w:ascii="仿宋_GB2312" w:hAnsi="仿宋_GB2312" w:cs="仿宋_GB2312" w:eastAsia="仿宋_GB2312"/>
        </w:rPr>
        <w:t>8、设备和专业技术能力承诺：具有履行合同所必需的设备和专业技术能力，提供证明材料或书面承诺并加盖公章；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铜川市王益区红旗桥建委大院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0919-2158152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陕西信德全过程项目管理有限责任公司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铜川市王益区金茂大厦四单元 1604</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郭育红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18691936113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采购包1：999,800.00元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代理服务费收费标准：参照《国家计委关于印发&lt;招标代理服务收费管理暂行办法&gt;的通知》（计价格[2002]1980号）文件规定计取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铜川市王益区林业工作站</w:t>
      </w:r>
      <w:r>
        <w:rPr>
          <w:rFonts w:ascii="仿宋_GB2312" w:hAnsi="仿宋_GB2312" w:cs="仿宋_GB2312" w:eastAsia="仿宋_GB2312"/>
        </w:rPr>
        <w:t>和</w:t>
      </w:r>
      <w:r>
        <w:rPr>
          <w:rFonts w:ascii="仿宋_GB2312" w:hAnsi="仿宋_GB2312" w:cs="仿宋_GB2312" w:eastAsia="仿宋_GB2312"/>
        </w:rPr>
        <w:t>陕西信德全过程项目管理有限责任公司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铜川市王益区林业工作站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陕西信德全过程项目管理有限责任公司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陕西信德全过程项目管理有限责任公司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按合同条款及磋商文件要求执行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陕西信德全过程项目管理有限责任公司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陕西信德全过程项目管理有限责任公司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陕西信德全过程项目管理有限责任公司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联系人：郭育红</w:t>
      </w:r>
    </w:p>
    <w:p>
      <w:pPr>
        <w:pStyle w:val="null3"/>
      </w:pPr>
      <w:r>
        <w:rPr>
          <w:rFonts w:ascii="仿宋_GB2312" w:hAnsi="仿宋_GB2312" w:cs="仿宋_GB2312" w:eastAsia="仿宋_GB2312"/>
        </w:rPr>
        <w:t>联系电话：18691936113</w:t>
      </w:r>
    </w:p>
    <w:p>
      <w:pPr>
        <w:pStyle w:val="null3"/>
      </w:pPr>
      <w:r>
        <w:rPr>
          <w:rFonts w:ascii="仿宋_GB2312" w:hAnsi="仿宋_GB2312" w:cs="仿宋_GB2312" w:eastAsia="仿宋_GB2312"/>
        </w:rPr>
        <w:t>地址：铜川市王益区金茂大厦四单元 1604</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999,800.00</w:t>
      </w:r>
    </w:p>
    <w:p>
      <w:pPr>
        <w:pStyle w:val="null3"/>
      </w:pPr>
      <w:r>
        <w:rPr>
          <w:rFonts w:ascii="仿宋_GB2312" w:hAnsi="仿宋_GB2312" w:cs="仿宋_GB2312" w:eastAsia="仿宋_GB2312"/>
        </w:rPr>
        <w:t>采购包最高限价（元）: 999,800.00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造林绿化</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999,800.00</w:t>
            </w:r>
          </w:p>
        </w:tc>
        <w:tc>
          <w:tcPr>
            <w:tcW w:type="dxa" w:w="1384"/>
          </w:tcPr>
          <w:p>
            <w:pPr>
              <w:pStyle w:val="null3"/>
            </w:pPr>
            <w:r>
              <w:rPr>
                <w:rFonts w:ascii="仿宋_GB2312" w:hAnsi="仿宋_GB2312" w:cs="仿宋_GB2312" w:eastAsia="仿宋_GB2312"/>
              </w:rPr>
              <w:t>个</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标的名称：造林绿化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75"/>
              <w:jc w:val="center"/>
            </w:pPr>
            <w:r>
              <w:rPr>
                <w:rFonts w:ascii="仿宋_GB2312" w:hAnsi="仿宋_GB2312" w:cs="仿宋_GB2312" w:eastAsia="仿宋_GB2312"/>
                <w:sz w:val="44"/>
                <w:b/>
              </w:rPr>
              <w:t>技术标准和要求</w:t>
            </w:r>
          </w:p>
          <w:p>
            <w:pPr>
              <w:pStyle w:val="null3"/>
              <w:spacing w:before="30"/>
              <w:jc w:val="both"/>
              <w:outlineLvl w:val="1"/>
            </w:pPr>
            <w:r>
              <w:rPr>
                <w:rFonts w:ascii="仿宋_GB2312" w:hAnsi="仿宋_GB2312" w:cs="仿宋_GB2312" w:eastAsia="仿宋_GB2312"/>
                <w:sz w:val="28"/>
                <w:b/>
              </w:rPr>
              <w:t>1、</w:t>
            </w:r>
            <w:r>
              <w:rPr>
                <w:rFonts w:ascii="仿宋_GB2312" w:hAnsi="仿宋_GB2312" w:cs="仿宋_GB2312" w:eastAsia="仿宋_GB2312"/>
                <w:sz w:val="28"/>
                <w:b/>
              </w:rPr>
              <w:t>主要建设内容</w:t>
            </w:r>
          </w:p>
          <w:p>
            <w:pPr>
              <w:pStyle w:val="null3"/>
              <w:ind w:firstLine="560"/>
              <w:jc w:val="left"/>
            </w:pPr>
            <w:r>
              <w:rPr>
                <w:rFonts w:ascii="仿宋_GB2312" w:hAnsi="仿宋_GB2312" w:cs="仿宋_GB2312" w:eastAsia="仿宋_GB2312"/>
                <w:sz w:val="22"/>
              </w:rPr>
              <w:t>实施人工造林</w:t>
            </w:r>
            <w:r>
              <w:rPr>
                <w:rFonts w:ascii="仿宋_GB2312" w:hAnsi="仿宋_GB2312" w:cs="仿宋_GB2312" w:eastAsia="仿宋_GB2312"/>
                <w:sz w:val="22"/>
              </w:rPr>
              <w:t>210亩，共区划</w:t>
            </w:r>
            <w:r>
              <w:rPr>
                <w:rFonts w:ascii="仿宋_GB2312" w:hAnsi="仿宋_GB2312" w:cs="仿宋_GB2312" w:eastAsia="仿宋_GB2312"/>
                <w:sz w:val="22"/>
              </w:rPr>
              <w:t>4</w:t>
            </w:r>
            <w:r>
              <w:rPr>
                <w:rFonts w:ascii="仿宋_GB2312" w:hAnsi="仿宋_GB2312" w:cs="仿宋_GB2312" w:eastAsia="仿宋_GB2312"/>
                <w:sz w:val="22"/>
              </w:rPr>
              <w:t>个作业小班，营造白皮松、五角枫、山桃、红叶李等混交林，整地方式为鱼鳞坑整地，苗木规格为白皮松苗高</w:t>
            </w:r>
            <w:r>
              <w:rPr>
                <w:rFonts w:ascii="仿宋_GB2312" w:hAnsi="仿宋_GB2312" w:cs="仿宋_GB2312" w:eastAsia="仿宋_GB2312"/>
                <w:sz w:val="22"/>
              </w:rPr>
              <w:t>≥1.5m，五角枫胸径≥4.0cm，山桃胸径≥3.0cm，红叶李胸径≥3.0cm，带土球。初植密度为74株/亩，株行距3米x3米，采用块状混交方式。</w:t>
            </w:r>
          </w:p>
          <w:p>
            <w:pPr>
              <w:pStyle w:val="null3"/>
              <w:spacing w:before="30"/>
              <w:jc w:val="both"/>
              <w:outlineLvl w:val="1"/>
            </w:pPr>
            <w:r>
              <w:rPr>
                <w:rFonts w:ascii="仿宋_GB2312" w:hAnsi="仿宋_GB2312" w:cs="仿宋_GB2312" w:eastAsia="仿宋_GB2312"/>
                <w:sz w:val="28"/>
                <w:b/>
              </w:rPr>
              <w:t>2.树种选择</w:t>
            </w:r>
          </w:p>
          <w:p>
            <w:pPr>
              <w:pStyle w:val="null3"/>
              <w:jc w:val="left"/>
              <w:outlineLvl w:val="2"/>
            </w:pPr>
            <w:r>
              <w:rPr>
                <w:rFonts w:ascii="仿宋_GB2312" w:hAnsi="仿宋_GB2312" w:cs="仿宋_GB2312" w:eastAsia="仿宋_GB2312"/>
                <w:sz w:val="22"/>
                <w:b/>
              </w:rPr>
              <w:t>2.1</w:t>
            </w:r>
            <w:r>
              <w:rPr>
                <w:rFonts w:ascii="仿宋_GB2312" w:hAnsi="仿宋_GB2312" w:cs="仿宋_GB2312" w:eastAsia="仿宋_GB2312"/>
                <w:sz w:val="22"/>
                <w:b/>
              </w:rPr>
              <w:t>选择原则</w:t>
            </w:r>
          </w:p>
          <w:p>
            <w:pPr>
              <w:pStyle w:val="null3"/>
              <w:ind w:firstLine="560"/>
              <w:jc w:val="left"/>
            </w:pPr>
            <w:r>
              <w:rPr>
                <w:rFonts w:ascii="仿宋_GB2312" w:hAnsi="仿宋_GB2312" w:cs="仿宋_GB2312" w:eastAsia="仿宋_GB2312"/>
                <w:sz w:val="22"/>
              </w:rPr>
              <w:t>优先考虑乡土树种，耐旱树种，注重适地适树；侧重选育抗逆、耐瘠薄、萌芽性强树种，以生态效益为主。</w:t>
            </w:r>
          </w:p>
          <w:p>
            <w:pPr>
              <w:pStyle w:val="null3"/>
              <w:jc w:val="left"/>
            </w:pPr>
            <w:r>
              <w:rPr>
                <w:rFonts w:ascii="仿宋_GB2312" w:hAnsi="仿宋_GB2312" w:cs="仿宋_GB2312" w:eastAsia="仿宋_GB2312"/>
                <w:sz w:val="22"/>
                <w:b/>
              </w:rPr>
              <w:t>2.2</w:t>
            </w:r>
            <w:r>
              <w:rPr>
                <w:rFonts w:ascii="仿宋_GB2312" w:hAnsi="仿宋_GB2312" w:cs="仿宋_GB2312" w:eastAsia="仿宋_GB2312"/>
                <w:sz w:val="22"/>
                <w:b/>
              </w:rPr>
              <w:t>树种选择</w:t>
            </w:r>
          </w:p>
          <w:p>
            <w:pPr>
              <w:pStyle w:val="null3"/>
              <w:ind w:firstLine="560"/>
              <w:jc w:val="left"/>
            </w:pPr>
            <w:r>
              <w:rPr>
                <w:rFonts w:ascii="仿宋_GB2312" w:hAnsi="仿宋_GB2312" w:cs="仿宋_GB2312" w:eastAsia="仿宋_GB2312"/>
                <w:sz w:val="22"/>
              </w:rPr>
              <w:t>根据树种选择原则和树种的生物学特性，结合项目区立地条件及现有植被，按照陕西省林业局关于印发《陕西省主要乡土树种名录》的通知（陕林生发〔</w:t>
            </w:r>
            <w:r>
              <w:rPr>
                <w:rFonts w:ascii="仿宋_GB2312" w:hAnsi="仿宋_GB2312" w:cs="仿宋_GB2312" w:eastAsia="仿宋_GB2312"/>
                <w:sz w:val="22"/>
              </w:rPr>
              <w:t>2022〕144号），选择五角枫、白皮松</w:t>
            </w:r>
            <w:r>
              <w:rPr>
                <w:rFonts w:ascii="仿宋_GB2312" w:hAnsi="仿宋_GB2312" w:cs="仿宋_GB2312" w:eastAsia="仿宋_GB2312"/>
                <w:sz w:val="22"/>
              </w:rPr>
              <w:t>和</w:t>
            </w:r>
            <w:r>
              <w:rPr>
                <w:rFonts w:ascii="仿宋_GB2312" w:hAnsi="仿宋_GB2312" w:cs="仿宋_GB2312" w:eastAsia="仿宋_GB2312"/>
                <w:sz w:val="22"/>
              </w:rPr>
              <w:t>山桃为造林树种。</w:t>
            </w:r>
          </w:p>
          <w:p>
            <w:pPr>
              <w:pStyle w:val="null3"/>
              <w:ind w:firstLine="482"/>
              <w:jc w:val="center"/>
            </w:pPr>
            <w:r>
              <w:rPr>
                <w:rFonts w:ascii="仿宋_GB2312" w:hAnsi="仿宋_GB2312" w:cs="仿宋_GB2312" w:eastAsia="仿宋_GB2312"/>
                <w:sz w:val="22"/>
                <w:b/>
              </w:rPr>
              <w:t xml:space="preserve"> </w:t>
            </w:r>
            <w:r>
              <w:rPr>
                <w:rFonts w:ascii="仿宋_GB2312" w:hAnsi="仿宋_GB2312" w:cs="仿宋_GB2312" w:eastAsia="仿宋_GB2312"/>
                <w:sz w:val="24"/>
                <w:b/>
              </w:rPr>
              <w:t>主要造林树种统计表</w:t>
            </w:r>
          </w:p>
          <w:tbl>
            <w:tblPr>
              <w:tblBorders>
                <w:top w:val="none" w:color="000000" w:sz="4"/>
                <w:left w:val="none" w:color="000000" w:sz="4"/>
                <w:bottom w:val="none" w:color="000000" w:sz="4"/>
                <w:right w:val="none" w:color="000000" w:sz="4"/>
                <w:insideH w:val="none"/>
                <w:insideV w:val="none"/>
              </w:tblBorders>
            </w:tblPr>
            <w:tblGrid>
              <w:gridCol w:w="144"/>
              <w:gridCol w:w="153"/>
              <w:gridCol w:w="688"/>
              <w:gridCol w:w="279"/>
              <w:gridCol w:w="270"/>
              <w:gridCol w:w="260"/>
              <w:gridCol w:w="419"/>
              <w:gridCol w:w="339"/>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中文名</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种</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学名</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分布或栽培区域</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海拔（米）</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生活型</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生物学特性</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主要经济用途</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五角枫</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i/>
                      <w:color w:val="000000"/>
                    </w:rPr>
                    <w:t>Acer mono</w:t>
                  </w:r>
                  <w:r>
                    <w:rPr>
                      <w:rFonts w:ascii="仿宋_GB2312" w:hAnsi="仿宋_GB2312" w:cs="仿宋_GB2312" w:eastAsia="仿宋_GB2312"/>
                      <w:sz w:val="22"/>
                      <w:color w:val="000000"/>
                    </w:rPr>
                    <w:t xml:space="preserve"> Maxim.</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本省常见</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800~1500 </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落叶乔木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喜侧方遮荫，喜温凉湿润，适应性强，对土壤要求不严</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优良秋色叶树种，园林景观，用材</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白皮松</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i/>
                      <w:color w:val="000000"/>
                    </w:rPr>
                    <w:t>Pinus bungeana Zucc. ex Endl.</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本省常见</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500~1800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常绿乔木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喜光；耐瘠薄土壤和较干冷气候；</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著名观赏树种，种子可食</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山桃</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i/>
                      <w:color w:val="000000"/>
                    </w:rPr>
                    <w:t>Amygdalus davidiana</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本省常见</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800~3200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落叶乔木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喜光，抗旱耐寒，耐盐碱土壤，忌水湿</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优良早春观花树种</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红叶李</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i/>
                      <w:color w:val="000000"/>
                    </w:rPr>
                    <w:t>Prunus cerasifera 'Pissardii'</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本省常见</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00~2000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落叶小乔木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喜光，喜温暖湿润气候，耐旱，不耐水湿，</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著名观叶树种，</w:t>
                  </w:r>
                </w:p>
              </w:tc>
            </w:tr>
          </w:tbl>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b/>
              </w:rPr>
              <w:t>五角枫</w:t>
            </w:r>
            <w:r>
              <w:rPr>
                <w:rFonts w:ascii="仿宋_GB2312" w:hAnsi="仿宋_GB2312" w:cs="仿宋_GB2312" w:eastAsia="仿宋_GB2312"/>
                <w:sz w:val="22"/>
              </w:rPr>
              <w:t>（</w:t>
            </w:r>
            <w:r>
              <w:rPr>
                <w:rFonts w:ascii="仿宋_GB2312" w:hAnsi="仿宋_GB2312" w:cs="仿宋_GB2312" w:eastAsia="仿宋_GB2312"/>
                <w:sz w:val="22"/>
                <w:i/>
              </w:rPr>
              <w:t>Acer mono</w:t>
            </w:r>
            <w:r>
              <w:rPr>
                <w:rFonts w:ascii="仿宋_GB2312" w:hAnsi="仿宋_GB2312" w:cs="仿宋_GB2312" w:eastAsia="仿宋_GB2312"/>
                <w:sz w:val="22"/>
              </w:rPr>
              <w:t xml:space="preserve"> </w:t>
            </w:r>
            <w:r>
              <w:rPr>
                <w:rFonts w:ascii="仿宋_GB2312" w:hAnsi="仿宋_GB2312" w:cs="仿宋_GB2312" w:eastAsia="仿宋_GB2312"/>
                <w:sz w:val="22"/>
              </w:rPr>
              <w:t>Maxim.），属槭树科槭树属落叶乔木。树皮灰色或灰褐色，叶掌状5裂，基部常为心形，裂片宽三角形，秋叶变为黄色或红色，色彩绚丽。喜温凉湿润气候，较耐阴，喜侧方庇荫，深根性，适应性强，对土壤要求不严，在中性、酸性及石灰性土上均能生长。是优良的乡土彩叶树种，广泛应用于园林景观、生态绿化及用材造林。</w:t>
            </w:r>
          </w:p>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b/>
              </w:rPr>
              <w:t>白皮松（</w:t>
            </w:r>
            <w:r>
              <w:rPr>
                <w:rFonts w:ascii="仿宋_GB2312" w:hAnsi="仿宋_GB2312" w:cs="仿宋_GB2312" w:eastAsia="仿宋_GB2312"/>
                <w:sz w:val="22"/>
                <w:b/>
                <w:i/>
              </w:rPr>
              <w:t>Pinus bungeana Zucc. ex Endl.</w:t>
            </w:r>
            <w:r>
              <w:rPr>
                <w:rFonts w:ascii="仿宋_GB2312" w:hAnsi="仿宋_GB2312" w:cs="仿宋_GB2312" w:eastAsia="仿宋_GB2312"/>
                <w:sz w:val="22"/>
                <w:b/>
              </w:rPr>
              <w:t>）</w:t>
            </w:r>
            <w:r>
              <w:rPr>
                <w:rFonts w:ascii="仿宋_GB2312" w:hAnsi="仿宋_GB2312" w:cs="仿宋_GB2312" w:eastAsia="仿宋_GB2312"/>
                <w:sz w:val="22"/>
              </w:rPr>
              <w:t>，属松科松属常绿乔木，为中国特有珍贵树种。其最显著特征是幼树树皮光滑灰绿，老树树皮呈不规则薄片剥落，露出粉白色内皮，形成白褐相间的斑鳞状，极具观赏性。针叶</w:t>
            </w:r>
            <w:r>
              <w:rPr>
                <w:rFonts w:ascii="仿宋_GB2312" w:hAnsi="仿宋_GB2312" w:cs="仿宋_GB2312" w:eastAsia="仿宋_GB2312"/>
                <w:sz w:val="22"/>
              </w:rPr>
              <w:t>3针一束。其喜光、耐干旱瘠薄和干冷气候，生长较慢。树姿优美，树皮独特，常作为名贵观赏树孤植或对植于园林中，野生资源属于濒危（EN）等级。</w:t>
            </w:r>
          </w:p>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b/>
              </w:rPr>
              <w:t>山桃（</w:t>
            </w:r>
            <w:r>
              <w:rPr>
                <w:rFonts w:ascii="仿宋_GB2312" w:hAnsi="仿宋_GB2312" w:cs="仿宋_GB2312" w:eastAsia="仿宋_GB2312"/>
                <w:sz w:val="22"/>
                <w:b/>
                <w:i/>
              </w:rPr>
              <w:t>Prunus davidiana</w:t>
            </w:r>
            <w:r>
              <w:rPr>
                <w:rFonts w:ascii="仿宋_GB2312" w:hAnsi="仿宋_GB2312" w:cs="仿宋_GB2312" w:eastAsia="仿宋_GB2312"/>
                <w:sz w:val="22"/>
              </w:rPr>
              <w:t>），属蔷薇科李属的落叶乔木。其树高可达</w:t>
            </w:r>
            <w:r>
              <w:rPr>
                <w:rFonts w:ascii="仿宋_GB2312" w:hAnsi="仿宋_GB2312" w:cs="仿宋_GB2312" w:eastAsia="仿宋_GB2312"/>
                <w:sz w:val="22"/>
              </w:rPr>
              <w:t>10米，树冠开展，树皮呈独特的暗紫色或灰褐色，且表面光滑。叶片为卵状披针形。其最显著的观赏特性是花期极早，在华北地区（如北京）常于3月底先于叶开放，花朵单生，粉红色，是北方园林中重要的早春观花树种。山桃生态适应性强，为强阳性树种，耐寒、耐旱、耐瘠薄，亦较耐盐碱土壤，但对水湿环境较为忌惮。它常生于海拔800至3200米的山坡、山谷或荒野灌丛中。除了优异的观赏价值，山桃在华北地区常被用作桃、梅、李等果树的砧木；其木材质硬，可用于细木工；果核可制作工艺品，种仁可榨油。</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b/>
              </w:rPr>
              <w:t>红叶李</w:t>
            </w:r>
            <w:r>
              <w:rPr>
                <w:rFonts w:ascii="仿宋_GB2312" w:hAnsi="仿宋_GB2312" w:cs="仿宋_GB2312" w:eastAsia="仿宋_GB2312"/>
                <w:sz w:val="22"/>
              </w:rPr>
              <w:t>（</w:t>
            </w:r>
            <w:r>
              <w:rPr>
                <w:rFonts w:ascii="仿宋_GB2312" w:hAnsi="仿宋_GB2312" w:cs="仿宋_GB2312" w:eastAsia="仿宋_GB2312"/>
                <w:sz w:val="22"/>
                <w:b/>
                <w:i/>
              </w:rPr>
              <w:t>Prunus cerasifera ‘Pissardii’</w:t>
            </w:r>
            <w:r>
              <w:rPr>
                <w:rFonts w:ascii="仿宋_GB2312" w:hAnsi="仿宋_GB2312" w:cs="仿宋_GB2312" w:eastAsia="仿宋_GB2312"/>
                <w:sz w:val="22"/>
              </w:rPr>
              <w:t>）</w:t>
            </w:r>
            <w:r>
              <w:rPr>
                <w:rFonts w:ascii="仿宋_GB2312" w:hAnsi="仿宋_GB2312" w:cs="仿宋_GB2312" w:eastAsia="仿宋_GB2312"/>
                <w:sz w:val="22"/>
              </w:rPr>
              <w:t>，也称紫叶李，属蔷薇科李属的落叶小乔木。其树高通常可达</w:t>
            </w:r>
            <w:r>
              <w:rPr>
                <w:rFonts w:ascii="仿宋_GB2312" w:hAnsi="仿宋_GB2312" w:cs="仿宋_GB2312" w:eastAsia="仿宋_GB2312"/>
                <w:sz w:val="22"/>
              </w:rPr>
              <w:t>4-8米，干皮紫灰色，小枝则为淡红褐色。最大的形态特色是叶片常年呈紫红色，为著名的彩叶树种，叶形多为卵圆形或长圆状披针形。花单生或2朵簇生，白色或淡粉色，花期在3-4月，花叶同期。在生长习性上，红叶李喜光，在光照不足处叶色会变差；喜温暖湿润气候，抗寒性较强，能耐受-25℃的短期低温，但在湿热环境下生长不良。它对土壤要求不严，但在深厚肥沃、排水良好的中性至微酸性土壤中生长最佳；耐旱，但不耐水湿，且为浅根性，抗风力较差。在园林中，红叶李孤植、群植皆宜，能有效衬托背景，广泛应用于街道、花坛、建筑物四周及公园绿地的美化。</w:t>
            </w:r>
          </w:p>
          <w:p>
            <w:pPr>
              <w:pStyle w:val="null3"/>
              <w:jc w:val="left"/>
              <w:outlineLvl w:val="2"/>
            </w:pPr>
            <w:r>
              <w:rPr>
                <w:rFonts w:ascii="仿宋_GB2312" w:hAnsi="仿宋_GB2312" w:cs="仿宋_GB2312" w:eastAsia="仿宋_GB2312"/>
                <w:sz w:val="22"/>
                <w:b/>
              </w:rPr>
              <w:t>2.3</w:t>
            </w:r>
            <w:r>
              <w:rPr>
                <w:rFonts w:ascii="仿宋_GB2312" w:hAnsi="仿宋_GB2312" w:cs="仿宋_GB2312" w:eastAsia="仿宋_GB2312"/>
                <w:sz w:val="22"/>
                <w:b/>
              </w:rPr>
              <w:t>苗木标准</w:t>
            </w:r>
          </w:p>
          <w:p>
            <w:pPr>
              <w:pStyle w:val="null3"/>
              <w:ind w:firstLine="560"/>
              <w:jc w:val="left"/>
            </w:pPr>
            <w:r>
              <w:rPr>
                <w:rFonts w:ascii="仿宋_GB2312" w:hAnsi="仿宋_GB2312" w:cs="仿宋_GB2312" w:eastAsia="仿宋_GB2312"/>
                <w:sz w:val="22"/>
              </w:rPr>
              <w:t>所用苗木全部采用由林木种苗管理部门组织供应或经其检验的具有</w:t>
            </w:r>
            <w:r>
              <w:rPr>
                <w:rFonts w:ascii="仿宋_GB2312" w:hAnsi="仿宋_GB2312" w:cs="仿宋_GB2312" w:eastAsia="仿宋_GB2312"/>
                <w:sz w:val="22"/>
              </w:rPr>
              <w:t>“两证一签”（检疫合格证、检验合格证、标签）的Ⅰ级苗木，优先使用当地苗木。苗木检验中要严格把关，选用植株健壮、苗干通直圆满、木质化程度高、根系发达而完整、具有完整饱满的顶芽、无机械损伤、无病虫害、不失水、有旺盛生命力的优质苗木。项目区所用苗木规格参考《主要造林树种苗木质量分级》（DB61/T 378-2006）。</w:t>
            </w:r>
          </w:p>
          <w:p>
            <w:pPr>
              <w:pStyle w:val="null3"/>
              <w:ind w:firstLine="482"/>
              <w:jc w:val="center"/>
            </w:pPr>
            <w:r>
              <w:rPr>
                <w:rFonts w:ascii="仿宋_GB2312" w:hAnsi="仿宋_GB2312" w:cs="仿宋_GB2312" w:eastAsia="仿宋_GB2312"/>
                <w:sz w:val="24"/>
                <w:b/>
              </w:rPr>
              <w:t>表</w:t>
            </w:r>
            <w:r>
              <w:rPr>
                <w:rFonts w:ascii="仿宋_GB2312" w:hAnsi="仿宋_GB2312" w:cs="仿宋_GB2312" w:eastAsia="仿宋_GB2312"/>
                <w:sz w:val="24"/>
                <w:b/>
              </w:rPr>
              <w:t>5</w:t>
            </w:r>
            <w:r>
              <w:rPr>
                <w:rFonts w:ascii="仿宋_GB2312" w:hAnsi="仿宋_GB2312" w:cs="仿宋_GB2312" w:eastAsia="仿宋_GB2312"/>
                <w:sz w:val="24"/>
                <w:b/>
              </w:rPr>
              <w:t>-3</w:t>
            </w:r>
            <w:r>
              <w:rPr>
                <w:rFonts w:ascii="仿宋_GB2312" w:hAnsi="仿宋_GB2312" w:cs="仿宋_GB2312" w:eastAsia="仿宋_GB2312"/>
                <w:sz w:val="24"/>
                <w:b/>
              </w:rPr>
              <w:t>苗木规格统计表</w:t>
            </w:r>
          </w:p>
          <w:tbl>
            <w:tblPr>
              <w:tblBorders>
                <w:top w:val="none" w:color="000000" w:sz="4"/>
                <w:left w:val="none" w:color="000000" w:sz="4"/>
                <w:bottom w:val="none" w:color="000000" w:sz="4"/>
                <w:right w:val="none" w:color="000000" w:sz="4"/>
                <w:insideH w:val="none"/>
                <w:insideV w:val="none"/>
              </w:tblBorders>
            </w:tblPr>
            <w:tblGrid>
              <w:gridCol w:w="312"/>
              <w:gridCol w:w="419"/>
              <w:gridCol w:w="443"/>
              <w:gridCol w:w="469"/>
              <w:gridCol w:w="911"/>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编号</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树种</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苗高</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地径</w:t>
                  </w:r>
                </w:p>
              </w:tc>
              <w:tc>
                <w:tcPr>
                  <w:tcW w:type="dxa" w:w="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五角枫</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≥2.2m</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≥4.0cm</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带土球苗</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白皮松</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≥1.5m</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冠径</w:t>
                  </w:r>
                  <w:r>
                    <w:rPr>
                      <w:rFonts w:ascii="仿宋_GB2312" w:hAnsi="仿宋_GB2312" w:cs="仿宋_GB2312" w:eastAsia="仿宋_GB2312"/>
                      <w:sz w:val="24"/>
                      <w:color w:val="000000"/>
                    </w:rPr>
                    <w:t>≥</w:t>
                  </w:r>
                  <w:r>
                    <w:rPr>
                      <w:rFonts w:ascii="仿宋_GB2312" w:hAnsi="仿宋_GB2312" w:cs="仿宋_GB2312" w:eastAsia="仿宋_GB2312"/>
                      <w:sz w:val="24"/>
                      <w:color w:val="000000"/>
                    </w:rPr>
                    <w:t>60</w:t>
                  </w:r>
                  <w:r>
                    <w:rPr>
                      <w:rFonts w:ascii="仿宋_GB2312" w:hAnsi="仿宋_GB2312" w:cs="仿宋_GB2312" w:eastAsia="仿宋_GB2312"/>
                      <w:sz w:val="24"/>
                      <w:color w:val="000000"/>
                    </w:rPr>
                    <w:t>cm，</w:t>
                  </w:r>
                  <w:r>
                    <w:rPr>
                      <w:rFonts w:ascii="仿宋_GB2312" w:hAnsi="仿宋_GB2312" w:cs="仿宋_GB2312" w:eastAsia="仿宋_GB2312"/>
                      <w:sz w:val="24"/>
                      <w:color w:val="000000"/>
                    </w:rPr>
                    <w:t>带土球苗</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山桃</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≥1.5m</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带土球苗</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红叶李</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≥1.5m</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带土球苗</w:t>
                  </w:r>
                </w:p>
              </w:tc>
            </w:tr>
          </w:tbl>
          <w:p>
            <w:pPr>
              <w:pStyle w:val="null3"/>
              <w:spacing w:before="30"/>
              <w:jc w:val="left"/>
              <w:outlineLvl w:val="1"/>
            </w:pPr>
            <w:r>
              <w:rPr>
                <w:rFonts w:ascii="仿宋_GB2312" w:hAnsi="仿宋_GB2312" w:cs="仿宋_GB2312" w:eastAsia="仿宋_GB2312"/>
                <w:sz w:val="28"/>
                <w:b/>
              </w:rPr>
              <w:t>3、</w:t>
            </w:r>
            <w:r>
              <w:rPr>
                <w:rFonts w:ascii="仿宋_GB2312" w:hAnsi="仿宋_GB2312" w:cs="仿宋_GB2312" w:eastAsia="仿宋_GB2312"/>
                <w:sz w:val="28"/>
                <w:b/>
              </w:rPr>
              <w:t>造林方式</w:t>
            </w:r>
          </w:p>
          <w:p>
            <w:pPr>
              <w:pStyle w:val="null3"/>
              <w:jc w:val="left"/>
              <w:outlineLvl w:val="2"/>
            </w:pPr>
            <w:r>
              <w:rPr>
                <w:rFonts w:ascii="仿宋_GB2312" w:hAnsi="仿宋_GB2312" w:cs="仿宋_GB2312" w:eastAsia="仿宋_GB2312"/>
                <w:sz w:val="22"/>
                <w:b/>
              </w:rPr>
              <w:t>3.1</w:t>
            </w:r>
            <w:r>
              <w:rPr>
                <w:rFonts w:ascii="仿宋_GB2312" w:hAnsi="仿宋_GB2312" w:cs="仿宋_GB2312" w:eastAsia="仿宋_GB2312"/>
                <w:sz w:val="22"/>
                <w:b/>
              </w:rPr>
              <w:t>造林方式</w:t>
            </w:r>
          </w:p>
          <w:p>
            <w:pPr>
              <w:pStyle w:val="null3"/>
              <w:ind w:firstLine="560"/>
              <w:jc w:val="left"/>
            </w:pPr>
            <w:r>
              <w:rPr>
                <w:rFonts w:ascii="仿宋_GB2312" w:hAnsi="仿宋_GB2312" w:cs="仿宋_GB2312" w:eastAsia="仿宋_GB2312"/>
                <w:sz w:val="22"/>
              </w:rPr>
              <w:t>综合考虑项目区的立地条件、集约经营管理水平、造林技术条件、劳动力素质等因素及树种的生态学特性，采用人工植苗的造林方式。</w:t>
            </w:r>
          </w:p>
          <w:p>
            <w:pPr>
              <w:pStyle w:val="null3"/>
              <w:jc w:val="left"/>
              <w:outlineLvl w:val="2"/>
            </w:pPr>
            <w:r>
              <w:rPr>
                <w:rFonts w:ascii="仿宋_GB2312" w:hAnsi="仿宋_GB2312" w:cs="仿宋_GB2312" w:eastAsia="仿宋_GB2312"/>
                <w:sz w:val="22"/>
                <w:b/>
              </w:rPr>
              <w:t>3.2</w:t>
            </w:r>
            <w:r>
              <w:rPr>
                <w:rFonts w:ascii="仿宋_GB2312" w:hAnsi="仿宋_GB2312" w:cs="仿宋_GB2312" w:eastAsia="仿宋_GB2312"/>
                <w:sz w:val="22"/>
                <w:b/>
              </w:rPr>
              <w:t>人工造林</w:t>
            </w:r>
          </w:p>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2"/>
              </w:rPr>
              <w:t>1）1号作业区</w:t>
            </w:r>
          </w:p>
          <w:p>
            <w:pPr>
              <w:pStyle w:val="null3"/>
              <w:ind w:firstLine="560"/>
              <w:jc w:val="left"/>
            </w:pPr>
            <w:r>
              <w:rPr>
                <w:rFonts w:ascii="仿宋_GB2312" w:hAnsi="仿宋_GB2312" w:cs="仿宋_GB2312" w:eastAsia="仿宋_GB2312"/>
                <w:sz w:val="22"/>
              </w:rPr>
              <w:t>1</w:t>
            </w:r>
            <w:r>
              <w:rPr>
                <w:rFonts w:ascii="仿宋_GB2312" w:hAnsi="仿宋_GB2312" w:cs="仿宋_GB2312" w:eastAsia="仿宋_GB2312"/>
                <w:sz w:val="22"/>
              </w:rPr>
              <w:t>）造林树种：五角枫、白皮松</w:t>
            </w:r>
          </w:p>
          <w:p>
            <w:pPr>
              <w:pStyle w:val="null3"/>
              <w:ind w:firstLine="560"/>
              <w:jc w:val="left"/>
            </w:pPr>
            <w:r>
              <w:rPr>
                <w:rFonts w:ascii="仿宋_GB2312" w:hAnsi="仿宋_GB2312" w:cs="仿宋_GB2312" w:eastAsia="仿宋_GB2312"/>
                <w:sz w:val="22"/>
              </w:rPr>
              <w:t>2</w:t>
            </w:r>
            <w:r>
              <w:rPr>
                <w:rFonts w:ascii="仿宋_GB2312" w:hAnsi="仿宋_GB2312" w:cs="仿宋_GB2312" w:eastAsia="仿宋_GB2312"/>
                <w:sz w:val="22"/>
              </w:rPr>
              <w:t>）可作业面积：</w:t>
            </w:r>
            <w:r>
              <w:rPr>
                <w:rFonts w:ascii="仿宋_GB2312" w:hAnsi="仿宋_GB2312" w:cs="仿宋_GB2312" w:eastAsia="仿宋_GB2312"/>
                <w:sz w:val="22"/>
              </w:rPr>
              <w:t>8</w:t>
            </w:r>
            <w:r>
              <w:rPr>
                <w:rFonts w:ascii="仿宋_GB2312" w:hAnsi="仿宋_GB2312" w:cs="仿宋_GB2312" w:eastAsia="仿宋_GB2312"/>
                <w:sz w:val="22"/>
              </w:rPr>
              <w:t>9</w:t>
            </w:r>
            <w:r>
              <w:rPr>
                <w:rFonts w:ascii="仿宋_GB2312" w:hAnsi="仿宋_GB2312" w:cs="仿宋_GB2312" w:eastAsia="仿宋_GB2312"/>
                <w:sz w:val="22"/>
              </w:rPr>
              <w:t>亩（五角枫</w:t>
            </w:r>
            <w:r>
              <w:rPr>
                <w:rFonts w:ascii="仿宋_GB2312" w:hAnsi="仿宋_GB2312" w:cs="仿宋_GB2312" w:eastAsia="仿宋_GB2312"/>
                <w:sz w:val="22"/>
              </w:rPr>
              <w:t>45.5</w:t>
            </w:r>
            <w:r>
              <w:rPr>
                <w:rFonts w:ascii="仿宋_GB2312" w:hAnsi="仿宋_GB2312" w:cs="仿宋_GB2312" w:eastAsia="仿宋_GB2312"/>
                <w:sz w:val="22"/>
              </w:rPr>
              <w:t>亩、白皮松</w:t>
            </w:r>
            <w:r>
              <w:rPr>
                <w:rFonts w:ascii="仿宋_GB2312" w:hAnsi="仿宋_GB2312" w:cs="仿宋_GB2312" w:eastAsia="仿宋_GB2312"/>
                <w:sz w:val="22"/>
              </w:rPr>
              <w:t>4</w:t>
            </w:r>
            <w:r>
              <w:rPr>
                <w:rFonts w:ascii="仿宋_GB2312" w:hAnsi="仿宋_GB2312" w:cs="仿宋_GB2312" w:eastAsia="仿宋_GB2312"/>
                <w:sz w:val="22"/>
              </w:rPr>
              <w:t>3.5</w:t>
            </w:r>
            <w:r>
              <w:rPr>
                <w:rFonts w:ascii="仿宋_GB2312" w:hAnsi="仿宋_GB2312" w:cs="仿宋_GB2312" w:eastAsia="仿宋_GB2312"/>
                <w:sz w:val="22"/>
              </w:rPr>
              <w:t>亩）；</w:t>
            </w:r>
          </w:p>
          <w:p>
            <w:pPr>
              <w:pStyle w:val="null3"/>
              <w:ind w:firstLine="560"/>
              <w:jc w:val="left"/>
            </w:pPr>
            <w:r>
              <w:rPr>
                <w:rFonts w:ascii="仿宋_GB2312" w:hAnsi="仿宋_GB2312" w:cs="仿宋_GB2312" w:eastAsia="仿宋_GB2312"/>
                <w:sz w:val="22"/>
              </w:rPr>
              <w:t>3</w:t>
            </w:r>
            <w:r>
              <w:rPr>
                <w:rFonts w:ascii="仿宋_GB2312" w:hAnsi="仿宋_GB2312" w:cs="仿宋_GB2312" w:eastAsia="仿宋_GB2312"/>
                <w:sz w:val="22"/>
              </w:rPr>
              <w:t>）混交方式：块状混交</w:t>
            </w:r>
            <w:r>
              <w:rPr>
                <w:rFonts w:ascii="仿宋_GB2312" w:hAnsi="仿宋_GB2312" w:cs="仿宋_GB2312" w:eastAsia="仿宋_GB2312"/>
                <w:sz w:val="22"/>
              </w:rPr>
              <w:t>，</w:t>
            </w:r>
            <w:r>
              <w:rPr>
                <w:rFonts w:ascii="仿宋_GB2312" w:hAnsi="仿宋_GB2312" w:cs="仿宋_GB2312" w:eastAsia="仿宋_GB2312"/>
                <w:sz w:val="22"/>
              </w:rPr>
              <w:t>混交比例约</w:t>
            </w:r>
            <w:r>
              <w:rPr>
                <w:rFonts w:ascii="仿宋_GB2312" w:hAnsi="仿宋_GB2312" w:cs="仿宋_GB2312" w:eastAsia="仿宋_GB2312"/>
                <w:sz w:val="22"/>
              </w:rPr>
              <w:t>1:1；</w:t>
            </w:r>
          </w:p>
          <w:p>
            <w:pPr>
              <w:pStyle w:val="null3"/>
              <w:ind w:firstLine="560"/>
              <w:jc w:val="left"/>
            </w:pPr>
            <w:r>
              <w:rPr>
                <w:rFonts w:ascii="仿宋_GB2312" w:hAnsi="仿宋_GB2312" w:cs="仿宋_GB2312" w:eastAsia="仿宋_GB2312"/>
                <w:sz w:val="22"/>
              </w:rPr>
              <w:t>4</w:t>
            </w:r>
            <w:r>
              <w:rPr>
                <w:rFonts w:ascii="仿宋_GB2312" w:hAnsi="仿宋_GB2312" w:cs="仿宋_GB2312" w:eastAsia="仿宋_GB2312"/>
                <w:sz w:val="22"/>
              </w:rPr>
              <w:t>）配置方式：栽植株行距</w:t>
            </w:r>
            <w:r>
              <w:rPr>
                <w:rFonts w:ascii="仿宋_GB2312" w:hAnsi="仿宋_GB2312" w:cs="仿宋_GB2312" w:eastAsia="仿宋_GB2312"/>
                <w:sz w:val="22"/>
              </w:rPr>
              <w:t>3</w:t>
            </w:r>
            <w:r>
              <w:rPr>
                <w:rFonts w:ascii="仿宋_GB2312" w:hAnsi="仿宋_GB2312" w:cs="仿宋_GB2312" w:eastAsia="仿宋_GB2312"/>
                <w:sz w:val="22"/>
              </w:rPr>
              <w:t>×3m，品字形配置；</w:t>
            </w:r>
          </w:p>
          <w:p>
            <w:pPr>
              <w:pStyle w:val="null3"/>
              <w:ind w:firstLine="560"/>
              <w:jc w:val="left"/>
            </w:pPr>
            <w:r>
              <w:rPr>
                <w:rFonts w:ascii="仿宋_GB2312" w:hAnsi="仿宋_GB2312" w:cs="仿宋_GB2312" w:eastAsia="仿宋_GB2312"/>
                <w:sz w:val="22"/>
              </w:rPr>
              <w:t>5</w:t>
            </w:r>
            <w:r>
              <w:rPr>
                <w:rFonts w:ascii="仿宋_GB2312" w:hAnsi="仿宋_GB2312" w:cs="仿宋_GB2312" w:eastAsia="仿宋_GB2312"/>
                <w:sz w:val="22"/>
              </w:rPr>
              <w:t>）初植密度：</w:t>
            </w:r>
            <w:r>
              <w:rPr>
                <w:rFonts w:ascii="仿宋_GB2312" w:hAnsi="仿宋_GB2312" w:cs="仿宋_GB2312" w:eastAsia="仿宋_GB2312"/>
                <w:sz w:val="22"/>
              </w:rPr>
              <w:t>74</w:t>
            </w:r>
            <w:r>
              <w:rPr>
                <w:rFonts w:ascii="仿宋_GB2312" w:hAnsi="仿宋_GB2312" w:cs="仿宋_GB2312" w:eastAsia="仿宋_GB2312"/>
                <w:sz w:val="22"/>
              </w:rPr>
              <w:t>株</w:t>
            </w:r>
            <w:r>
              <w:rPr>
                <w:rFonts w:ascii="仿宋_GB2312" w:hAnsi="仿宋_GB2312" w:cs="仿宋_GB2312" w:eastAsia="仿宋_GB2312"/>
                <w:sz w:val="22"/>
              </w:rPr>
              <w:t>/亩；</w:t>
            </w:r>
          </w:p>
          <w:p>
            <w:pPr>
              <w:pStyle w:val="null3"/>
              <w:ind w:firstLine="560"/>
              <w:jc w:val="left"/>
            </w:pPr>
            <w:r>
              <w:rPr>
                <w:rFonts w:ascii="仿宋_GB2312" w:hAnsi="仿宋_GB2312" w:cs="仿宋_GB2312" w:eastAsia="仿宋_GB2312"/>
                <w:sz w:val="22"/>
              </w:rPr>
              <w:t>6</w:t>
            </w:r>
            <w:r>
              <w:rPr>
                <w:rFonts w:ascii="仿宋_GB2312" w:hAnsi="仿宋_GB2312" w:cs="仿宋_GB2312" w:eastAsia="仿宋_GB2312"/>
                <w:sz w:val="22"/>
              </w:rPr>
              <w:t>）整地方式及规格：鱼鳞坑，规格为</w:t>
            </w:r>
            <w:r>
              <w:rPr>
                <w:rFonts w:ascii="仿宋_GB2312" w:hAnsi="仿宋_GB2312" w:cs="仿宋_GB2312" w:eastAsia="仿宋_GB2312"/>
                <w:sz w:val="22"/>
              </w:rPr>
              <w:t>60×50×40cm；</w:t>
            </w:r>
          </w:p>
          <w:p>
            <w:pPr>
              <w:pStyle w:val="null3"/>
              <w:ind w:firstLine="560"/>
              <w:jc w:val="left"/>
            </w:pPr>
            <w:r>
              <w:rPr>
                <w:rFonts w:ascii="仿宋_GB2312" w:hAnsi="仿宋_GB2312" w:cs="仿宋_GB2312" w:eastAsia="仿宋_GB2312"/>
                <w:sz w:val="22"/>
              </w:rPr>
              <w:t>7</w:t>
            </w:r>
            <w:r>
              <w:rPr>
                <w:rFonts w:ascii="仿宋_GB2312" w:hAnsi="仿宋_GB2312" w:cs="仿宋_GB2312" w:eastAsia="仿宋_GB2312"/>
                <w:sz w:val="22"/>
              </w:rPr>
              <w:t>）物料：</w:t>
            </w:r>
            <w:r>
              <w:rPr>
                <w:rFonts w:ascii="仿宋_GB2312" w:hAnsi="仿宋_GB2312" w:cs="仿宋_GB2312" w:eastAsia="仿宋_GB2312"/>
                <w:sz w:val="22"/>
              </w:rPr>
              <w:t>GGR；</w:t>
            </w:r>
          </w:p>
          <w:p>
            <w:pPr>
              <w:pStyle w:val="null3"/>
              <w:ind w:firstLine="560"/>
              <w:jc w:val="left"/>
            </w:pPr>
            <w:r>
              <w:rPr>
                <w:rFonts w:ascii="仿宋_GB2312" w:hAnsi="仿宋_GB2312" w:cs="仿宋_GB2312" w:eastAsia="仿宋_GB2312"/>
                <w:sz w:val="22"/>
              </w:rPr>
              <w:t>8</w:t>
            </w:r>
            <w:r>
              <w:rPr>
                <w:rFonts w:ascii="仿宋_GB2312" w:hAnsi="仿宋_GB2312" w:cs="仿宋_GB2312" w:eastAsia="仿宋_GB2312"/>
                <w:sz w:val="22"/>
              </w:rPr>
              <w:t>）造林方式：植苗造林，</w:t>
            </w:r>
            <w:r>
              <w:rPr>
                <w:rFonts w:ascii="仿宋_GB2312" w:hAnsi="仿宋_GB2312" w:cs="仿宋_GB2312" w:eastAsia="仿宋_GB2312"/>
                <w:sz w:val="22"/>
              </w:rPr>
              <w:t>1株/穴；</w:t>
            </w:r>
          </w:p>
          <w:p>
            <w:pPr>
              <w:pStyle w:val="null3"/>
              <w:ind w:firstLine="560"/>
              <w:jc w:val="left"/>
            </w:pPr>
            <w:r>
              <w:rPr>
                <w:rFonts w:ascii="仿宋_GB2312" w:hAnsi="仿宋_GB2312" w:cs="仿宋_GB2312" w:eastAsia="仿宋_GB2312"/>
                <w:sz w:val="22"/>
              </w:rPr>
              <w:t>9</w:t>
            </w:r>
            <w:r>
              <w:rPr>
                <w:rFonts w:ascii="仿宋_GB2312" w:hAnsi="仿宋_GB2312" w:cs="仿宋_GB2312" w:eastAsia="仿宋_GB2312"/>
                <w:sz w:val="22"/>
              </w:rPr>
              <w:t>）用工内容：林地清理、整地、人工运苗、栽植、浇定根水、抚育管护；</w:t>
            </w:r>
          </w:p>
          <w:p>
            <w:pPr>
              <w:pStyle w:val="null3"/>
              <w:ind w:firstLine="560"/>
              <w:jc w:val="left"/>
            </w:pPr>
            <w:r>
              <w:rPr>
                <w:rFonts w:ascii="仿宋_GB2312" w:hAnsi="仿宋_GB2312" w:cs="仿宋_GB2312" w:eastAsia="仿宋_GB2312"/>
                <w:sz w:val="22"/>
              </w:rPr>
              <w:t>10</w:t>
            </w:r>
            <w:r>
              <w:rPr>
                <w:rFonts w:ascii="仿宋_GB2312" w:hAnsi="仿宋_GB2312" w:cs="仿宋_GB2312" w:eastAsia="仿宋_GB2312"/>
                <w:sz w:val="22"/>
              </w:rPr>
              <w:t>）抚育次数：</w:t>
            </w:r>
            <w:r>
              <w:rPr>
                <w:rFonts w:ascii="仿宋_GB2312" w:hAnsi="仿宋_GB2312" w:cs="仿宋_GB2312" w:eastAsia="仿宋_GB2312"/>
                <w:sz w:val="22"/>
              </w:rPr>
              <w:t>3年5次。</w:t>
            </w:r>
          </w:p>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2号作业区</w:t>
            </w:r>
          </w:p>
          <w:p>
            <w:pPr>
              <w:pStyle w:val="null3"/>
              <w:ind w:firstLine="560"/>
              <w:jc w:val="left"/>
            </w:pPr>
            <w:r>
              <w:rPr>
                <w:rFonts w:ascii="仿宋_GB2312" w:hAnsi="仿宋_GB2312" w:cs="仿宋_GB2312" w:eastAsia="仿宋_GB2312"/>
                <w:sz w:val="22"/>
              </w:rPr>
              <w:t>1</w:t>
            </w:r>
            <w:r>
              <w:rPr>
                <w:rFonts w:ascii="仿宋_GB2312" w:hAnsi="仿宋_GB2312" w:cs="仿宋_GB2312" w:eastAsia="仿宋_GB2312"/>
                <w:sz w:val="22"/>
              </w:rPr>
              <w:t>）造林树种：五角枫、白皮松</w:t>
            </w:r>
          </w:p>
          <w:p>
            <w:pPr>
              <w:pStyle w:val="null3"/>
              <w:ind w:firstLine="560"/>
              <w:jc w:val="left"/>
            </w:pPr>
            <w:r>
              <w:rPr>
                <w:rFonts w:ascii="仿宋_GB2312" w:hAnsi="仿宋_GB2312" w:cs="仿宋_GB2312" w:eastAsia="仿宋_GB2312"/>
                <w:sz w:val="22"/>
              </w:rPr>
              <w:t>2</w:t>
            </w:r>
            <w:r>
              <w:rPr>
                <w:rFonts w:ascii="仿宋_GB2312" w:hAnsi="仿宋_GB2312" w:cs="仿宋_GB2312" w:eastAsia="仿宋_GB2312"/>
                <w:sz w:val="22"/>
              </w:rPr>
              <w:t>）可作业面积：</w:t>
            </w:r>
            <w:r>
              <w:rPr>
                <w:rFonts w:ascii="仿宋_GB2312" w:hAnsi="仿宋_GB2312" w:cs="仿宋_GB2312" w:eastAsia="仿宋_GB2312"/>
                <w:sz w:val="22"/>
              </w:rPr>
              <w:t>50</w:t>
            </w:r>
            <w:r>
              <w:rPr>
                <w:rFonts w:ascii="仿宋_GB2312" w:hAnsi="仿宋_GB2312" w:cs="仿宋_GB2312" w:eastAsia="仿宋_GB2312"/>
                <w:sz w:val="22"/>
              </w:rPr>
              <w:t>亩（五角枫</w:t>
            </w:r>
            <w:r>
              <w:rPr>
                <w:rFonts w:ascii="仿宋_GB2312" w:hAnsi="仿宋_GB2312" w:cs="仿宋_GB2312" w:eastAsia="仿宋_GB2312"/>
                <w:sz w:val="22"/>
              </w:rPr>
              <w:t>25</w:t>
            </w:r>
            <w:r>
              <w:rPr>
                <w:rFonts w:ascii="仿宋_GB2312" w:hAnsi="仿宋_GB2312" w:cs="仿宋_GB2312" w:eastAsia="仿宋_GB2312"/>
                <w:sz w:val="22"/>
              </w:rPr>
              <w:t>亩、白皮松</w:t>
            </w:r>
            <w:r>
              <w:rPr>
                <w:rFonts w:ascii="仿宋_GB2312" w:hAnsi="仿宋_GB2312" w:cs="仿宋_GB2312" w:eastAsia="仿宋_GB2312"/>
                <w:sz w:val="22"/>
              </w:rPr>
              <w:t>25</w:t>
            </w:r>
            <w:r>
              <w:rPr>
                <w:rFonts w:ascii="仿宋_GB2312" w:hAnsi="仿宋_GB2312" w:cs="仿宋_GB2312" w:eastAsia="仿宋_GB2312"/>
                <w:sz w:val="22"/>
              </w:rPr>
              <w:t>亩）；</w:t>
            </w:r>
          </w:p>
          <w:p>
            <w:pPr>
              <w:pStyle w:val="null3"/>
              <w:ind w:firstLine="560"/>
              <w:jc w:val="left"/>
            </w:pPr>
            <w:r>
              <w:rPr>
                <w:rFonts w:ascii="仿宋_GB2312" w:hAnsi="仿宋_GB2312" w:cs="仿宋_GB2312" w:eastAsia="仿宋_GB2312"/>
                <w:sz w:val="22"/>
              </w:rPr>
              <w:t>3</w:t>
            </w:r>
            <w:r>
              <w:rPr>
                <w:rFonts w:ascii="仿宋_GB2312" w:hAnsi="仿宋_GB2312" w:cs="仿宋_GB2312" w:eastAsia="仿宋_GB2312"/>
                <w:sz w:val="22"/>
              </w:rPr>
              <w:t>）混交方式：块状混交</w:t>
            </w:r>
            <w:r>
              <w:rPr>
                <w:rFonts w:ascii="仿宋_GB2312" w:hAnsi="仿宋_GB2312" w:cs="仿宋_GB2312" w:eastAsia="仿宋_GB2312"/>
                <w:sz w:val="22"/>
              </w:rPr>
              <w:t>，</w:t>
            </w:r>
            <w:r>
              <w:rPr>
                <w:rFonts w:ascii="仿宋_GB2312" w:hAnsi="仿宋_GB2312" w:cs="仿宋_GB2312" w:eastAsia="仿宋_GB2312"/>
                <w:sz w:val="22"/>
              </w:rPr>
              <w:t>混交比例约</w:t>
            </w:r>
            <w:r>
              <w:rPr>
                <w:rFonts w:ascii="仿宋_GB2312" w:hAnsi="仿宋_GB2312" w:cs="仿宋_GB2312" w:eastAsia="仿宋_GB2312"/>
                <w:sz w:val="22"/>
              </w:rPr>
              <w:t>1:1；</w:t>
            </w:r>
          </w:p>
          <w:p>
            <w:pPr>
              <w:pStyle w:val="null3"/>
              <w:ind w:firstLine="560"/>
              <w:jc w:val="left"/>
            </w:pPr>
            <w:r>
              <w:rPr>
                <w:rFonts w:ascii="仿宋_GB2312" w:hAnsi="仿宋_GB2312" w:cs="仿宋_GB2312" w:eastAsia="仿宋_GB2312"/>
                <w:sz w:val="22"/>
              </w:rPr>
              <w:t>4</w:t>
            </w:r>
            <w:r>
              <w:rPr>
                <w:rFonts w:ascii="仿宋_GB2312" w:hAnsi="仿宋_GB2312" w:cs="仿宋_GB2312" w:eastAsia="仿宋_GB2312"/>
                <w:sz w:val="22"/>
              </w:rPr>
              <w:t>）配置方式：栽植株行距</w:t>
            </w:r>
            <w:r>
              <w:rPr>
                <w:rFonts w:ascii="仿宋_GB2312" w:hAnsi="仿宋_GB2312" w:cs="仿宋_GB2312" w:eastAsia="仿宋_GB2312"/>
                <w:sz w:val="22"/>
              </w:rPr>
              <w:t>3</w:t>
            </w:r>
            <w:r>
              <w:rPr>
                <w:rFonts w:ascii="仿宋_GB2312" w:hAnsi="仿宋_GB2312" w:cs="仿宋_GB2312" w:eastAsia="仿宋_GB2312"/>
                <w:sz w:val="22"/>
              </w:rPr>
              <w:t>×3m，品字形配置；</w:t>
            </w:r>
          </w:p>
          <w:p>
            <w:pPr>
              <w:pStyle w:val="null3"/>
              <w:ind w:firstLine="560"/>
              <w:jc w:val="left"/>
            </w:pPr>
            <w:r>
              <w:rPr>
                <w:rFonts w:ascii="仿宋_GB2312" w:hAnsi="仿宋_GB2312" w:cs="仿宋_GB2312" w:eastAsia="仿宋_GB2312"/>
                <w:sz w:val="22"/>
              </w:rPr>
              <w:t>5</w:t>
            </w:r>
            <w:r>
              <w:rPr>
                <w:rFonts w:ascii="仿宋_GB2312" w:hAnsi="仿宋_GB2312" w:cs="仿宋_GB2312" w:eastAsia="仿宋_GB2312"/>
                <w:sz w:val="22"/>
              </w:rPr>
              <w:t>）初植密度：</w:t>
            </w:r>
            <w:r>
              <w:rPr>
                <w:rFonts w:ascii="仿宋_GB2312" w:hAnsi="仿宋_GB2312" w:cs="仿宋_GB2312" w:eastAsia="仿宋_GB2312"/>
                <w:sz w:val="22"/>
              </w:rPr>
              <w:t>74</w:t>
            </w:r>
            <w:r>
              <w:rPr>
                <w:rFonts w:ascii="仿宋_GB2312" w:hAnsi="仿宋_GB2312" w:cs="仿宋_GB2312" w:eastAsia="仿宋_GB2312"/>
                <w:sz w:val="22"/>
              </w:rPr>
              <w:t>株</w:t>
            </w:r>
            <w:r>
              <w:rPr>
                <w:rFonts w:ascii="仿宋_GB2312" w:hAnsi="仿宋_GB2312" w:cs="仿宋_GB2312" w:eastAsia="仿宋_GB2312"/>
                <w:sz w:val="22"/>
              </w:rPr>
              <w:t>/亩；</w:t>
            </w:r>
          </w:p>
          <w:p>
            <w:pPr>
              <w:pStyle w:val="null3"/>
              <w:ind w:firstLine="560"/>
              <w:jc w:val="left"/>
            </w:pPr>
            <w:r>
              <w:rPr>
                <w:rFonts w:ascii="仿宋_GB2312" w:hAnsi="仿宋_GB2312" w:cs="仿宋_GB2312" w:eastAsia="仿宋_GB2312"/>
                <w:sz w:val="22"/>
              </w:rPr>
              <w:t>6</w:t>
            </w:r>
            <w:r>
              <w:rPr>
                <w:rFonts w:ascii="仿宋_GB2312" w:hAnsi="仿宋_GB2312" w:cs="仿宋_GB2312" w:eastAsia="仿宋_GB2312"/>
                <w:sz w:val="22"/>
              </w:rPr>
              <w:t>）整地方式及规格：鱼鳞坑，规格为</w:t>
            </w:r>
            <w:r>
              <w:rPr>
                <w:rFonts w:ascii="仿宋_GB2312" w:hAnsi="仿宋_GB2312" w:cs="仿宋_GB2312" w:eastAsia="仿宋_GB2312"/>
                <w:sz w:val="22"/>
              </w:rPr>
              <w:t>60×50×40cm；</w:t>
            </w:r>
          </w:p>
          <w:p>
            <w:pPr>
              <w:pStyle w:val="null3"/>
              <w:ind w:firstLine="560"/>
              <w:jc w:val="left"/>
            </w:pPr>
            <w:r>
              <w:rPr>
                <w:rFonts w:ascii="仿宋_GB2312" w:hAnsi="仿宋_GB2312" w:cs="仿宋_GB2312" w:eastAsia="仿宋_GB2312"/>
                <w:sz w:val="22"/>
              </w:rPr>
              <w:t>7</w:t>
            </w:r>
            <w:r>
              <w:rPr>
                <w:rFonts w:ascii="仿宋_GB2312" w:hAnsi="仿宋_GB2312" w:cs="仿宋_GB2312" w:eastAsia="仿宋_GB2312"/>
                <w:sz w:val="22"/>
              </w:rPr>
              <w:t>）物料：</w:t>
            </w:r>
            <w:r>
              <w:rPr>
                <w:rFonts w:ascii="仿宋_GB2312" w:hAnsi="仿宋_GB2312" w:cs="仿宋_GB2312" w:eastAsia="仿宋_GB2312"/>
                <w:sz w:val="22"/>
              </w:rPr>
              <w:t>GGR；</w:t>
            </w:r>
          </w:p>
          <w:p>
            <w:pPr>
              <w:pStyle w:val="null3"/>
              <w:ind w:firstLine="560"/>
              <w:jc w:val="left"/>
            </w:pPr>
            <w:r>
              <w:rPr>
                <w:rFonts w:ascii="仿宋_GB2312" w:hAnsi="仿宋_GB2312" w:cs="仿宋_GB2312" w:eastAsia="仿宋_GB2312"/>
                <w:sz w:val="22"/>
              </w:rPr>
              <w:t>8</w:t>
            </w:r>
            <w:r>
              <w:rPr>
                <w:rFonts w:ascii="仿宋_GB2312" w:hAnsi="仿宋_GB2312" w:cs="仿宋_GB2312" w:eastAsia="仿宋_GB2312"/>
                <w:sz w:val="22"/>
              </w:rPr>
              <w:t>）造林方式：植苗造林，</w:t>
            </w:r>
            <w:r>
              <w:rPr>
                <w:rFonts w:ascii="仿宋_GB2312" w:hAnsi="仿宋_GB2312" w:cs="仿宋_GB2312" w:eastAsia="仿宋_GB2312"/>
                <w:sz w:val="22"/>
              </w:rPr>
              <w:t>1株/穴；</w:t>
            </w:r>
          </w:p>
          <w:p>
            <w:pPr>
              <w:pStyle w:val="null3"/>
              <w:ind w:firstLine="560"/>
              <w:jc w:val="left"/>
            </w:pPr>
            <w:r>
              <w:rPr>
                <w:rFonts w:ascii="仿宋_GB2312" w:hAnsi="仿宋_GB2312" w:cs="仿宋_GB2312" w:eastAsia="仿宋_GB2312"/>
                <w:sz w:val="22"/>
              </w:rPr>
              <w:t>9</w:t>
            </w:r>
            <w:r>
              <w:rPr>
                <w:rFonts w:ascii="仿宋_GB2312" w:hAnsi="仿宋_GB2312" w:cs="仿宋_GB2312" w:eastAsia="仿宋_GB2312"/>
                <w:sz w:val="22"/>
              </w:rPr>
              <w:t>）用工内容：林地清理、整地、人工运苗、栽植、浇定根水、抚育管护；</w:t>
            </w:r>
          </w:p>
          <w:p>
            <w:pPr>
              <w:pStyle w:val="null3"/>
              <w:ind w:firstLine="560"/>
              <w:jc w:val="left"/>
            </w:pPr>
            <w:r>
              <w:rPr>
                <w:rFonts w:ascii="仿宋_GB2312" w:hAnsi="仿宋_GB2312" w:cs="仿宋_GB2312" w:eastAsia="仿宋_GB2312"/>
                <w:sz w:val="22"/>
              </w:rPr>
              <w:t>10</w:t>
            </w:r>
            <w:r>
              <w:rPr>
                <w:rFonts w:ascii="仿宋_GB2312" w:hAnsi="仿宋_GB2312" w:cs="仿宋_GB2312" w:eastAsia="仿宋_GB2312"/>
                <w:sz w:val="22"/>
              </w:rPr>
              <w:t>）抚育次数：</w:t>
            </w:r>
            <w:r>
              <w:rPr>
                <w:rFonts w:ascii="仿宋_GB2312" w:hAnsi="仿宋_GB2312" w:cs="仿宋_GB2312" w:eastAsia="仿宋_GB2312"/>
                <w:sz w:val="22"/>
              </w:rPr>
              <w:t>3</w:t>
            </w:r>
            <w:r>
              <w:rPr>
                <w:rFonts w:ascii="仿宋_GB2312" w:hAnsi="仿宋_GB2312" w:cs="仿宋_GB2312" w:eastAsia="仿宋_GB2312"/>
                <w:sz w:val="22"/>
              </w:rPr>
              <w:t>年</w:t>
            </w:r>
            <w:r>
              <w:rPr>
                <w:rFonts w:ascii="仿宋_GB2312" w:hAnsi="仿宋_GB2312" w:cs="仿宋_GB2312" w:eastAsia="仿宋_GB2312"/>
                <w:sz w:val="22"/>
              </w:rPr>
              <w:t>5次。</w:t>
            </w:r>
          </w:p>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3号作业区</w:t>
            </w:r>
          </w:p>
          <w:p>
            <w:pPr>
              <w:pStyle w:val="null3"/>
              <w:ind w:firstLine="560"/>
              <w:jc w:val="left"/>
            </w:pPr>
            <w:r>
              <w:rPr>
                <w:rFonts w:ascii="仿宋_GB2312" w:hAnsi="仿宋_GB2312" w:cs="仿宋_GB2312" w:eastAsia="仿宋_GB2312"/>
                <w:sz w:val="22"/>
              </w:rPr>
              <w:t>1</w:t>
            </w:r>
            <w:r>
              <w:rPr>
                <w:rFonts w:ascii="仿宋_GB2312" w:hAnsi="仿宋_GB2312" w:cs="仿宋_GB2312" w:eastAsia="仿宋_GB2312"/>
                <w:sz w:val="22"/>
              </w:rPr>
              <w:t>）造林树种：五角枫、白皮松</w:t>
            </w:r>
          </w:p>
          <w:p>
            <w:pPr>
              <w:pStyle w:val="null3"/>
              <w:ind w:firstLine="560"/>
              <w:jc w:val="left"/>
            </w:pPr>
            <w:r>
              <w:rPr>
                <w:rFonts w:ascii="仿宋_GB2312" w:hAnsi="仿宋_GB2312" w:cs="仿宋_GB2312" w:eastAsia="仿宋_GB2312"/>
                <w:sz w:val="22"/>
              </w:rPr>
              <w:t>2</w:t>
            </w:r>
            <w:r>
              <w:rPr>
                <w:rFonts w:ascii="仿宋_GB2312" w:hAnsi="仿宋_GB2312" w:cs="仿宋_GB2312" w:eastAsia="仿宋_GB2312"/>
                <w:sz w:val="22"/>
              </w:rPr>
              <w:t>）可作业面积：</w:t>
            </w:r>
            <w:r>
              <w:rPr>
                <w:rFonts w:ascii="仿宋_GB2312" w:hAnsi="仿宋_GB2312" w:cs="仿宋_GB2312" w:eastAsia="仿宋_GB2312"/>
                <w:sz w:val="22"/>
              </w:rPr>
              <w:t>23</w:t>
            </w:r>
            <w:r>
              <w:rPr>
                <w:rFonts w:ascii="仿宋_GB2312" w:hAnsi="仿宋_GB2312" w:cs="仿宋_GB2312" w:eastAsia="仿宋_GB2312"/>
                <w:sz w:val="22"/>
              </w:rPr>
              <w:t>亩（五角枫</w:t>
            </w:r>
            <w:r>
              <w:rPr>
                <w:rFonts w:ascii="仿宋_GB2312" w:hAnsi="仿宋_GB2312" w:cs="仿宋_GB2312" w:eastAsia="仿宋_GB2312"/>
                <w:sz w:val="22"/>
              </w:rPr>
              <w:t>11</w:t>
            </w:r>
            <w:r>
              <w:rPr>
                <w:rFonts w:ascii="仿宋_GB2312" w:hAnsi="仿宋_GB2312" w:cs="仿宋_GB2312" w:eastAsia="仿宋_GB2312"/>
                <w:sz w:val="22"/>
              </w:rPr>
              <w:t>亩、白皮松</w:t>
            </w:r>
            <w:r>
              <w:rPr>
                <w:rFonts w:ascii="仿宋_GB2312" w:hAnsi="仿宋_GB2312" w:cs="仿宋_GB2312" w:eastAsia="仿宋_GB2312"/>
                <w:sz w:val="22"/>
              </w:rPr>
              <w:t>12</w:t>
            </w:r>
            <w:r>
              <w:rPr>
                <w:rFonts w:ascii="仿宋_GB2312" w:hAnsi="仿宋_GB2312" w:cs="仿宋_GB2312" w:eastAsia="仿宋_GB2312"/>
                <w:sz w:val="22"/>
              </w:rPr>
              <w:t>亩）；</w:t>
            </w:r>
          </w:p>
          <w:p>
            <w:pPr>
              <w:pStyle w:val="null3"/>
              <w:ind w:firstLine="560"/>
              <w:jc w:val="left"/>
            </w:pPr>
            <w:r>
              <w:rPr>
                <w:rFonts w:ascii="仿宋_GB2312" w:hAnsi="仿宋_GB2312" w:cs="仿宋_GB2312" w:eastAsia="仿宋_GB2312"/>
                <w:sz w:val="22"/>
              </w:rPr>
              <w:t>3</w:t>
            </w:r>
            <w:r>
              <w:rPr>
                <w:rFonts w:ascii="仿宋_GB2312" w:hAnsi="仿宋_GB2312" w:cs="仿宋_GB2312" w:eastAsia="仿宋_GB2312"/>
                <w:sz w:val="22"/>
              </w:rPr>
              <w:t>）混交方式：块状混交</w:t>
            </w:r>
            <w:r>
              <w:rPr>
                <w:rFonts w:ascii="仿宋_GB2312" w:hAnsi="仿宋_GB2312" w:cs="仿宋_GB2312" w:eastAsia="仿宋_GB2312"/>
                <w:sz w:val="22"/>
              </w:rPr>
              <w:t>，</w:t>
            </w:r>
            <w:r>
              <w:rPr>
                <w:rFonts w:ascii="仿宋_GB2312" w:hAnsi="仿宋_GB2312" w:cs="仿宋_GB2312" w:eastAsia="仿宋_GB2312"/>
                <w:sz w:val="22"/>
              </w:rPr>
              <w:t>混交比例约</w:t>
            </w:r>
            <w:r>
              <w:rPr>
                <w:rFonts w:ascii="仿宋_GB2312" w:hAnsi="仿宋_GB2312" w:cs="仿宋_GB2312" w:eastAsia="仿宋_GB2312"/>
                <w:sz w:val="22"/>
              </w:rPr>
              <w:t>1:1；</w:t>
            </w:r>
          </w:p>
          <w:p>
            <w:pPr>
              <w:pStyle w:val="null3"/>
              <w:ind w:firstLine="560"/>
              <w:jc w:val="left"/>
            </w:pPr>
            <w:r>
              <w:rPr>
                <w:rFonts w:ascii="仿宋_GB2312" w:hAnsi="仿宋_GB2312" w:cs="仿宋_GB2312" w:eastAsia="仿宋_GB2312"/>
                <w:sz w:val="22"/>
              </w:rPr>
              <w:t>4</w:t>
            </w:r>
            <w:r>
              <w:rPr>
                <w:rFonts w:ascii="仿宋_GB2312" w:hAnsi="仿宋_GB2312" w:cs="仿宋_GB2312" w:eastAsia="仿宋_GB2312"/>
                <w:sz w:val="22"/>
              </w:rPr>
              <w:t>）配置方式：栽植株行距</w:t>
            </w:r>
            <w:r>
              <w:rPr>
                <w:rFonts w:ascii="仿宋_GB2312" w:hAnsi="仿宋_GB2312" w:cs="仿宋_GB2312" w:eastAsia="仿宋_GB2312"/>
                <w:sz w:val="22"/>
              </w:rPr>
              <w:t>3</w:t>
            </w:r>
            <w:r>
              <w:rPr>
                <w:rFonts w:ascii="仿宋_GB2312" w:hAnsi="仿宋_GB2312" w:cs="仿宋_GB2312" w:eastAsia="仿宋_GB2312"/>
                <w:sz w:val="22"/>
              </w:rPr>
              <w:t>×3m，品字形配置；</w:t>
            </w:r>
          </w:p>
          <w:p>
            <w:pPr>
              <w:pStyle w:val="null3"/>
              <w:ind w:firstLine="560"/>
              <w:jc w:val="left"/>
            </w:pPr>
            <w:r>
              <w:rPr>
                <w:rFonts w:ascii="仿宋_GB2312" w:hAnsi="仿宋_GB2312" w:cs="仿宋_GB2312" w:eastAsia="仿宋_GB2312"/>
                <w:sz w:val="22"/>
              </w:rPr>
              <w:t>5</w:t>
            </w:r>
            <w:r>
              <w:rPr>
                <w:rFonts w:ascii="仿宋_GB2312" w:hAnsi="仿宋_GB2312" w:cs="仿宋_GB2312" w:eastAsia="仿宋_GB2312"/>
                <w:sz w:val="22"/>
              </w:rPr>
              <w:t>）初植密度：</w:t>
            </w:r>
            <w:r>
              <w:rPr>
                <w:rFonts w:ascii="仿宋_GB2312" w:hAnsi="仿宋_GB2312" w:cs="仿宋_GB2312" w:eastAsia="仿宋_GB2312"/>
                <w:sz w:val="22"/>
              </w:rPr>
              <w:t>74</w:t>
            </w:r>
            <w:r>
              <w:rPr>
                <w:rFonts w:ascii="仿宋_GB2312" w:hAnsi="仿宋_GB2312" w:cs="仿宋_GB2312" w:eastAsia="仿宋_GB2312"/>
                <w:sz w:val="22"/>
              </w:rPr>
              <w:t>株</w:t>
            </w:r>
            <w:r>
              <w:rPr>
                <w:rFonts w:ascii="仿宋_GB2312" w:hAnsi="仿宋_GB2312" w:cs="仿宋_GB2312" w:eastAsia="仿宋_GB2312"/>
                <w:sz w:val="22"/>
              </w:rPr>
              <w:t>/亩；</w:t>
            </w:r>
          </w:p>
          <w:p>
            <w:pPr>
              <w:pStyle w:val="null3"/>
              <w:ind w:firstLine="560"/>
              <w:jc w:val="left"/>
            </w:pPr>
            <w:r>
              <w:rPr>
                <w:rFonts w:ascii="仿宋_GB2312" w:hAnsi="仿宋_GB2312" w:cs="仿宋_GB2312" w:eastAsia="仿宋_GB2312"/>
                <w:sz w:val="22"/>
              </w:rPr>
              <w:t>6</w:t>
            </w:r>
            <w:r>
              <w:rPr>
                <w:rFonts w:ascii="仿宋_GB2312" w:hAnsi="仿宋_GB2312" w:cs="仿宋_GB2312" w:eastAsia="仿宋_GB2312"/>
                <w:sz w:val="22"/>
              </w:rPr>
              <w:t>）整地方式及规格：鱼鳞坑，规格为</w:t>
            </w:r>
            <w:r>
              <w:rPr>
                <w:rFonts w:ascii="仿宋_GB2312" w:hAnsi="仿宋_GB2312" w:cs="仿宋_GB2312" w:eastAsia="仿宋_GB2312"/>
                <w:sz w:val="22"/>
              </w:rPr>
              <w:t>60×50×40cm；</w:t>
            </w:r>
          </w:p>
          <w:p>
            <w:pPr>
              <w:pStyle w:val="null3"/>
              <w:ind w:firstLine="560"/>
              <w:jc w:val="left"/>
            </w:pPr>
            <w:r>
              <w:rPr>
                <w:rFonts w:ascii="仿宋_GB2312" w:hAnsi="仿宋_GB2312" w:cs="仿宋_GB2312" w:eastAsia="仿宋_GB2312"/>
                <w:sz w:val="22"/>
              </w:rPr>
              <w:t>7</w:t>
            </w:r>
            <w:r>
              <w:rPr>
                <w:rFonts w:ascii="仿宋_GB2312" w:hAnsi="仿宋_GB2312" w:cs="仿宋_GB2312" w:eastAsia="仿宋_GB2312"/>
                <w:sz w:val="22"/>
              </w:rPr>
              <w:t>）物料：</w:t>
            </w:r>
            <w:r>
              <w:rPr>
                <w:rFonts w:ascii="仿宋_GB2312" w:hAnsi="仿宋_GB2312" w:cs="仿宋_GB2312" w:eastAsia="仿宋_GB2312"/>
                <w:sz w:val="22"/>
              </w:rPr>
              <w:t>GGR；</w:t>
            </w:r>
          </w:p>
          <w:p>
            <w:pPr>
              <w:pStyle w:val="null3"/>
              <w:ind w:firstLine="560"/>
              <w:jc w:val="left"/>
            </w:pPr>
            <w:r>
              <w:rPr>
                <w:rFonts w:ascii="仿宋_GB2312" w:hAnsi="仿宋_GB2312" w:cs="仿宋_GB2312" w:eastAsia="仿宋_GB2312"/>
                <w:sz w:val="22"/>
              </w:rPr>
              <w:t>8</w:t>
            </w:r>
            <w:r>
              <w:rPr>
                <w:rFonts w:ascii="仿宋_GB2312" w:hAnsi="仿宋_GB2312" w:cs="仿宋_GB2312" w:eastAsia="仿宋_GB2312"/>
                <w:sz w:val="22"/>
              </w:rPr>
              <w:t>）造林方式：植苗造林，</w:t>
            </w:r>
            <w:r>
              <w:rPr>
                <w:rFonts w:ascii="仿宋_GB2312" w:hAnsi="仿宋_GB2312" w:cs="仿宋_GB2312" w:eastAsia="仿宋_GB2312"/>
                <w:sz w:val="22"/>
              </w:rPr>
              <w:t>1株/穴；</w:t>
            </w:r>
          </w:p>
          <w:p>
            <w:pPr>
              <w:pStyle w:val="null3"/>
              <w:ind w:firstLine="560"/>
              <w:jc w:val="left"/>
            </w:pPr>
            <w:r>
              <w:rPr>
                <w:rFonts w:ascii="仿宋_GB2312" w:hAnsi="仿宋_GB2312" w:cs="仿宋_GB2312" w:eastAsia="仿宋_GB2312"/>
                <w:sz w:val="22"/>
              </w:rPr>
              <w:t>9</w:t>
            </w:r>
            <w:r>
              <w:rPr>
                <w:rFonts w:ascii="仿宋_GB2312" w:hAnsi="仿宋_GB2312" w:cs="仿宋_GB2312" w:eastAsia="仿宋_GB2312"/>
                <w:sz w:val="22"/>
              </w:rPr>
              <w:t>）用工内容：林地清理、整地、人工运苗、栽植、浇定根水、抚育管护；</w:t>
            </w:r>
          </w:p>
          <w:p>
            <w:pPr>
              <w:pStyle w:val="null3"/>
              <w:ind w:firstLine="560"/>
              <w:jc w:val="left"/>
            </w:pP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）抚育次数：</w:t>
            </w:r>
            <w:r>
              <w:rPr>
                <w:rFonts w:ascii="仿宋_GB2312" w:hAnsi="仿宋_GB2312" w:cs="仿宋_GB2312" w:eastAsia="仿宋_GB2312"/>
                <w:sz w:val="22"/>
              </w:rPr>
              <w:t>3</w:t>
            </w:r>
            <w:r>
              <w:rPr>
                <w:rFonts w:ascii="仿宋_GB2312" w:hAnsi="仿宋_GB2312" w:cs="仿宋_GB2312" w:eastAsia="仿宋_GB2312"/>
                <w:sz w:val="22"/>
              </w:rPr>
              <w:t>年</w:t>
            </w:r>
            <w:r>
              <w:rPr>
                <w:rFonts w:ascii="仿宋_GB2312" w:hAnsi="仿宋_GB2312" w:cs="仿宋_GB2312" w:eastAsia="仿宋_GB2312"/>
                <w:sz w:val="22"/>
              </w:rPr>
              <w:t>5次。</w:t>
            </w:r>
          </w:p>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4号作业区</w:t>
            </w:r>
          </w:p>
          <w:p>
            <w:pPr>
              <w:pStyle w:val="null3"/>
              <w:ind w:firstLine="560"/>
              <w:jc w:val="left"/>
            </w:pPr>
            <w:r>
              <w:rPr>
                <w:rFonts w:ascii="仿宋_GB2312" w:hAnsi="仿宋_GB2312" w:cs="仿宋_GB2312" w:eastAsia="仿宋_GB2312"/>
                <w:sz w:val="22"/>
              </w:rPr>
              <w:t>1</w:t>
            </w:r>
            <w:r>
              <w:rPr>
                <w:rFonts w:ascii="仿宋_GB2312" w:hAnsi="仿宋_GB2312" w:cs="仿宋_GB2312" w:eastAsia="仿宋_GB2312"/>
                <w:sz w:val="22"/>
              </w:rPr>
              <w:t>）造林树种：五角枫、白皮松、山桃</w:t>
            </w:r>
            <w:r>
              <w:rPr>
                <w:rFonts w:ascii="仿宋_GB2312" w:hAnsi="仿宋_GB2312" w:cs="仿宋_GB2312" w:eastAsia="仿宋_GB2312"/>
                <w:sz w:val="22"/>
              </w:rPr>
              <w:t>、</w:t>
            </w:r>
            <w:r>
              <w:rPr>
                <w:rFonts w:ascii="仿宋_GB2312" w:hAnsi="仿宋_GB2312" w:cs="仿宋_GB2312" w:eastAsia="仿宋_GB2312"/>
                <w:sz w:val="22"/>
              </w:rPr>
              <w:t>紫叶李</w:t>
            </w:r>
          </w:p>
          <w:p>
            <w:pPr>
              <w:pStyle w:val="null3"/>
              <w:ind w:firstLine="560"/>
              <w:jc w:val="left"/>
            </w:pPr>
            <w:r>
              <w:rPr>
                <w:rFonts w:ascii="仿宋_GB2312" w:hAnsi="仿宋_GB2312" w:cs="仿宋_GB2312" w:eastAsia="仿宋_GB2312"/>
                <w:sz w:val="22"/>
              </w:rPr>
              <w:t>2</w:t>
            </w:r>
            <w:r>
              <w:rPr>
                <w:rFonts w:ascii="仿宋_GB2312" w:hAnsi="仿宋_GB2312" w:cs="仿宋_GB2312" w:eastAsia="仿宋_GB2312"/>
                <w:sz w:val="22"/>
              </w:rPr>
              <w:t>）可作业面积：</w:t>
            </w:r>
            <w:r>
              <w:rPr>
                <w:rFonts w:ascii="仿宋_GB2312" w:hAnsi="仿宋_GB2312" w:cs="仿宋_GB2312" w:eastAsia="仿宋_GB2312"/>
                <w:sz w:val="22"/>
              </w:rPr>
              <w:t>4</w:t>
            </w:r>
            <w:r>
              <w:rPr>
                <w:rFonts w:ascii="仿宋_GB2312" w:hAnsi="仿宋_GB2312" w:cs="仿宋_GB2312" w:eastAsia="仿宋_GB2312"/>
                <w:sz w:val="22"/>
              </w:rPr>
              <w:t>8</w:t>
            </w:r>
            <w:r>
              <w:rPr>
                <w:rFonts w:ascii="仿宋_GB2312" w:hAnsi="仿宋_GB2312" w:cs="仿宋_GB2312" w:eastAsia="仿宋_GB2312"/>
                <w:sz w:val="22"/>
              </w:rPr>
              <w:t>亩（五角枫</w:t>
            </w:r>
            <w:r>
              <w:rPr>
                <w:rFonts w:ascii="仿宋_GB2312" w:hAnsi="仿宋_GB2312" w:cs="仿宋_GB2312" w:eastAsia="仿宋_GB2312"/>
                <w:sz w:val="22"/>
              </w:rPr>
              <w:t>21</w:t>
            </w:r>
            <w:r>
              <w:rPr>
                <w:rFonts w:ascii="仿宋_GB2312" w:hAnsi="仿宋_GB2312" w:cs="仿宋_GB2312" w:eastAsia="仿宋_GB2312"/>
                <w:sz w:val="22"/>
              </w:rPr>
              <w:t>亩、白皮松</w:t>
            </w:r>
            <w:r>
              <w:rPr>
                <w:rFonts w:ascii="仿宋_GB2312" w:hAnsi="仿宋_GB2312" w:cs="仿宋_GB2312" w:eastAsia="仿宋_GB2312"/>
                <w:sz w:val="22"/>
              </w:rPr>
              <w:t>11</w:t>
            </w:r>
            <w:r>
              <w:rPr>
                <w:rFonts w:ascii="仿宋_GB2312" w:hAnsi="仿宋_GB2312" w:cs="仿宋_GB2312" w:eastAsia="仿宋_GB2312"/>
                <w:sz w:val="22"/>
              </w:rPr>
              <w:t>亩、山桃</w:t>
            </w:r>
            <w:r>
              <w:rPr>
                <w:rFonts w:ascii="仿宋_GB2312" w:hAnsi="仿宋_GB2312" w:cs="仿宋_GB2312" w:eastAsia="仿宋_GB2312"/>
                <w:sz w:val="22"/>
              </w:rPr>
              <w:t>13</w:t>
            </w:r>
            <w:r>
              <w:rPr>
                <w:rFonts w:ascii="仿宋_GB2312" w:hAnsi="仿宋_GB2312" w:cs="仿宋_GB2312" w:eastAsia="仿宋_GB2312"/>
                <w:sz w:val="22"/>
              </w:rPr>
              <w:t>亩</w:t>
            </w:r>
            <w:r>
              <w:rPr>
                <w:rFonts w:ascii="仿宋_GB2312" w:hAnsi="仿宋_GB2312" w:cs="仿宋_GB2312" w:eastAsia="仿宋_GB2312"/>
                <w:sz w:val="22"/>
              </w:rPr>
              <w:t>、</w:t>
            </w:r>
            <w:r>
              <w:rPr>
                <w:rFonts w:ascii="仿宋_GB2312" w:hAnsi="仿宋_GB2312" w:cs="仿宋_GB2312" w:eastAsia="仿宋_GB2312"/>
                <w:sz w:val="22"/>
              </w:rPr>
              <w:t>紫叶李</w:t>
            </w:r>
            <w:r>
              <w:rPr>
                <w:rFonts w:ascii="仿宋_GB2312" w:hAnsi="仿宋_GB2312" w:cs="仿宋_GB2312" w:eastAsia="仿宋_GB2312"/>
                <w:sz w:val="22"/>
              </w:rPr>
              <w:t>3亩</w:t>
            </w:r>
            <w:r>
              <w:rPr>
                <w:rFonts w:ascii="仿宋_GB2312" w:hAnsi="仿宋_GB2312" w:cs="仿宋_GB2312" w:eastAsia="仿宋_GB2312"/>
                <w:sz w:val="22"/>
              </w:rPr>
              <w:t>）；</w:t>
            </w:r>
          </w:p>
          <w:p>
            <w:pPr>
              <w:pStyle w:val="null3"/>
              <w:ind w:firstLine="560"/>
              <w:jc w:val="left"/>
            </w:pPr>
            <w:r>
              <w:rPr>
                <w:rFonts w:ascii="仿宋_GB2312" w:hAnsi="仿宋_GB2312" w:cs="仿宋_GB2312" w:eastAsia="仿宋_GB2312"/>
                <w:sz w:val="22"/>
              </w:rPr>
              <w:t>3</w:t>
            </w:r>
            <w:r>
              <w:rPr>
                <w:rFonts w:ascii="仿宋_GB2312" w:hAnsi="仿宋_GB2312" w:cs="仿宋_GB2312" w:eastAsia="仿宋_GB2312"/>
                <w:sz w:val="22"/>
              </w:rPr>
              <w:t>）混交方式：块状混交</w:t>
            </w:r>
            <w:r>
              <w:rPr>
                <w:rFonts w:ascii="仿宋_GB2312" w:hAnsi="仿宋_GB2312" w:cs="仿宋_GB2312" w:eastAsia="仿宋_GB2312"/>
                <w:sz w:val="22"/>
              </w:rPr>
              <w:t>，</w:t>
            </w:r>
            <w:r>
              <w:rPr>
                <w:rFonts w:ascii="仿宋_GB2312" w:hAnsi="仿宋_GB2312" w:cs="仿宋_GB2312" w:eastAsia="仿宋_GB2312"/>
                <w:sz w:val="22"/>
              </w:rPr>
              <w:t>混交比例约</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4:1</w:t>
            </w:r>
            <w:r>
              <w:rPr>
                <w:rFonts w:ascii="仿宋_GB2312" w:hAnsi="仿宋_GB2312" w:cs="仿宋_GB2312" w:eastAsia="仿宋_GB2312"/>
                <w:sz w:val="22"/>
              </w:rPr>
              <w:t>；</w:t>
            </w:r>
          </w:p>
          <w:p>
            <w:pPr>
              <w:pStyle w:val="null3"/>
              <w:ind w:firstLine="560"/>
              <w:jc w:val="left"/>
            </w:pPr>
            <w:r>
              <w:rPr>
                <w:rFonts w:ascii="仿宋_GB2312" w:hAnsi="仿宋_GB2312" w:cs="仿宋_GB2312" w:eastAsia="仿宋_GB2312"/>
                <w:sz w:val="22"/>
              </w:rPr>
              <w:t>4</w:t>
            </w:r>
            <w:r>
              <w:rPr>
                <w:rFonts w:ascii="仿宋_GB2312" w:hAnsi="仿宋_GB2312" w:cs="仿宋_GB2312" w:eastAsia="仿宋_GB2312"/>
                <w:sz w:val="22"/>
              </w:rPr>
              <w:t>）配置方式：栽植株行距</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m，品字形配置；</w:t>
            </w:r>
          </w:p>
          <w:p>
            <w:pPr>
              <w:pStyle w:val="null3"/>
              <w:ind w:firstLine="560"/>
              <w:jc w:val="left"/>
            </w:pPr>
            <w:r>
              <w:rPr>
                <w:rFonts w:ascii="仿宋_GB2312" w:hAnsi="仿宋_GB2312" w:cs="仿宋_GB2312" w:eastAsia="仿宋_GB2312"/>
                <w:sz w:val="22"/>
              </w:rPr>
              <w:t>5</w:t>
            </w:r>
            <w:r>
              <w:rPr>
                <w:rFonts w:ascii="仿宋_GB2312" w:hAnsi="仿宋_GB2312" w:cs="仿宋_GB2312" w:eastAsia="仿宋_GB2312"/>
                <w:sz w:val="22"/>
              </w:rPr>
              <w:t>）初植密度：</w:t>
            </w:r>
            <w:r>
              <w:rPr>
                <w:rFonts w:ascii="仿宋_GB2312" w:hAnsi="仿宋_GB2312" w:cs="仿宋_GB2312" w:eastAsia="仿宋_GB2312"/>
                <w:sz w:val="22"/>
              </w:rPr>
              <w:t>74</w:t>
            </w:r>
            <w:r>
              <w:rPr>
                <w:rFonts w:ascii="仿宋_GB2312" w:hAnsi="仿宋_GB2312" w:cs="仿宋_GB2312" w:eastAsia="仿宋_GB2312"/>
                <w:sz w:val="22"/>
              </w:rPr>
              <w:t>株</w:t>
            </w:r>
            <w:r>
              <w:rPr>
                <w:rFonts w:ascii="仿宋_GB2312" w:hAnsi="仿宋_GB2312" w:cs="仿宋_GB2312" w:eastAsia="仿宋_GB2312"/>
                <w:sz w:val="22"/>
              </w:rPr>
              <w:t>/亩；</w:t>
            </w:r>
          </w:p>
          <w:p>
            <w:pPr>
              <w:pStyle w:val="null3"/>
              <w:ind w:firstLine="560"/>
              <w:jc w:val="left"/>
            </w:pPr>
            <w:r>
              <w:rPr>
                <w:rFonts w:ascii="仿宋_GB2312" w:hAnsi="仿宋_GB2312" w:cs="仿宋_GB2312" w:eastAsia="仿宋_GB2312"/>
                <w:sz w:val="22"/>
              </w:rPr>
              <w:t>6</w:t>
            </w:r>
            <w:r>
              <w:rPr>
                <w:rFonts w:ascii="仿宋_GB2312" w:hAnsi="仿宋_GB2312" w:cs="仿宋_GB2312" w:eastAsia="仿宋_GB2312"/>
                <w:sz w:val="22"/>
              </w:rPr>
              <w:t>）整地方式及规格：鱼鳞坑，规格为</w:t>
            </w:r>
            <w:r>
              <w:rPr>
                <w:rFonts w:ascii="仿宋_GB2312" w:hAnsi="仿宋_GB2312" w:cs="仿宋_GB2312" w:eastAsia="仿宋_GB2312"/>
                <w:sz w:val="22"/>
              </w:rPr>
              <w:t>6</w:t>
            </w:r>
            <w:r>
              <w:rPr>
                <w:rFonts w:ascii="仿宋_GB2312" w:hAnsi="仿宋_GB2312" w:cs="仿宋_GB2312" w:eastAsia="仿宋_GB2312"/>
                <w:sz w:val="22"/>
              </w:rPr>
              <w:t>0×</w:t>
            </w:r>
            <w:r>
              <w:rPr>
                <w:rFonts w:ascii="仿宋_GB2312" w:hAnsi="仿宋_GB2312" w:cs="仿宋_GB2312" w:eastAsia="仿宋_GB2312"/>
                <w:sz w:val="22"/>
              </w:rPr>
              <w:t>5</w:t>
            </w:r>
            <w:r>
              <w:rPr>
                <w:rFonts w:ascii="仿宋_GB2312" w:hAnsi="仿宋_GB2312" w:cs="仿宋_GB2312" w:eastAsia="仿宋_GB2312"/>
                <w:sz w:val="22"/>
              </w:rPr>
              <w:t>0×</w:t>
            </w:r>
            <w:r>
              <w:rPr>
                <w:rFonts w:ascii="仿宋_GB2312" w:hAnsi="仿宋_GB2312" w:cs="仿宋_GB2312" w:eastAsia="仿宋_GB2312"/>
                <w:sz w:val="22"/>
              </w:rPr>
              <w:t>4</w:t>
            </w:r>
            <w:r>
              <w:rPr>
                <w:rFonts w:ascii="仿宋_GB2312" w:hAnsi="仿宋_GB2312" w:cs="仿宋_GB2312" w:eastAsia="仿宋_GB2312"/>
                <w:sz w:val="22"/>
              </w:rPr>
              <w:t>0cm；</w:t>
            </w:r>
          </w:p>
          <w:p>
            <w:pPr>
              <w:pStyle w:val="null3"/>
              <w:ind w:firstLine="560"/>
              <w:jc w:val="left"/>
            </w:pPr>
            <w:r>
              <w:rPr>
                <w:rFonts w:ascii="仿宋_GB2312" w:hAnsi="仿宋_GB2312" w:cs="仿宋_GB2312" w:eastAsia="仿宋_GB2312"/>
                <w:sz w:val="22"/>
              </w:rPr>
              <w:t>7</w:t>
            </w:r>
            <w:r>
              <w:rPr>
                <w:rFonts w:ascii="仿宋_GB2312" w:hAnsi="仿宋_GB2312" w:cs="仿宋_GB2312" w:eastAsia="仿宋_GB2312"/>
                <w:sz w:val="22"/>
              </w:rPr>
              <w:t>）物料：</w:t>
            </w:r>
            <w:r>
              <w:rPr>
                <w:rFonts w:ascii="仿宋_GB2312" w:hAnsi="仿宋_GB2312" w:cs="仿宋_GB2312" w:eastAsia="仿宋_GB2312"/>
                <w:sz w:val="22"/>
              </w:rPr>
              <w:t>GGR；</w:t>
            </w:r>
          </w:p>
          <w:p>
            <w:pPr>
              <w:pStyle w:val="null3"/>
              <w:ind w:firstLine="560"/>
              <w:jc w:val="left"/>
            </w:pPr>
            <w:r>
              <w:rPr>
                <w:rFonts w:ascii="仿宋_GB2312" w:hAnsi="仿宋_GB2312" w:cs="仿宋_GB2312" w:eastAsia="仿宋_GB2312"/>
                <w:sz w:val="22"/>
              </w:rPr>
              <w:t>8</w:t>
            </w:r>
            <w:r>
              <w:rPr>
                <w:rFonts w:ascii="仿宋_GB2312" w:hAnsi="仿宋_GB2312" w:cs="仿宋_GB2312" w:eastAsia="仿宋_GB2312"/>
                <w:sz w:val="22"/>
              </w:rPr>
              <w:t>）造林方式：植苗造林，</w:t>
            </w:r>
            <w:r>
              <w:rPr>
                <w:rFonts w:ascii="仿宋_GB2312" w:hAnsi="仿宋_GB2312" w:cs="仿宋_GB2312" w:eastAsia="仿宋_GB2312"/>
                <w:sz w:val="22"/>
              </w:rPr>
              <w:t>1株/穴；</w:t>
            </w:r>
          </w:p>
          <w:p>
            <w:pPr>
              <w:pStyle w:val="null3"/>
              <w:ind w:firstLine="560"/>
              <w:jc w:val="left"/>
            </w:pPr>
            <w:r>
              <w:rPr>
                <w:rFonts w:ascii="仿宋_GB2312" w:hAnsi="仿宋_GB2312" w:cs="仿宋_GB2312" w:eastAsia="仿宋_GB2312"/>
                <w:sz w:val="22"/>
              </w:rPr>
              <w:t>9</w:t>
            </w:r>
            <w:r>
              <w:rPr>
                <w:rFonts w:ascii="仿宋_GB2312" w:hAnsi="仿宋_GB2312" w:cs="仿宋_GB2312" w:eastAsia="仿宋_GB2312"/>
                <w:sz w:val="22"/>
              </w:rPr>
              <w:t>）用工内容：林地清理、整地、人工运苗、栽植、浇定根水、抚育管护；</w:t>
            </w:r>
          </w:p>
          <w:p>
            <w:pPr>
              <w:pStyle w:val="null3"/>
              <w:ind w:firstLine="560"/>
              <w:jc w:val="left"/>
            </w:pPr>
            <w:r>
              <w:rPr>
                <w:rFonts w:ascii="仿宋_GB2312" w:hAnsi="仿宋_GB2312" w:cs="仿宋_GB2312" w:eastAsia="仿宋_GB2312"/>
                <w:sz w:val="22"/>
              </w:rPr>
              <w:t>10</w:t>
            </w:r>
            <w:r>
              <w:rPr>
                <w:rFonts w:ascii="仿宋_GB2312" w:hAnsi="仿宋_GB2312" w:cs="仿宋_GB2312" w:eastAsia="仿宋_GB2312"/>
                <w:sz w:val="22"/>
              </w:rPr>
              <w:t>）抚育次数：</w:t>
            </w:r>
            <w:r>
              <w:rPr>
                <w:rFonts w:ascii="仿宋_GB2312" w:hAnsi="仿宋_GB2312" w:cs="仿宋_GB2312" w:eastAsia="仿宋_GB2312"/>
                <w:sz w:val="22"/>
              </w:rPr>
              <w:t>3</w:t>
            </w:r>
            <w:r>
              <w:rPr>
                <w:rFonts w:ascii="仿宋_GB2312" w:hAnsi="仿宋_GB2312" w:cs="仿宋_GB2312" w:eastAsia="仿宋_GB2312"/>
                <w:sz w:val="22"/>
              </w:rPr>
              <w:t>年</w:t>
            </w:r>
            <w:r>
              <w:rPr>
                <w:rFonts w:ascii="仿宋_GB2312" w:hAnsi="仿宋_GB2312" w:cs="仿宋_GB2312" w:eastAsia="仿宋_GB2312"/>
                <w:sz w:val="22"/>
              </w:rPr>
              <w:t>5次。</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各供应商须满足合同及招标文件所有采购需求，同时本项目投标文件须逐页加盖公章。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合格供应商</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 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法定代表人（负责人）授权书（附法定代表人（负责人）、被授权人身份证复印件）及被授权人身份证（法定代表人（负责人）参加磋商只需提供本人身份证）；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财务相关资料</w:t>
            </w:r>
          </w:p>
        </w:tc>
        <w:tc>
          <w:tcPr>
            <w:tcW w:type="dxa" w:w="3322"/>
          </w:tcPr>
          <w:p>
            <w:pPr>
              <w:pStyle w:val="null3"/>
            </w:pPr>
            <w:r>
              <w:rPr>
                <w:rFonts w:ascii="仿宋_GB2312" w:hAnsi="仿宋_GB2312" w:cs="仿宋_GB2312" w:eastAsia="仿宋_GB2312"/>
              </w:rPr>
              <w:t>提供（1）或提供（2）： （1）提供2024年度财务报告复印件，应满足以下要求：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提供2025年3月至今已缴纳的1个月的纳税证明或完税证明，依法免税的单位应提供 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提供2025年3月至今已缴纳的1个月的社会保障资金缴存单据或社保机构开具的社会保险参保缴费情况证明，依法不需要缴纳社会保障资金的单位应提供相关证明材料。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只能有一个有效报价，不得提交选择性报价，按要求提交二次或多次报价，且每轮报价单价及总价均不超过采购预算金额或最高限价或磋商小组认为低于成本价的报价；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完全满足磋商文件文件格式要求签字盖章</w:t>
            </w:r>
          </w:p>
        </w:tc>
        <w:tc>
          <w:tcPr>
            <w:tcW w:type="dxa" w:w="1661"/>
          </w:tcPr>
          <w:p>
            <w:pPr>
              <w:pStyle w:val="null3"/>
            </w:pPr>
            <w:r>
              <w:rPr>
                <w:rFonts w:ascii="仿宋_GB2312" w:hAnsi="仿宋_GB2312" w:cs="仿宋_GB2312" w:eastAsia="仿宋_GB2312"/>
              </w:rPr>
              <w:t>响应文件封面 技术方案.docx 已标价工程量清单 中小企业声明函 残疾人福利性单位声明函 报价函 供应商应提交的相关资格证明材料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 ②施工准备 ③施工平面布置与安排。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供应商针对本项目编制完善的质量保证措施，内容包含: ①质量目标管理体系 ②施工质量的检验制度 ③确保质量的技术组织措施 ④苗木成活率。 二、评审标准 1、完整性:方案必须全面，对评审内容中的各项要求有详细描述； 2、可实施性:切合本项目实际情况，提出步骤清晰、合理的方案； 3、针对性:方案能够紧扣项目实际情况，内容科学合理。 三、赋分标准 ①质量目标管理体系:每完全满足一个评审标准得1分，满分3分； ②施工质量的检验制度:每完全满足一个评审标准得1分，满分3分； ③确保质量的技术组织措施:每完全满足一个评审标准得1分，满分3分。④确保苗木成活率的技术措施：每完全满足一个评审标准得1分，满分3分。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供应商针对本项目编制完整的安全施工措施，内容包含: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 ①安全生产管理制度:每完全满足一个评审标准得1分，满分3分； ②安全施工措施:每完全满足一个评审标准得1分，满分3分；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一、评审内容 供应商针对本项目编制完整的文明施工措施，内容包含: ①文明施工管理目标及技术措施 ②文明施工现场管理:材料管理、防扰民措施③环境保护措施。 二、评审标准 1、完整性:方案必须全面，对评审内容中的各项要求有详细描述； 2、可实施性:切合本项目实际情况，提出步骤清晰、合理的方案； 3、针对性:方案能够紧扣项目实际情况，内容科学合理。 三、赋分标准 ①文明施工管理目标及技术措施:每完全满足一个评审标准得1分，满分3分； ②文明施工现场管理:每完全满足一个评审标准得1分,满分3分。③环境保护措施：每完全满足一个评审标准得1分,满分3分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①施工进度计划横道图 ②进度计划保证措施 ③工期保证措施。 二、评审标准 1、完整性:方案必须全面，对评审内容中的各项要求有详细描述； 2、可实施性:切合本项目实际情况，提出步骤清晰、合理的方案； 3、针对性:方案能够紧扣项目实际情况，内容科学合理。 三、赋分标准 ①施工进度计划横道图:每完全满足一个评审标准得1分，满分3分；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①施工方法及工艺②工程重难点及解决措施。 二、评审标准 1、完整性:方案必须全面，对评审内容中的各项要求有详细描述； 2、可实施性:切合本项目实际情况，提出步骤清晰、合理的方案； 3、针对性:方案能够紧扣项目实际情况，内容科学合理。 三、赋分标准 ①施工方法及工艺:每完全满足一个评审标准得2分，满分6分。 ②工程重难点及解决措施:每完全满足一个评审标准得2分，满分6分；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劳动力安排及施工机械配备投入计划</w:t>
            </w:r>
          </w:p>
        </w:tc>
        <w:tc>
          <w:tcPr>
            <w:tcW w:type="dxa" w:w="2492"/>
          </w:tcPr>
          <w:p>
            <w:pPr>
              <w:pStyle w:val="null3"/>
            </w:pPr>
            <w:r>
              <w:rPr>
                <w:rFonts w:ascii="仿宋_GB2312" w:hAnsi="仿宋_GB2312" w:cs="仿宋_GB2312" w:eastAsia="仿宋_GB2312"/>
              </w:rPr>
              <w:t>一、评审内容 供应商针对本项目编制科学的项目管理机构，内容包含: ①劳动力安排 ②施工机械配备投入计划。 二、评审标准 1、完整性:方案必须全面，对评审内容中的各项要求有详细描述； 2、可实施性:切合本项目实际情况，提出步骤清晰、合理的方案； 3、针对性:方案能够紧扣项目实际情况，内容科学合理。 三、赋分标准 ①劳动力安排:每完全满足一个评审标准得1分，满分3分； ②施工机械配备投入计划:每完全满足一个评审标准得1分，满分3分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类似业绩（每个2分，满分4分）。注：①类似业绩时间以中标通知书或合同协议书最终签署日期为准； ②企业业绩以中标通知书或合同协议书复印件并加盖单位公章为准； ③类似业绩是同类项目业绩。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 1.经资格及符合性审查合格的磋商响应文件，其磋商报价为有效磋商报价。 2.满足竞争性磋商文件实质性要求且最后报价最低的供应商的价格为磋商基准价，其价格分为满分30分。 3.磋商报价得分=（磋商基准价/磋商评审价）×30的公式计算得分。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