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28D75F">
      <w:pPr>
        <w:ind w:firstLine="4819" w:firstLineChars="15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项目方案</w:t>
      </w:r>
    </w:p>
    <w:p w14:paraId="6E6DA11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（投标人参照招标文件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 xml:space="preserve">第三章 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lang w:eastAsia="zh-CN"/>
        </w:rPr>
        <w:t>“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招标项目技术、服务、商务及其他要求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”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lang w:val="en-US" w:eastAsia="zh-CN"/>
        </w:rPr>
        <w:t>和第五章“评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lang w:val="en-US" w:eastAsia="zh-CN"/>
        </w:rPr>
        <w:t>标办法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”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lang w:val="en-US" w:eastAsia="zh-CN"/>
        </w:rPr>
        <w:t>自行编写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）</w:t>
      </w:r>
    </w:p>
    <w:sectPr>
      <w:pgSz w:w="11906" w:h="16838"/>
      <w:pgMar w:top="1440" w:right="426" w:bottom="1440" w:left="3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BA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2024-11-28T07:51:39Z</dcterms:created>
  <dc:creator>admin</dc:creator>
  <cp:lastModifiedBy>孟宇宙</cp:lastModifiedBy>
  <dcterms:modified xsi:type="dcterms:W3CDTF">2024-11-28T07:56:35Z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79DA036396B7419FB2BCD30B74BF0C26_12</vt:lpwstr>
  </property>
</Properties>
</file>