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王石凹派出所改建项目</w:t>
      </w:r>
    </w:p>
    <w:p>
      <w:pPr>
        <w:pStyle w:val="null3"/>
        <w:jc w:val="center"/>
        <w:outlineLvl w:val="2"/>
      </w:pPr>
      <w:r>
        <w:rPr>
          <w:sz w:val="28"/>
          <w:b/>
        </w:rPr>
        <w:t>采购项目编号：</w:t>
      </w:r>
      <w:r>
        <w:rPr>
          <w:sz w:val="28"/>
          <w:b/>
        </w:rPr>
        <w:t>HGMHCG-C-2024-18</w:t>
      </w:r>
      <w:r>
        <w:br/>
      </w:r>
      <w:r>
        <w:br/>
      </w:r>
      <w:r>
        <w:br/>
      </w:r>
    </w:p>
    <w:p>
      <w:pPr>
        <w:pStyle w:val="null3"/>
        <w:jc w:val="center"/>
        <w:outlineLvl w:val="2"/>
      </w:pPr>
      <w:r>
        <w:rPr>
          <w:sz w:val="28"/>
          <w:b/>
        </w:rPr>
        <w:t>铜川市公安局印台分局</w:t>
      </w:r>
    </w:p>
    <w:p>
      <w:pPr>
        <w:pStyle w:val="null3"/>
        <w:jc w:val="center"/>
        <w:outlineLvl w:val="2"/>
      </w:pPr>
      <w:r>
        <w:rPr>
          <w:sz w:val="28"/>
          <w:b/>
        </w:rPr>
        <w:t>陕西恒广茂禾项目管理有限公司</w:t>
      </w:r>
      <w:r>
        <w:rPr>
          <w:sz w:val="28"/>
          <w:b/>
        </w:rPr>
        <w:t>共同编制</w:t>
      </w:r>
    </w:p>
    <w:p>
      <w:pPr>
        <w:pStyle w:val="null3"/>
        <w:jc w:val="center"/>
        <w:outlineLvl w:val="2"/>
      </w:pPr>
      <w:r>
        <w:rPr>
          <w:sz w:val="28"/>
          <w:b/>
        </w:rPr>
        <w:t>2024年11月13日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陕西恒广茂禾项目管理有限公司</w:t>
      </w:r>
      <w:r>
        <w:rPr/>
        <w:t>（以下简称“代理机构”）受</w:t>
      </w:r>
      <w:r>
        <w:rPr/>
        <w:t>铜川市公安局印台分局</w:t>
      </w:r>
      <w:r>
        <w:rPr/>
        <w:t>委托，拟对</w:t>
      </w:r>
      <w:r>
        <w:rPr/>
        <w:t>王石凹派出所改建项目</w:t>
      </w:r>
      <w:r>
        <w:rPr/>
        <w:t>采用竞争性磋商采购方式进行采购，兹邀请供应商参加本项目的竞争性磋商。</w:t>
      </w:r>
    </w:p>
    <w:p>
      <w:pPr>
        <w:pStyle w:val="null3"/>
        <w:outlineLvl w:val="2"/>
      </w:pPr>
      <w:r>
        <w:rPr>
          <w:sz w:val="28"/>
          <w:b/>
        </w:rPr>
        <w:t>一、采购项目编号：</w:t>
      </w:r>
      <w:r>
        <w:rPr>
          <w:sz w:val="28"/>
          <w:b/>
        </w:rPr>
        <w:t>HGMHCG-C-2024-18</w:t>
      </w:r>
    </w:p>
    <w:p>
      <w:pPr>
        <w:pStyle w:val="null3"/>
        <w:outlineLvl w:val="2"/>
      </w:pPr>
      <w:r>
        <w:rPr>
          <w:sz w:val="28"/>
          <w:b/>
        </w:rPr>
        <w:t>二、采购项目名称：</w:t>
      </w:r>
      <w:r>
        <w:rPr>
          <w:sz w:val="28"/>
          <w:b/>
        </w:rPr>
        <w:t>王石凹派出所改建项目</w:t>
      </w:r>
    </w:p>
    <w:p>
      <w:pPr>
        <w:pStyle w:val="null3"/>
        <w:outlineLvl w:val="2"/>
      </w:pPr>
      <w:r>
        <w:rPr>
          <w:sz w:val="28"/>
          <w:b/>
        </w:rPr>
        <w:t>三、磋商项目简介</w:t>
      </w:r>
    </w:p>
    <w:p>
      <w:pPr>
        <w:pStyle w:val="null3"/>
        <w:ind w:firstLine="480"/>
      </w:pPr>
      <w:r>
        <w:rPr/>
        <w:t>对印台区王石凹派出所提升改造</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采购包1（王石凹派出所改建项目）：属于专门面向中小企业采购。</w:t>
      </w:r>
    </w:p>
    <w:p>
      <w:pPr>
        <w:pStyle w:val="null3"/>
        <w:ind w:firstLine="480"/>
      </w:pPr>
      <w:r>
        <w:rPr/>
        <w:t>（三）本项目的特定资格要求：</w:t>
      </w:r>
    </w:p>
    <w:p>
      <w:pPr>
        <w:pStyle w:val="null3"/>
      </w:pPr>
      <w:r>
        <w:rPr/>
        <w:t>采购包1：</w:t>
      </w:r>
    </w:p>
    <w:p>
      <w:pPr>
        <w:pStyle w:val="null3"/>
      </w:pPr>
      <w:r>
        <w:rPr/>
        <w:t>1、提供合格有效的法人或者其他组织的营业执照等证明文件，自然人的身份证明：：提供合格有效的法人或者其他组织的营业执照等证明文件，自然人的身份证明：</w:t>
      </w:r>
    </w:p>
    <w:p>
      <w:pPr>
        <w:pStyle w:val="null3"/>
      </w:pPr>
      <w:r>
        <w:rPr/>
        <w:t>2、拟委派项目经理须具有建筑工程专业贰级（含）以上注册建造师资质并具有安全 生产考核合格证，在本单位注册且无在建工程：拟委派项目经理须具有建筑工程专业贰级（含）以上注册建造师资质并具有安全 生产考核合格证，在本单位注册且无在建工程</w:t>
      </w:r>
    </w:p>
    <w:p>
      <w:pPr>
        <w:pStyle w:val="null3"/>
      </w:pPr>
      <w:r>
        <w:rPr/>
        <w:t>3、法定代表人参加磋商须出具法定代表人身份证明书被授权代理人参加磋商须出具法定代表人授权书；：法定代表人参加磋商须出具法定代表人身份证明书被授权代理人参加磋商须出具法定代表人授权书；</w:t>
      </w:r>
    </w:p>
    <w:p>
      <w:pPr>
        <w:pStyle w:val="null3"/>
      </w:pPr>
      <w:r>
        <w:rPr/>
        <w:t>4、依法缴纳税收和社会保障资金交纳证明。（提供2024年任意2个月缴纳证明）：：依法缴纳税收和社会保障资金交纳证明。（提供2024年任意2个月缴纳证明）：</w:t>
      </w:r>
    </w:p>
    <w:p>
      <w:pPr>
        <w:pStyle w:val="null3"/>
      </w:pPr>
      <w:r>
        <w:rPr/>
        <w:t>5、提供具有履行本合同所必需的设备和专业技术能力的承诺书：：提供具有履行本合同所必需的设备和专业技术能力的承诺书：</w:t>
      </w:r>
    </w:p>
    <w:p>
      <w:pPr>
        <w:pStyle w:val="null3"/>
      </w:pPr>
      <w:r>
        <w:rPr/>
        <w:t>6、提供参加政府采购活动前三年内在经营活动中没有重大违法记录的书面声明：：提供参加政府采购活动前三年内在经营活动中没有重大违法记录的书面声明：</w:t>
      </w:r>
    </w:p>
    <w:p>
      <w:pPr>
        <w:pStyle w:val="null3"/>
      </w:pPr>
      <w:r>
        <w:rPr/>
        <w:t>7、供应商不得为“信用中国”网站（www.creditchina.gov.cn）中列入、重大税收违法案件当事人 名单的供应商，不得 为中国政府采购网（www.ccgp.gov.cn）政府采购严重违法失信行为记 录名单中被财政部门禁止参加政府采购活动的供应 商、不得为中国执行信息公开网（http://zxgk.court.gov.cn）中列入名单的供应商：：供应商不得为“信用中国”网站（www.creditchina.gov.cn）中列入、重大税收违法案件当事人 名单的供应商，不得 为中国政府采购网（www.ccgp.gov.cn）政府采购严重违法失信行为记 录名单中被财政部门禁止参加政府采购活动的供应 商、不得为中国执行信息公开网（http://zxgk.court.gov.cn）中列入名单的供应商：</w:t>
      </w:r>
    </w:p>
    <w:p>
      <w:pPr>
        <w:pStyle w:val="null3"/>
      </w:pPr>
      <w:r>
        <w:rPr/>
        <w:t>8、具备建设行政主管部门颁发的建筑工程施工总承包三级及以上资质，且具有有效的安全生产许可证。：具备建设行政主管部门颁发的建筑工程施工总承包三级及以上资质，且具有有效的安全生产许可证。</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铜川市公安局印台分局</w:t>
      </w:r>
    </w:p>
    <w:p>
      <w:pPr>
        <w:pStyle w:val="null3"/>
      </w:pPr>
      <w:r>
        <w:rPr/>
        <w:t xml:space="preserve"> 地址： </w:t>
      </w:r>
      <w:r>
        <w:rPr/>
        <w:t>铜川市印台区同官路38号</w:t>
      </w:r>
    </w:p>
    <w:p>
      <w:pPr>
        <w:pStyle w:val="null3"/>
      </w:pPr>
      <w:r>
        <w:rPr/>
        <w:t xml:space="preserve"> 邮编： </w:t>
      </w:r>
      <w:r>
        <w:rPr/>
        <w:t>727000</w:t>
      </w:r>
    </w:p>
    <w:p>
      <w:pPr>
        <w:pStyle w:val="null3"/>
      </w:pPr>
      <w:r>
        <w:rPr/>
        <w:t xml:space="preserve"> 联系人： </w:t>
      </w:r>
      <w:r>
        <w:rPr/>
        <w:t>张主任</w:t>
      </w:r>
    </w:p>
    <w:p>
      <w:pPr>
        <w:pStyle w:val="null3"/>
      </w:pPr>
      <w:r>
        <w:rPr/>
        <w:t xml:space="preserve"> 联系电话： </w:t>
      </w:r>
      <w:r>
        <w:rPr/>
        <w:t>0919-4183706</w:t>
      </w:r>
    </w:p>
    <w:p>
      <w:pPr>
        <w:pStyle w:val="null3"/>
        <w:outlineLvl w:val="3"/>
      </w:pPr>
      <w:r>
        <w:rPr>
          <w:sz w:val="24"/>
          <w:b/>
        </w:rPr>
        <w:t>代理机构：</w:t>
      </w:r>
      <w:r>
        <w:rPr>
          <w:sz w:val="24"/>
          <w:b/>
        </w:rPr>
        <w:t>陕西恒广茂禾项目管理有限公司</w:t>
      </w:r>
    </w:p>
    <w:p>
      <w:pPr>
        <w:pStyle w:val="null3"/>
      </w:pPr>
      <w:r>
        <w:rPr/>
        <w:t xml:space="preserve"> 地址： </w:t>
      </w:r>
      <w:r>
        <w:rPr/>
        <w:t>陕西省铜川市市本级陕西省铜川市新区长虹南路山水雅庭3幢1单元10901室</w:t>
      </w:r>
    </w:p>
    <w:p>
      <w:pPr>
        <w:pStyle w:val="null3"/>
      </w:pPr>
      <w:r>
        <w:rPr/>
        <w:t xml:space="preserve"> 邮编： </w:t>
      </w:r>
      <w:r>
        <w:rPr/>
        <w:t>727031</w:t>
      </w:r>
    </w:p>
    <w:p>
      <w:pPr>
        <w:pStyle w:val="null3"/>
      </w:pPr>
      <w:r>
        <w:rPr/>
        <w:t xml:space="preserve"> 联系人： </w:t>
      </w:r>
      <w:r>
        <w:rPr/>
        <w:t>曹工</w:t>
      </w:r>
    </w:p>
    <w:p>
      <w:pPr>
        <w:pStyle w:val="null3"/>
      </w:pPr>
      <w:r>
        <w:rPr/>
        <w:t xml:space="preserve"> 联系电话： </w:t>
      </w:r>
      <w:r>
        <w:rPr/>
        <w:t>15353839221</w:t>
      </w:r>
    </w:p>
    <w:p>
      <w:pPr>
        <w:pStyle w:val="null3"/>
        <w:outlineLvl w:val="3"/>
      </w:pPr>
      <w:r>
        <w:rPr>
          <w:sz w:val="24"/>
          <w:b/>
        </w:rPr>
        <w:t>采购监督机构：</w:t>
      </w:r>
      <w:r>
        <w:rPr>
          <w:sz w:val="24"/>
          <w:b/>
        </w:rPr>
        <w:t>铜川市印台区政府采购管理股</w:t>
      </w:r>
    </w:p>
    <w:p>
      <w:pPr>
        <w:pStyle w:val="null3"/>
        <w:ind w:firstLine="480"/>
      </w:pPr>
      <w:r>
        <w:rPr/>
        <w:t>联系人：</w:t>
      </w:r>
      <w:r>
        <w:rPr/>
        <w:t>孟繁胜</w:t>
      </w:r>
    </w:p>
    <w:p>
      <w:pPr>
        <w:pStyle w:val="null3"/>
        <w:ind w:firstLine="480"/>
      </w:pPr>
      <w:r>
        <w:rPr/>
        <w:t>联系电话：</w:t>
      </w:r>
      <w:r>
        <w:rPr/>
        <w:t>0919-4191018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采购包1：2,189,689.87元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铜川市公安局印台分局</w:t>
      </w:r>
      <w:r>
        <w:rPr/>
        <w:t>和</w:t>
      </w:r>
      <w:r>
        <w:rPr/>
        <w:t>陕西恒广茂禾项目管理有限公司</w:t>
      </w:r>
      <w:r>
        <w:rPr/>
        <w:t>享有。对磋商文件中供应商参加本次政府采购活动应当具备的条件，磋商项目技术、服务、商务及其他要求，评审细则及标准由</w:t>
      </w:r>
      <w:r>
        <w:rPr/>
        <w:t>铜川市公安局印台分局</w:t>
      </w:r>
      <w:r>
        <w:rPr/>
        <w:t>负责解释。除上述磋商文件内容，其他内容由</w:t>
      </w:r>
      <w:r>
        <w:rPr/>
        <w:t>陕西恒广茂禾项目管理有限公司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铜川市公安局印台分局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陕西恒广茂禾项目管理有限公司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详见纸质版合同，以最终甲方为准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陕西恒广茂禾项目管理有限公司</w:t>
      </w:r>
      <w:r>
        <w:rPr/>
        <w:t xml:space="preserve"> 负责答复；供应商对采购过程的询问、质疑由</w:t>
      </w:r>
      <w:r>
        <w:rPr/>
        <w:t>陕西恒广茂禾项目管理有限公司</w:t>
      </w:r>
      <w:r>
        <w:rPr/>
        <w:t xml:space="preserve"> 负责答复；供应商对采购结果的询问、质疑由 </w:t>
      </w:r>
      <w:r>
        <w:rPr/>
        <w:t>陕西恒广茂禾项目管理有限公司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联系人：曹康</w:t>
      </w:r>
    </w:p>
    <w:p>
      <w:pPr>
        <w:pStyle w:val="null3"/>
      </w:pPr>
      <w:r>
        <w:rPr/>
        <w:t>联系电话：15353839221</w:t>
      </w:r>
    </w:p>
    <w:p>
      <w:pPr>
        <w:pStyle w:val="null3"/>
      </w:pPr>
      <w:r>
        <w:rPr/>
        <w:t>地址：陕西省铜川市市本级陕西省铜川市新区长虹南路山水雅庭3幢1单元10901室</w:t>
      </w:r>
    </w:p>
    <w:p>
      <w:pPr>
        <w:pStyle w:val="null3"/>
      </w:pPr>
      <w:r>
        <w:rPr/>
        <w:t>邮编：727031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2,189,689.87</w:t>
      </w:r>
    </w:p>
    <w:p>
      <w:pPr>
        <w:pStyle w:val="null3"/>
      </w:pPr>
      <w:r>
        <w:rPr/>
        <w:t>采购包最高限价（元）: 2,189,689.87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王石凹派出改建项目</w:t>
            </w:r>
          </w:p>
        </w:tc>
        <w:tc>
          <w:tcPr>
            <w:tcW w:type="dxa" w:w="1384"/>
          </w:tcPr>
          <w:p>
            <w:pPr>
              <w:pStyle w:val="null3"/>
              <w:jc w:val="right"/>
            </w:pPr>
            <w:r>
              <w:rPr/>
              <w:t>1.00</w:t>
            </w:r>
          </w:p>
        </w:tc>
        <w:tc>
          <w:tcPr>
            <w:tcW w:type="dxa" w:w="1384"/>
          </w:tcPr>
          <w:p>
            <w:pPr>
              <w:pStyle w:val="null3"/>
              <w:jc w:val="right"/>
            </w:pPr>
            <w:r>
              <w:rPr/>
              <w:t>2,189,689.87</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标的名称：王石凹派出改建项目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1、符合国家有关验收合格标准。</w:t>
            </w:r>
          </w:p>
          <w:p>
            <w:pPr>
              <w:pStyle w:val="null3"/>
            </w:pPr>
            <w:r>
              <w:rPr/>
              <w:t>2、本项目暂列金。</w:t>
            </w:r>
          </w:p>
          <w:p>
            <w:pPr>
              <w:pStyle w:val="null3"/>
            </w:pPr>
            <w:r>
              <w:rPr/>
              <w:t>1、线路改造：32500元；弱电安装：56700元；给排水改造：17000元；室内外装修广告：100000元</w:t>
            </w:r>
          </w:p>
          <w:p>
            <w:pPr>
              <w:pStyle w:val="null3"/>
            </w:pPr>
            <w:r>
              <w:rPr/>
              <w:t xml:space="preserve"> </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符合国家有关验收合格标准</w:t>
      </w:r>
    </w:p>
    <w:p>
      <w:pPr>
        <w:pStyle w:val="null3"/>
        <w:ind w:firstLine="480"/>
      </w:pPr>
      <w:r>
        <w:rPr/>
        <w:t>三、针对本项目的其他技术服务要求：</w:t>
      </w:r>
    </w:p>
    <w:p>
      <w:pPr>
        <w:pStyle w:val="null3"/>
      </w:pPr>
      <w:r>
        <w:rPr/>
        <w:t>无</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本项目有暂列金，详见技术参数及要求</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关于财务会计制度的证明材料｛注：①可提供2023年度经审计的财务报告（包含审计报告和审计报告中所涉及的财务报表和报表附注）②可提供截至响应文件提交截止日6个月内银行出具的资信证明，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提供合格有效的法人或者其他组织的营业执照等证明文件，自然人的身份证明：</w:t>
            </w:r>
          </w:p>
        </w:tc>
        <w:tc>
          <w:tcPr>
            <w:tcW w:type="dxa" w:w="3322"/>
          </w:tcPr>
          <w:p>
            <w:pPr>
              <w:pStyle w:val="null3"/>
            </w:pPr>
            <w:r>
              <w:rPr/>
              <w:t>提供合格有效的法人或者其他组织的营业执照等证明文件，自然人的身份证明：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拟委派项目经理须具有建筑工程专业贰级（含）以上注册建造师资质并具有安全 生产考核合格证，在本单位注册且无在建工程</w:t>
            </w:r>
          </w:p>
        </w:tc>
        <w:tc>
          <w:tcPr>
            <w:tcW w:type="dxa" w:w="3322"/>
          </w:tcPr>
          <w:p>
            <w:pPr>
              <w:pStyle w:val="null3"/>
            </w:pPr>
            <w:r>
              <w:rPr/>
              <w:t>拟委派项目经理须具有建筑工程专业贰级（含）以上注册建造师资质并具有安全 生产考核合格证，在本单位注册且无在建工程</w:t>
            </w:r>
          </w:p>
        </w:tc>
        <w:tc>
          <w:tcPr>
            <w:tcW w:type="dxa" w:w="1661"/>
          </w:tcPr>
          <w:p>
            <w:pPr>
              <w:pStyle w:val="null3"/>
            </w:pPr>
            <w:r>
              <w:rPr/>
              <w:t>项目管理机构组成表 供应商应提交的相关资格证明材料 主要人员简历表</w:t>
            </w:r>
          </w:p>
        </w:tc>
      </w:tr>
      <w:tr>
        <w:tc>
          <w:tcPr>
            <w:tcW w:type="dxa" w:w="831"/>
          </w:tcPr>
          <w:p>
            <w:pPr>
              <w:pStyle w:val="null3"/>
            </w:pPr>
            <w:r>
              <w:rPr/>
              <w:t>3</w:t>
            </w:r>
          </w:p>
        </w:tc>
        <w:tc>
          <w:tcPr>
            <w:tcW w:type="dxa" w:w="2492"/>
          </w:tcPr>
          <w:p>
            <w:pPr>
              <w:pStyle w:val="null3"/>
            </w:pPr>
            <w:r>
              <w:rPr/>
              <w:t>法定代表人参加磋商须出具法定代表人身份证明书被授权代理人参加磋商须出具法定代表人授权书；</w:t>
            </w:r>
          </w:p>
        </w:tc>
        <w:tc>
          <w:tcPr>
            <w:tcW w:type="dxa" w:w="3322"/>
          </w:tcPr>
          <w:p>
            <w:pPr>
              <w:pStyle w:val="null3"/>
            </w:pPr>
            <w:r>
              <w:rPr/>
              <w:t>法定代表人参加磋商须出具法定代表人身份证明书被授权代理人参加磋商须出具法定代表人授权书；</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依法缴纳税收和社会保障资金交纳证明。（提供2024年任意2个月缴纳证明）：</w:t>
            </w:r>
          </w:p>
        </w:tc>
        <w:tc>
          <w:tcPr>
            <w:tcW w:type="dxa" w:w="3322"/>
          </w:tcPr>
          <w:p>
            <w:pPr>
              <w:pStyle w:val="null3"/>
            </w:pPr>
            <w:r>
              <w:rPr/>
              <w:t>依法缴纳税收和社会保障资金交纳证明。（提供2024年任意2个月缴纳证明）：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提供具有履行本合同所必需的设备和专业技术能力的承诺书：</w:t>
            </w:r>
          </w:p>
        </w:tc>
        <w:tc>
          <w:tcPr>
            <w:tcW w:type="dxa" w:w="3322"/>
          </w:tcPr>
          <w:p>
            <w:pPr>
              <w:pStyle w:val="null3"/>
            </w:pPr>
            <w:r>
              <w:rPr/>
              <w:t>提供具有履行本合同所必需的设备和专业技术能力的承诺书：</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供应商不得为“信用中国”网站（www.creditchina.gov.cn）中列入、重大税收违法案件当事人 名单的供应商，不得 为中国政府采购网（www.ccgp.gov.cn）政府采购严重违法失信行为记 录名单中被财政部门禁止参加政府采购活动的供应 商、不得为中国执行信息公开网（http://zxgk.court.gov.cn）中列入名单的供应商：</w:t>
            </w:r>
          </w:p>
        </w:tc>
        <w:tc>
          <w:tcPr>
            <w:tcW w:type="dxa" w:w="3322"/>
          </w:tcPr>
          <w:p>
            <w:pPr>
              <w:pStyle w:val="null3"/>
            </w:pPr>
            <w:r>
              <w:rPr/>
              <w:t>供应商不得为“信用中国”网站（www.creditchina.gov.cn）中列入、重大税收违法案件当事人 名单的供应商，不得 为中国政府采购网（www.ccgp.gov.cn）政府采购严重违法失信行为记 录名单中被财政部门禁止参加政府采购活动的供应 商、不得为中国执行信息公开网（http://zxgk.court.gov.cn）中列入名单的供应商：</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具备建设行政主管部门颁发的建筑工程施工总承包三级及以上资质，且具有有效的安全生产许可证。</w:t>
            </w:r>
          </w:p>
        </w:tc>
        <w:tc>
          <w:tcPr>
            <w:tcW w:type="dxa" w:w="3322"/>
          </w:tcPr>
          <w:p>
            <w:pPr>
              <w:pStyle w:val="null3"/>
            </w:pPr>
            <w:r>
              <w:rPr/>
              <w:t>具备建设行政主管部门颁发的建筑工程施工总承包三级及以上资质，且具有有效的安全生产许可证。</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磋商响应文件上法定代表人或被授权人的签字 齐全并加盖公章</w:t>
            </w:r>
          </w:p>
        </w:tc>
        <w:tc>
          <w:tcPr>
            <w:tcW w:type="dxa" w:w="1661"/>
          </w:tcPr>
          <w:p>
            <w:pPr>
              <w:pStyle w:val="null3"/>
            </w:pPr>
            <w:r>
              <w:rPr/>
              <w:t>已标价工程量清单 中小企业声明函 技术方案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 且报价不超过采购预算金额或最高限价。</w:t>
            </w:r>
          </w:p>
        </w:tc>
        <w:tc>
          <w:tcPr>
            <w:tcW w:type="dxa" w:w="1661"/>
          </w:tcPr>
          <w:p>
            <w:pPr>
              <w:pStyle w:val="null3"/>
            </w:pPr>
            <w:r>
              <w:rPr/>
              <w:t>已标价工程量清单 报价函</w:t>
            </w:r>
          </w:p>
        </w:tc>
      </w:tr>
      <w:tr>
        <w:tc>
          <w:tcPr>
            <w:tcW w:type="dxa" w:w="831"/>
          </w:tcPr>
          <w:p>
            <w:pPr>
              <w:pStyle w:val="null3"/>
            </w:pPr>
            <w:r>
              <w:rPr/>
              <w:t>4</w:t>
            </w:r>
          </w:p>
        </w:tc>
        <w:tc>
          <w:tcPr>
            <w:tcW w:type="dxa" w:w="2492"/>
          </w:tcPr>
          <w:p>
            <w:pPr>
              <w:pStyle w:val="null3"/>
            </w:pPr>
            <w:r>
              <w:rPr/>
              <w:t>工期</w:t>
            </w:r>
          </w:p>
        </w:tc>
        <w:tc>
          <w:tcPr>
            <w:tcW w:type="dxa" w:w="3322"/>
          </w:tcPr>
          <w:p>
            <w:pPr>
              <w:pStyle w:val="null3"/>
            </w:pPr>
            <w:r>
              <w:rPr/>
              <w:t>应满足磋商文件中要求的工期。</w:t>
            </w:r>
          </w:p>
        </w:tc>
        <w:tc>
          <w:tcPr>
            <w:tcW w:type="dxa" w:w="1661"/>
          </w:tcPr>
          <w:p>
            <w:pPr>
              <w:pStyle w:val="null3"/>
            </w:pPr>
            <w:r>
              <w:rPr/>
              <w:t>已标价工程量清单 报价函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详细评审50.0000分</w:t>
            </w:r>
          </w:p>
          <w:p>
            <w:pPr>
              <w:pStyle w:val="null3"/>
            </w:pPr>
            <w:r>
              <w:rPr/>
              <w:t>报价得分50.0000分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工程质量</w:t>
            </w:r>
          </w:p>
        </w:tc>
        <w:tc>
          <w:tcPr>
            <w:tcW w:type="dxa" w:w="2492"/>
          </w:tcPr>
          <w:p>
            <w:pPr>
              <w:pStyle w:val="null3"/>
            </w:pPr>
            <w:r>
              <w:rPr/>
              <w:t>确保工程质量的技术组织措施（1-5分），磋商小组根据供应商磋商方案横向比较给与赋分。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安全生产</w:t>
            </w:r>
          </w:p>
        </w:tc>
        <w:tc>
          <w:tcPr>
            <w:tcW w:type="dxa" w:w="2492"/>
          </w:tcPr>
          <w:p>
            <w:pPr>
              <w:pStyle w:val="null3"/>
            </w:pPr>
            <w:r>
              <w:rPr/>
              <w:t>确保安全生产的技术组织措施（1-5分），磋商小组根据供应商磋商方案横向比较给与赋分。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文明施工</w:t>
            </w:r>
          </w:p>
        </w:tc>
        <w:tc>
          <w:tcPr>
            <w:tcW w:type="dxa" w:w="2492"/>
          </w:tcPr>
          <w:p>
            <w:pPr>
              <w:pStyle w:val="null3"/>
            </w:pPr>
            <w:r>
              <w:rPr/>
              <w:t>确保文明施工的技术组织措施及环境保护措施（1-5分），磋商小组根据供应商磋商方案横向比较给与赋分。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工期</w:t>
            </w:r>
          </w:p>
        </w:tc>
        <w:tc>
          <w:tcPr>
            <w:tcW w:type="dxa" w:w="2492"/>
          </w:tcPr>
          <w:p>
            <w:pPr>
              <w:pStyle w:val="null3"/>
            </w:pPr>
            <w:r>
              <w:rPr/>
              <w:t>确保工期的技术组织措施（1-5分），磋商小组根据供应商磋商方案横向比较给与赋分。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施工方案组织机构</w:t>
            </w:r>
          </w:p>
        </w:tc>
        <w:tc>
          <w:tcPr>
            <w:tcW w:type="dxa" w:w="2492"/>
          </w:tcPr>
          <w:p>
            <w:pPr>
              <w:pStyle w:val="null3"/>
            </w:pPr>
            <w:r>
              <w:rPr/>
              <w:t>施工方案及项目组织机构；（1-5分），磋商小组根据供应商磋商方案横向比较给与赋分。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机械配备</w:t>
            </w:r>
          </w:p>
        </w:tc>
        <w:tc>
          <w:tcPr>
            <w:tcW w:type="dxa" w:w="2492"/>
          </w:tcPr>
          <w:p>
            <w:pPr>
              <w:pStyle w:val="null3"/>
            </w:pPr>
            <w:r>
              <w:rPr/>
              <w:t>施工机械配备，（1-5分），磋商小组根据供应商磋商方案横向比较给与赋分。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劳动力安排</w:t>
            </w:r>
          </w:p>
        </w:tc>
        <w:tc>
          <w:tcPr>
            <w:tcW w:type="dxa" w:w="2492"/>
          </w:tcPr>
          <w:p>
            <w:pPr>
              <w:pStyle w:val="null3"/>
            </w:pPr>
            <w:r>
              <w:rPr/>
              <w:t>劳动力安排计划，（1-5分），磋商小组根据供应商磋商方案横向比较给与赋分。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承诺</w:t>
            </w:r>
          </w:p>
        </w:tc>
        <w:tc>
          <w:tcPr>
            <w:tcW w:type="dxa" w:w="2492"/>
          </w:tcPr>
          <w:p>
            <w:pPr>
              <w:pStyle w:val="null3"/>
            </w:pPr>
            <w:r>
              <w:rPr/>
              <w:t>对后期工程后续问题做出承诺（1-5分），磋商小组根据供应商磋商方案横向比较给与赋分。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业绩</w:t>
            </w:r>
          </w:p>
        </w:tc>
        <w:tc>
          <w:tcPr>
            <w:tcW w:type="dxa" w:w="2492"/>
          </w:tcPr>
          <w:p>
            <w:pPr>
              <w:pStyle w:val="null3"/>
            </w:pPr>
            <w:r>
              <w:rPr/>
              <w:t>供应商以合同或中标（成交）通知书形式式提供近2021至今类似项目业绩，每提供1份得1分，最高得5分。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供应商类似项目业绩一览表</w:t>
            </w:r>
          </w:p>
          <w:p>
            <w:pPr>
              <w:pStyle w:val="null3"/>
            </w:pPr>
            <w:r>
              <w:rPr/>
              <w:t>技术方案</w:t>
            </w:r>
          </w:p>
        </w:tc>
      </w:tr>
      <w:tr>
        <w:tc>
          <w:tcPr>
            <w:tcW w:type="dxa" w:w="831"/>
            <w:vMerge/>
          </w:tcPr>
          <w:p/>
        </w:tc>
        <w:tc>
          <w:tcPr>
            <w:tcW w:type="dxa" w:w="1661"/>
          </w:tcPr>
          <w:p>
            <w:pPr>
              <w:pStyle w:val="null3"/>
            </w:pPr>
            <w:r>
              <w:rPr/>
              <w:t>项目部人员组成</w:t>
            </w:r>
          </w:p>
        </w:tc>
        <w:tc>
          <w:tcPr>
            <w:tcW w:type="dxa" w:w="2492"/>
          </w:tcPr>
          <w:p>
            <w:pPr>
              <w:pStyle w:val="null3"/>
            </w:pPr>
            <w:r>
              <w:rPr/>
              <w:t>项目部人员齐全合理，分工明确（1-5分），磋商小组根据供应商磋商方案横向比较给与赋分。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p>
            <w:pPr>
              <w:pStyle w:val="null3"/>
            </w:pPr>
            <w:r>
              <w:rPr/>
              <w:t>技术方案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t>50.0000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详见附件：技术方案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详见附件：施工合同GF.docx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