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矿区生活污水处理厂设备更换及药剂采购</w:t>
      </w:r>
    </w:p>
    <w:p>
      <w:pPr>
        <w:pStyle w:val="null3"/>
        <w:jc w:val="center"/>
        <w:outlineLvl w:val="2"/>
      </w:pPr>
      <w:r>
        <w:rPr>
          <w:sz w:val="28"/>
          <w:b/>
        </w:rPr>
        <w:t>采购项目编号：</w:t>
      </w:r>
      <w:r>
        <w:rPr>
          <w:sz w:val="28"/>
          <w:b/>
        </w:rPr>
        <w:t>SXBH-ZB-2024-163</w:t>
      </w:r>
      <w:r>
        <w:br/>
      </w:r>
      <w:r>
        <w:br/>
      </w:r>
      <w:r>
        <w:br/>
      </w:r>
    </w:p>
    <w:p>
      <w:pPr>
        <w:pStyle w:val="null3"/>
        <w:jc w:val="center"/>
        <w:outlineLvl w:val="2"/>
      </w:pPr>
      <w:r>
        <w:rPr>
          <w:sz w:val="28"/>
          <w:b/>
        </w:rPr>
        <w:t>铜川市印台区住房和城乡建设局</w:t>
      </w:r>
    </w:p>
    <w:p>
      <w:pPr>
        <w:pStyle w:val="null3"/>
        <w:jc w:val="center"/>
        <w:outlineLvl w:val="2"/>
      </w:pPr>
      <w:r>
        <w:rPr>
          <w:sz w:val="28"/>
          <w:b/>
        </w:rPr>
        <w:t>陕西北衡全项目咨询有限公司</w:t>
      </w:r>
      <w:r>
        <w:rPr>
          <w:sz w:val="28"/>
          <w:b/>
        </w:rPr>
        <w:t>共同编制</w:t>
      </w:r>
    </w:p>
    <w:p>
      <w:pPr>
        <w:pStyle w:val="null3"/>
        <w:jc w:val="center"/>
        <w:outlineLvl w:val="2"/>
      </w:pPr>
      <w:r>
        <w:rPr>
          <w:sz w:val="28"/>
          <w:b/>
        </w:rPr>
        <w:t>2024年12月20日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陕西北衡全项目咨询有限公司</w:t>
      </w:r>
      <w:r>
        <w:rPr/>
        <w:t>（以下简称“代理机构”）受</w:t>
      </w:r>
      <w:r>
        <w:rPr/>
        <w:t>铜川市印台区住房和城乡建设局</w:t>
      </w:r>
      <w:r>
        <w:rPr/>
        <w:t>委托，拟对</w:t>
      </w:r>
      <w:r>
        <w:rPr/>
        <w:t>矿区生活污水处理厂设备更换及药剂采购</w:t>
      </w:r>
      <w:r>
        <w:rPr/>
        <w:t>进行国内公开招标，兹邀请符合本次招标要求的供应商参加投标。</w:t>
      </w:r>
    </w:p>
    <w:p>
      <w:pPr>
        <w:pStyle w:val="null3"/>
        <w:outlineLvl w:val="2"/>
      </w:pPr>
      <w:r>
        <w:rPr>
          <w:sz w:val="28"/>
          <w:b/>
        </w:rPr>
        <w:t>一、采购项目编号：</w:t>
      </w:r>
      <w:r>
        <w:rPr>
          <w:sz w:val="28"/>
          <w:b/>
        </w:rPr>
        <w:t>SXBH-ZB-2024-163</w:t>
      </w:r>
    </w:p>
    <w:p>
      <w:pPr>
        <w:pStyle w:val="null3"/>
        <w:outlineLvl w:val="2"/>
      </w:pPr>
      <w:r>
        <w:rPr>
          <w:sz w:val="28"/>
          <w:b/>
        </w:rPr>
        <w:t>二、采购项目名称：</w:t>
      </w:r>
      <w:r>
        <w:rPr>
          <w:sz w:val="28"/>
          <w:b/>
        </w:rPr>
        <w:t>矿区生活污水处理厂设备更换及药剂采购</w:t>
      </w:r>
    </w:p>
    <w:p>
      <w:pPr>
        <w:pStyle w:val="null3"/>
        <w:outlineLvl w:val="2"/>
      </w:pPr>
      <w:r>
        <w:rPr>
          <w:sz w:val="28"/>
          <w:b/>
        </w:rPr>
        <w:t>三、招标项目简介</w:t>
      </w:r>
    </w:p>
    <w:p>
      <w:pPr>
        <w:pStyle w:val="null3"/>
        <w:ind w:firstLine="480"/>
      </w:pPr>
      <w:r>
        <w:rPr/>
        <w:t>矿区生活污水处理厂设备更换及药剂采购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供有效存续的企业营业执照（副本）/事业单位法人证书/专业服务机构执业许可证/民办非企业单位登记证书（以上四种形式的资料提供任何一种即可），自然人提供身份证；（正本或副本原件扫描件）供应商需在项目电子化交易系统中按要求上传相应证明文件并进行电子签章。</w:t>
      </w:r>
    </w:p>
    <w:p>
      <w:pPr>
        <w:pStyle w:val="null3"/>
      </w:pPr>
      <w:r>
        <w:rPr/>
        <w:t>2、具有良好的商业信誉：供应商不得为“信用中国(www.cred itchina.gov.cn)”中列入重大税收违法失信主体、严重失信主体名单及政府采购严重违法失信行为记录名单查询的供应商；不得在“中国执行信息公开网(http://zxgk.court.gov.cn)”被列为失信被执行人 ；不得为“中国政府采购网(www.ccgp.gov.cn)”政府采购严重违法失信行为记录名单中被财政部门禁止参加政府采购活动的供应商；供应商为企业的，不得被列入“国家企业信用信息公示系统(http://ww w.gsxt.gov.cn/index.html)”行政处罚信息、经营异常名录信息及严重违法失信名单，除公司外其他主体不要求此条内容查询；（“中国执行信息公开网” 应同时提供法定代表人查询截图且不得被列入以上名单，以上提供网页查询打印预览截图，查询时间为各供应商领取投标文件之日至递交响应文件截止之日期间有效，截图页面背景须体现查询日期。）；供应商需在项目电子化交易系统中按要求上传相应证明文件并进行电子签章。</w:t>
      </w:r>
    </w:p>
    <w:p>
      <w:pPr>
        <w:pStyle w:val="null3"/>
      </w:pPr>
      <w:r>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提供原件扫描件）供应商需在项目电子化交易系统中按要求上传相应证明文件并进行电子签章。</w:t>
      </w:r>
    </w:p>
    <w:p>
      <w:pPr>
        <w:pStyle w:val="null3"/>
      </w:pPr>
      <w:r>
        <w:rPr/>
        <w:t>4、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p>
      <w:pPr>
        <w:pStyle w:val="null3"/>
      </w:pPr>
      <w:r>
        <w:rPr/>
        <w:t>5、近三年在经营活动中没有重大违法记录或被起诉：近三年在经营活动中没有重大违法记录或被起诉（提供声明）;供应商需在项目电子化交易系统中按要求上传相应证明文件并进行电子签章。</w:t>
      </w:r>
    </w:p>
    <w:p>
      <w:pPr>
        <w:pStyle w:val="null3"/>
      </w:pPr>
      <w:r>
        <w:rPr/>
        <w:t>6、法定代表人证明书或法定代表人授权书：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供应商需在项目电子化交易系统中按要求上传相应证明文件并进行电子签章。</w:t>
      </w:r>
    </w:p>
    <w:p>
      <w:pPr>
        <w:pStyle w:val="null3"/>
      </w:pPr>
      <w:r>
        <w:rPr/>
        <w:t>7、非联合体投标：本项目不接受联合体投标。（提供声明）供应商需在项目电子化交易系统中按要求上传相应证明文件并进行电子签章。</w:t>
      </w:r>
    </w:p>
    <w:p>
      <w:pPr>
        <w:pStyle w:val="null3"/>
      </w:pPr>
      <w:r>
        <w:rPr/>
        <w:t>8、单位负责人为同一人或者存在直接控股、管理关系的不同供应商，不得参加同一合同项下的采购活动：单位负责人为同一人或者存在直接控股、管理关系的不同供应商，不得参加同一合同项下的采购活动;（提供声明）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铜川市印台区住房和城乡建设局</w:t>
      </w:r>
    </w:p>
    <w:p>
      <w:pPr>
        <w:pStyle w:val="null3"/>
      </w:pPr>
      <w:r>
        <w:rPr/>
        <w:t xml:space="preserve"> 地址： </w:t>
      </w:r>
      <w:r>
        <w:rPr/>
        <w:t>陕西省铜川市印台区同官路80号</w:t>
      </w:r>
    </w:p>
    <w:p>
      <w:pPr>
        <w:pStyle w:val="null3"/>
      </w:pPr>
      <w:r>
        <w:rPr/>
        <w:t xml:space="preserve"> 邮编： </w:t>
      </w:r>
      <w:r>
        <w:rPr/>
        <w:t>727000</w:t>
      </w:r>
    </w:p>
    <w:p>
      <w:pPr>
        <w:pStyle w:val="null3"/>
      </w:pPr>
      <w:r>
        <w:rPr/>
        <w:t xml:space="preserve"> 联系人： </w:t>
      </w:r>
      <w:r>
        <w:rPr/>
        <w:t>铜川市印台区住房和城乡建设局经办</w:t>
      </w:r>
    </w:p>
    <w:p>
      <w:pPr>
        <w:pStyle w:val="null3"/>
      </w:pPr>
      <w:r>
        <w:rPr/>
        <w:t xml:space="preserve"> 联系电话： </w:t>
      </w:r>
      <w:r>
        <w:rPr/>
        <w:t>0919-4189051</w:t>
      </w:r>
    </w:p>
    <w:p>
      <w:pPr>
        <w:pStyle w:val="null3"/>
        <w:outlineLvl w:val="2"/>
      </w:pPr>
      <w:r>
        <w:rPr>
          <w:sz w:val="28"/>
          <w:b/>
        </w:rPr>
        <w:t>代理机构：</w:t>
      </w:r>
      <w:r>
        <w:rPr>
          <w:sz w:val="28"/>
          <w:b/>
        </w:rPr>
        <w:t>陕西北衡全项目咨询有限公司</w:t>
      </w:r>
    </w:p>
    <w:p>
      <w:pPr>
        <w:pStyle w:val="null3"/>
      </w:pPr>
      <w:r>
        <w:rPr/>
        <w:t xml:space="preserve"> 地址： </w:t>
      </w:r>
      <w:r>
        <w:rPr/>
        <w:t>陕西省铜川市印台区陕西省铜川市印台区城关街道办事处南苑社区惠民佳苑8号楼2楼</w:t>
      </w:r>
    </w:p>
    <w:p>
      <w:pPr>
        <w:pStyle w:val="null3"/>
      </w:pPr>
      <w:r>
        <w:rPr/>
        <w:t xml:space="preserve"> 邮编： </w:t>
      </w:r>
      <w:r>
        <w:rPr/>
        <w:t>727000</w:t>
      </w:r>
    </w:p>
    <w:p>
      <w:pPr>
        <w:pStyle w:val="null3"/>
      </w:pPr>
      <w:r>
        <w:rPr/>
        <w:t xml:space="preserve"> 联系人： </w:t>
      </w:r>
      <w:r>
        <w:rPr/>
        <w:t>常多多</w:t>
      </w:r>
    </w:p>
    <w:p>
      <w:pPr>
        <w:pStyle w:val="null3"/>
      </w:pPr>
      <w:r>
        <w:rPr/>
        <w:t xml:space="preserve"> 联系电话： </w:t>
      </w:r>
      <w:r>
        <w:rPr/>
        <w:t>0919-2700992</w:t>
      </w:r>
    </w:p>
    <w:p>
      <w:pPr>
        <w:pStyle w:val="null3"/>
        <w:outlineLvl w:val="2"/>
      </w:pPr>
      <w:r>
        <w:rPr>
          <w:sz w:val="28"/>
          <w:b/>
        </w:rPr>
        <w:t>采购监督机构：</w:t>
      </w:r>
      <w:r>
        <w:rPr>
          <w:sz w:val="28"/>
          <w:b/>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采购包1：497,500.00元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铜川市印台区住房和城乡建设局</w:t>
      </w:r>
      <w:r>
        <w:rPr/>
        <w:t>和</w:t>
      </w:r>
      <w:r>
        <w:rPr/>
        <w:t>陕西北衡全项目咨询有限公司</w:t>
      </w:r>
      <w:r>
        <w:rPr/>
        <w:t>享有。对招标文件中供应商参加本次政府采购活动应当具备的条件，招标项目技术、服务、商务及其他要求，评标细则及标准由</w:t>
      </w:r>
      <w:r>
        <w:rPr/>
        <w:t>铜川市印台区住房和城乡建设局</w:t>
      </w:r>
      <w:r>
        <w:rPr/>
        <w:t>负责解释。除上述招标文件内容，其他内容由</w:t>
      </w:r>
      <w:r>
        <w:rPr/>
        <w:t>陕西北衡全项目咨询有限公司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铜川市印台区住房和城乡建设局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陕西北衡全项目咨询有限公司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达到国家及行业履约验收标准。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陕西北衡全项目咨询有限公司</w:t>
      </w:r>
      <w:r>
        <w:rPr/>
        <w:t xml:space="preserve"> 负责答复；供应商对除采购需求外的采购文件的询问、质疑由</w:t>
      </w:r>
      <w:r>
        <w:rPr/>
        <w:t>陕西北衡全项目咨询有限公司</w:t>
      </w:r>
      <w:r>
        <w:rPr/>
        <w:t xml:space="preserve"> 负责答复；供应商对采购过程、采购结果的询问、质疑由 </w:t>
      </w:r>
      <w:r>
        <w:rPr/>
        <w:t>陕西北衡全项目咨询有限公司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联系人：常多多</w:t>
      </w:r>
    </w:p>
    <w:p>
      <w:pPr>
        <w:pStyle w:val="null3"/>
      </w:pPr>
      <w:r>
        <w:rPr/>
        <w:t>联系电话：0919-2700992</w:t>
      </w:r>
    </w:p>
    <w:p>
      <w:pPr>
        <w:pStyle w:val="null3"/>
      </w:pPr>
      <w:r>
        <w:rPr/>
        <w:t>地址：印台区惠民佳苑8号楼2楼</w:t>
      </w:r>
    </w:p>
    <w:p>
      <w:pPr>
        <w:pStyle w:val="null3"/>
      </w:pPr>
      <w:r>
        <w:rPr/>
        <w:t>邮编：727000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 xml:space="preserve"> 矿区生活污水处理厂设备更换及药剂采购</w:t>
      </w:r>
    </w:p>
    <w:p>
      <w:pPr>
        <w:pStyle w:val="null3"/>
        <w:outlineLvl w:val="2"/>
      </w:pPr>
      <w:r>
        <w:rPr>
          <w:sz w:val="28"/>
          <w:b/>
        </w:rPr>
        <w:t>3.2采购内容</w:t>
      </w:r>
    </w:p>
    <w:p>
      <w:pPr>
        <w:pStyle w:val="null3"/>
      </w:pPr>
      <w:r>
        <w:rPr/>
        <w:t>采购包1：</w:t>
      </w:r>
    </w:p>
    <w:p>
      <w:pPr>
        <w:pStyle w:val="null3"/>
      </w:pPr>
      <w:r>
        <w:rPr/>
        <w:t>采购包预算金额（元）: 497,500.00</w:t>
      </w:r>
    </w:p>
    <w:p>
      <w:pPr>
        <w:pStyle w:val="null3"/>
      </w:pPr>
      <w:r>
        <w:rPr/>
        <w:t>采购包最高限价（元）: 497,500.00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液位传感控制器</w:t>
            </w:r>
          </w:p>
        </w:tc>
        <w:tc>
          <w:tcPr>
            <w:tcW w:type="dxa" w:w="831"/>
          </w:tcPr>
          <w:p>
            <w:pPr>
              <w:pStyle w:val="null3"/>
              <w:jc w:val="right"/>
            </w:pPr>
            <w:r>
              <w:rPr/>
              <w:t>3.00</w:t>
            </w:r>
          </w:p>
        </w:tc>
        <w:tc>
          <w:tcPr>
            <w:tcW w:type="dxa" w:w="831"/>
          </w:tcPr>
          <w:p>
            <w:pPr>
              <w:pStyle w:val="null3"/>
              <w:jc w:val="right"/>
            </w:pPr>
            <w:r>
              <w:rPr/>
              <w:t>5,400.00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除磷剂</w:t>
            </w:r>
          </w:p>
        </w:tc>
        <w:tc>
          <w:tcPr>
            <w:tcW w:type="dxa" w:w="831"/>
          </w:tcPr>
          <w:p>
            <w:pPr>
              <w:pStyle w:val="null3"/>
              <w:jc w:val="right"/>
            </w:pPr>
            <w:r>
              <w:rPr/>
              <w:t>6.00</w:t>
            </w:r>
          </w:p>
        </w:tc>
        <w:tc>
          <w:tcPr>
            <w:tcW w:type="dxa" w:w="831"/>
          </w:tcPr>
          <w:p>
            <w:pPr>
              <w:pStyle w:val="null3"/>
              <w:jc w:val="right"/>
            </w:pPr>
            <w:r>
              <w:rPr/>
              <w:t>27,000.00</w:t>
            </w:r>
          </w:p>
        </w:tc>
        <w:tc>
          <w:tcPr>
            <w:tcW w:type="dxa" w:w="831"/>
          </w:tcPr>
          <w:p>
            <w:pPr>
              <w:pStyle w:val="null3"/>
            </w:pPr>
            <w:r>
              <w:rPr/>
              <w:t>吨</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罗茨风机</w:t>
            </w:r>
          </w:p>
        </w:tc>
        <w:tc>
          <w:tcPr>
            <w:tcW w:type="dxa" w:w="831"/>
          </w:tcPr>
          <w:p>
            <w:pPr>
              <w:pStyle w:val="null3"/>
              <w:jc w:val="right"/>
            </w:pPr>
            <w:r>
              <w:rPr/>
              <w:t>1.00</w:t>
            </w:r>
          </w:p>
        </w:tc>
        <w:tc>
          <w:tcPr>
            <w:tcW w:type="dxa" w:w="831"/>
          </w:tcPr>
          <w:p>
            <w:pPr>
              <w:pStyle w:val="null3"/>
              <w:jc w:val="right"/>
            </w:pPr>
            <w:r>
              <w:rPr/>
              <w:t>95,000.00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污泥回流泵</w:t>
            </w:r>
          </w:p>
        </w:tc>
        <w:tc>
          <w:tcPr>
            <w:tcW w:type="dxa" w:w="831"/>
          </w:tcPr>
          <w:p>
            <w:pPr>
              <w:pStyle w:val="null3"/>
              <w:jc w:val="right"/>
            </w:pPr>
            <w:r>
              <w:rPr/>
              <w:t>1.00</w:t>
            </w:r>
          </w:p>
        </w:tc>
        <w:tc>
          <w:tcPr>
            <w:tcW w:type="dxa" w:w="831"/>
          </w:tcPr>
          <w:p>
            <w:pPr>
              <w:pStyle w:val="null3"/>
              <w:jc w:val="right"/>
            </w:pPr>
            <w:r>
              <w:rPr/>
              <w:t>15,100.00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搅拌机</w:t>
            </w:r>
          </w:p>
        </w:tc>
        <w:tc>
          <w:tcPr>
            <w:tcW w:type="dxa" w:w="831"/>
          </w:tcPr>
          <w:p>
            <w:pPr>
              <w:pStyle w:val="null3"/>
              <w:jc w:val="right"/>
            </w:pPr>
            <w:r>
              <w:rPr/>
              <w:t>1.00</w:t>
            </w:r>
          </w:p>
        </w:tc>
        <w:tc>
          <w:tcPr>
            <w:tcW w:type="dxa" w:w="831"/>
          </w:tcPr>
          <w:p>
            <w:pPr>
              <w:pStyle w:val="null3"/>
              <w:jc w:val="right"/>
            </w:pPr>
            <w:r>
              <w:rPr/>
              <w:t>12,600.00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碳源</w:t>
            </w:r>
          </w:p>
        </w:tc>
        <w:tc>
          <w:tcPr>
            <w:tcW w:type="dxa" w:w="831"/>
          </w:tcPr>
          <w:p>
            <w:pPr>
              <w:pStyle w:val="null3"/>
              <w:jc w:val="right"/>
            </w:pPr>
            <w:r>
              <w:rPr/>
              <w:t>20.00</w:t>
            </w:r>
          </w:p>
        </w:tc>
        <w:tc>
          <w:tcPr>
            <w:tcW w:type="dxa" w:w="831"/>
          </w:tcPr>
          <w:p>
            <w:pPr>
              <w:pStyle w:val="null3"/>
              <w:jc w:val="right"/>
            </w:pPr>
            <w:r>
              <w:rPr/>
              <w:t>150,000.00</w:t>
            </w:r>
          </w:p>
        </w:tc>
        <w:tc>
          <w:tcPr>
            <w:tcW w:type="dxa" w:w="831"/>
          </w:tcPr>
          <w:p>
            <w:pPr>
              <w:pStyle w:val="null3"/>
            </w:pPr>
            <w:r>
              <w:rPr/>
              <w:t>吨</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膜池罗茨风机</w:t>
            </w:r>
          </w:p>
        </w:tc>
        <w:tc>
          <w:tcPr>
            <w:tcW w:type="dxa" w:w="831"/>
          </w:tcPr>
          <w:p>
            <w:pPr>
              <w:pStyle w:val="null3"/>
              <w:jc w:val="right"/>
            </w:pPr>
            <w:r>
              <w:rPr/>
              <w:t>1.00</w:t>
            </w:r>
          </w:p>
        </w:tc>
        <w:tc>
          <w:tcPr>
            <w:tcW w:type="dxa" w:w="831"/>
          </w:tcPr>
          <w:p>
            <w:pPr>
              <w:pStyle w:val="null3"/>
              <w:jc w:val="right"/>
            </w:pPr>
            <w:r>
              <w:rPr/>
              <w:t>75,000.00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压泥房螺杆泵</w:t>
            </w:r>
          </w:p>
        </w:tc>
        <w:tc>
          <w:tcPr>
            <w:tcW w:type="dxa" w:w="831"/>
          </w:tcPr>
          <w:p>
            <w:pPr>
              <w:pStyle w:val="null3"/>
              <w:jc w:val="right"/>
            </w:pPr>
            <w:r>
              <w:rPr/>
              <w:t>2.00</w:t>
            </w:r>
          </w:p>
        </w:tc>
        <w:tc>
          <w:tcPr>
            <w:tcW w:type="dxa" w:w="831"/>
          </w:tcPr>
          <w:p>
            <w:pPr>
              <w:pStyle w:val="null3"/>
              <w:jc w:val="right"/>
            </w:pPr>
            <w:r>
              <w:rPr/>
              <w:t>17,000.00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PAM阳离子</w:t>
            </w:r>
          </w:p>
        </w:tc>
        <w:tc>
          <w:tcPr>
            <w:tcW w:type="dxa" w:w="831"/>
          </w:tcPr>
          <w:p>
            <w:pPr>
              <w:pStyle w:val="null3"/>
              <w:jc w:val="right"/>
            </w:pPr>
            <w:r>
              <w:rPr/>
              <w:t>1.00</w:t>
            </w:r>
          </w:p>
        </w:tc>
        <w:tc>
          <w:tcPr>
            <w:tcW w:type="dxa" w:w="831"/>
          </w:tcPr>
          <w:p>
            <w:pPr>
              <w:pStyle w:val="null3"/>
              <w:jc w:val="right"/>
            </w:pPr>
            <w:r>
              <w:rPr/>
              <w:t>32,000.00</w:t>
            </w:r>
          </w:p>
        </w:tc>
        <w:tc>
          <w:tcPr>
            <w:tcW w:type="dxa" w:w="831"/>
          </w:tcPr>
          <w:p>
            <w:pPr>
              <w:pStyle w:val="null3"/>
            </w:pPr>
            <w:r>
              <w:rPr/>
              <w:t>吨</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总排水阀</w:t>
            </w:r>
          </w:p>
        </w:tc>
        <w:tc>
          <w:tcPr>
            <w:tcW w:type="dxa" w:w="831"/>
          </w:tcPr>
          <w:p>
            <w:pPr>
              <w:pStyle w:val="null3"/>
              <w:jc w:val="right"/>
            </w:pPr>
            <w:r>
              <w:rPr/>
              <w:t>4.00</w:t>
            </w:r>
          </w:p>
        </w:tc>
        <w:tc>
          <w:tcPr>
            <w:tcW w:type="dxa" w:w="831"/>
          </w:tcPr>
          <w:p>
            <w:pPr>
              <w:pStyle w:val="null3"/>
              <w:jc w:val="right"/>
            </w:pPr>
            <w:r>
              <w:rPr/>
              <w:t>8,000.00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提升泵</w:t>
            </w:r>
          </w:p>
        </w:tc>
        <w:tc>
          <w:tcPr>
            <w:tcW w:type="dxa" w:w="831"/>
          </w:tcPr>
          <w:p>
            <w:pPr>
              <w:pStyle w:val="null3"/>
              <w:jc w:val="right"/>
            </w:pPr>
            <w:r>
              <w:rPr/>
              <w:t>4.00</w:t>
            </w:r>
          </w:p>
        </w:tc>
        <w:tc>
          <w:tcPr>
            <w:tcW w:type="dxa" w:w="831"/>
          </w:tcPr>
          <w:p>
            <w:pPr>
              <w:pStyle w:val="null3"/>
              <w:jc w:val="right"/>
            </w:pPr>
            <w:r>
              <w:rPr/>
              <w:t>60,400.00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标的名称：液位传感控制器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电子式水位开关BZ2404</w:t>
            </w:r>
          </w:p>
        </w:tc>
      </w:tr>
    </w:tbl>
    <w:p>
      <w:pPr>
        <w:pStyle w:val="null3"/>
      </w:pPr>
      <w:r>
        <w:rPr/>
        <w:t>标的名称：除磷剂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半年用量</w:t>
            </w:r>
          </w:p>
        </w:tc>
      </w:tr>
    </w:tbl>
    <w:p>
      <w:pPr>
        <w:pStyle w:val="null3"/>
      </w:pPr>
      <w:r>
        <w:rPr/>
        <w:t>标的名称：罗茨风机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MFS150,功率37KW，流量20m3/min,转速2030r/min，排气压力58.5kPa</w:t>
            </w:r>
          </w:p>
        </w:tc>
      </w:tr>
    </w:tbl>
    <w:p>
      <w:pPr>
        <w:pStyle w:val="null3"/>
      </w:pPr>
      <w:r>
        <w:rPr/>
        <w:t>标的名称：污泥回流泵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功率7.5KW，口径DN100，含法兰</w:t>
            </w:r>
          </w:p>
        </w:tc>
      </w:tr>
    </w:tbl>
    <w:p>
      <w:pPr>
        <w:pStyle w:val="null3"/>
      </w:pPr>
      <w:r>
        <w:rPr/>
        <w:t>标的名称：搅拌机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功率≤2.2KW，频率50Hz，叶轮直径260mm，转速980r/min</w:t>
            </w:r>
          </w:p>
        </w:tc>
      </w:tr>
    </w:tbl>
    <w:p>
      <w:pPr>
        <w:pStyle w:val="null3"/>
      </w:pPr>
      <w:r>
        <w:rPr/>
        <w:t>标的名称：碳源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半年用量</w:t>
            </w:r>
          </w:p>
        </w:tc>
      </w:tr>
    </w:tbl>
    <w:p>
      <w:pPr>
        <w:pStyle w:val="null3"/>
      </w:pPr>
      <w:r>
        <w:rPr/>
        <w:t>标的名称：膜池罗茨风机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功率22KW，流量11.6m3/min,转速2030r/min，排气压力58.5kPa</w:t>
            </w:r>
          </w:p>
        </w:tc>
      </w:tr>
    </w:tbl>
    <w:p>
      <w:pPr>
        <w:pStyle w:val="null3"/>
      </w:pPr>
      <w:r>
        <w:rPr/>
        <w:t>标的名称：压泥房螺杆泵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功率3KW，扬程45米，流量8m3/h</w:t>
            </w:r>
          </w:p>
        </w:tc>
      </w:tr>
    </w:tbl>
    <w:p>
      <w:pPr>
        <w:pStyle w:val="null3"/>
      </w:pPr>
      <w:r>
        <w:rPr/>
        <w:t>标的名称：PAM阳离子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半年用量</w:t>
            </w:r>
          </w:p>
        </w:tc>
      </w:tr>
    </w:tbl>
    <w:p>
      <w:pPr>
        <w:pStyle w:val="null3"/>
      </w:pPr>
      <w:r>
        <w:rPr/>
        <w:t>标的名称：总排水阀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管径DN200，闸阀</w:t>
            </w:r>
          </w:p>
        </w:tc>
      </w:tr>
    </w:tbl>
    <w:p>
      <w:pPr>
        <w:pStyle w:val="null3"/>
      </w:pPr>
      <w:r>
        <w:rPr/>
        <w:t>标的名称：提升泵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功率7.5KW，口径DN100，含法兰</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15个工作日</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供货完成验收合格后</w:t>
      </w:r>
      <w:r>
        <w:rPr/>
        <w:t xml:space="preserve"> ，达到付款条件起 </w:t>
      </w:r>
      <w:r>
        <w:rPr/>
        <w:t>7</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供货完成验收合格后一次付清</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一年(低于一年按一年，高于一年随厂家质保）</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2.成交供应商未按合同要求执行、质是不能满足要求，采购人可根据成交供应商的违约情况，调整成交供应商的供贷范围或取消其服务资格，并终止合同，并对供方违约行为进行追究，同时按《政府采购法》的有关规定进行处罚。</w:t>
      </w:r>
    </w:p>
    <w:p>
      <w:pPr>
        <w:pStyle w:val="null3"/>
        <w:jc w:val="left"/>
        <w:outlineLvl w:val="2"/>
      </w:pPr>
      <w:r>
        <w:rPr>
          <w:sz w:val="28"/>
          <w:b/>
        </w:rPr>
        <w:t>3.5其他要求</w:t>
      </w:r>
    </w:p>
    <w:p>
      <w:pPr>
        <w:pStyle w:val="null3"/>
      </w:pPr>
      <w:r>
        <w:rPr/>
        <w:t>1、投标人需要在线提交所有通过电子化交易平台实施的政府采购项目的响应文件，同时，线下提交纸质响应文件正本壹份、副本壹份。 2、纸质响应文件正副本分别胶装，标明投标人名称密封递交，递交截止时间同在线递交电子响应文件截止时间一致，递交地址：铜川市印台区惠民佳苑 8 号楼 2 楼。（纸质响应文件可邮寄，邮件签收时间应为在线递交电子响应文件截止时间之前，邮寄地址：铜川市印台区惠民佳苑 8 号楼 2 楼，联系人:常多多，联系电话：0919-2700992）。3、若电子投标文件与纸质投标文件不一致的，以电子投标文件为准。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近三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供有效存续的企业营业执照（副本）/事业单位法人证书/专业服务机构执业许可证/民办非企业单位登记证书（以上四种形式的资料提供任何一种即可），自然人提供身份证；（正本或副本原件扫描件）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供应商不得为“信用中国(www.cred itchina.gov.cn)”中列入重大税收违法失信主体、严重失信主体名单及政府采购严重违法失信行为记录名单查询的供应商；不得在“中国执行信息公开网(http://zxgk.court.gov.cn)”被列为失信被执行人 ；不得为“中国政府采购网(www.ccgp.gov.cn)”政府采购严重违法失信行为记录名单中被财政部门禁止参加政府采购活动的供应商；供应商为企业的，不得被列入“国家企业信用信息公示系统(http://ww w.gsxt.gov.cn/index.html)”行政处罚信息、经营异常名录信息及严重违法失信名单，除公司外其他主体不要求此条内容查询；（“中国执行信息公开网” 应同时提供法定代表人查询截图且不得被列入以上名单，以上提供网页查询打印预览截图，查询时间为各供应商领取投标文件之日至递交响应文件截止之日期间有效，截图页面背景须体现查询日期。）；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提供原件扫描件）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近三年在经营活动中没有重大违法记录或被起诉</w:t>
            </w:r>
          </w:p>
        </w:tc>
        <w:tc>
          <w:tcPr>
            <w:tcW w:type="dxa" w:w="3322"/>
          </w:tcPr>
          <w:p>
            <w:pPr>
              <w:pStyle w:val="null3"/>
            </w:pPr>
            <w:r>
              <w:rPr/>
              <w:t>近三年在经营活动中没有重大违法记录或被起诉（提供声明）;供应商需在项目电子化交易系统中按要求上传相应证明文件并进行电子签章。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法定代表人证明书或法定代表人授权书</w:t>
            </w:r>
          </w:p>
        </w:tc>
        <w:tc>
          <w:tcPr>
            <w:tcW w:type="dxa" w:w="3322"/>
          </w:tcPr>
          <w:p>
            <w:pPr>
              <w:pStyle w:val="null3"/>
            </w:pPr>
            <w:r>
              <w:rPr/>
              <w:t>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t>法人证明书 法人授权书 投标人应提交的相关资格证明材料</w:t>
            </w:r>
          </w:p>
        </w:tc>
      </w:tr>
      <w:tr>
        <w:tc>
          <w:tcPr>
            <w:tcW w:type="dxa" w:w="831"/>
          </w:tcPr>
          <w:p>
            <w:pPr>
              <w:pStyle w:val="null3"/>
            </w:pPr>
            <w:r>
              <w:rPr/>
              <w:t>7</w:t>
            </w:r>
          </w:p>
        </w:tc>
        <w:tc>
          <w:tcPr>
            <w:tcW w:type="dxa" w:w="2492"/>
          </w:tcPr>
          <w:p>
            <w:pPr>
              <w:pStyle w:val="null3"/>
            </w:pPr>
            <w:r>
              <w:rPr/>
              <w:t>非联合体投标</w:t>
            </w:r>
          </w:p>
        </w:tc>
        <w:tc>
          <w:tcPr>
            <w:tcW w:type="dxa" w:w="3322"/>
          </w:tcPr>
          <w:p>
            <w:pPr>
              <w:pStyle w:val="null3"/>
            </w:pPr>
            <w:r>
              <w:rPr/>
              <w:t>本项目不接受联合体投标。（提供声明）供应商需在项目电子化交易系统中按要求上传相应证明文件并进行电子签章。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单位负责人为同一人或者存在直接控股、管理关系的不同供应商，不得参加同一合同项下的采购活动</w:t>
            </w:r>
          </w:p>
        </w:tc>
        <w:tc>
          <w:tcPr>
            <w:tcW w:type="dxa" w:w="3322"/>
          </w:tcPr>
          <w:p>
            <w:pPr>
              <w:pStyle w:val="null3"/>
            </w:pPr>
            <w:r>
              <w:rPr/>
              <w:t>单位负责人为同一人或者存在直接控股、管理关系的不同供应商，不得参加同一合同项下的采购活动;（提供声明）供应商需在项目电子化交易系统中按要求上传相应证明文件并进行电子签章。</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中小企业声明函 商务应答表 技术方案 法人授权书 投标人应提交的相关资格证明材料 法人证明书 产品技术参数表 投标函 残疾人福利性单位声明函 标的清单 供应商类似项目业绩一览表 投标文件封面 监狱企业的证明文件</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投标单位必须按照招标文件的规定和要求在投标文件中指定的页面落款处加盖公章、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t>开标一览表 中小企业声明函 商务应答表 技术方案 法人授权书 投标人应提交的相关资格证明材料 法人证明书 产品技术参数表 投标函 残疾人福利性单位声明函 标的清单 供应商类似项目业绩一览表 投标文件封面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供货期</w:t>
            </w:r>
          </w:p>
        </w:tc>
        <w:tc>
          <w:tcPr>
            <w:tcW w:type="dxa" w:w="3322"/>
          </w:tcPr>
          <w:p>
            <w:pPr>
              <w:pStyle w:val="null3"/>
            </w:pPr>
            <w:r>
              <w:rPr/>
              <w:t>不得高于15个工作日</w:t>
            </w:r>
          </w:p>
        </w:tc>
        <w:tc>
          <w:tcPr>
            <w:tcW w:type="dxa" w:w="1661"/>
          </w:tcPr>
          <w:p>
            <w:pPr>
              <w:pStyle w:val="null3"/>
            </w:pPr>
            <w:r>
              <w:rPr/>
              <w:t>开标一览表 商务应答表 标的清单</w:t>
            </w:r>
          </w:p>
        </w:tc>
      </w:tr>
      <w:tr>
        <w:tc>
          <w:tcPr>
            <w:tcW w:type="dxa" w:w="831"/>
          </w:tcPr>
          <w:p>
            <w:pPr>
              <w:pStyle w:val="null3"/>
            </w:pPr>
            <w:r>
              <w:rPr/>
              <w:t>5</w:t>
            </w:r>
          </w:p>
        </w:tc>
        <w:tc>
          <w:tcPr>
            <w:tcW w:type="dxa" w:w="2492"/>
          </w:tcPr>
          <w:p>
            <w:pPr>
              <w:pStyle w:val="null3"/>
            </w:pPr>
            <w:r>
              <w:rPr/>
              <w:t>其他</w:t>
            </w:r>
          </w:p>
        </w:tc>
        <w:tc>
          <w:tcPr>
            <w:tcW w:type="dxa" w:w="3322"/>
          </w:tcPr>
          <w:p>
            <w:pPr>
              <w:pStyle w:val="null3"/>
            </w:pPr>
            <w:r>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t>开标一览表 中小企业声明函 商务应答表 技术方案 法人授权书 投标人应提交的相关资格证明材料 法人证明书 产品技术参数表 投标函 残疾人福利性单位声明函 标的清单 供应商类似项目业绩一览表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经过有效性和符合性审核合格的供应商，其商务条款响应符合招标文件最低要求的，计5分；优于招标文件要求的每项另加1分，最多加1分；不完全响应的，计0分。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项目业绩</w:t>
            </w:r>
          </w:p>
        </w:tc>
        <w:tc>
          <w:tcPr>
            <w:tcW w:type="dxa" w:w="2492"/>
          </w:tcPr>
          <w:p>
            <w:pPr>
              <w:pStyle w:val="null3"/>
            </w:pPr>
            <w:r>
              <w:rPr/>
              <w:t>提供2020年1月1日至响应文件递交截止日前已完成的类似项目业绩（提供中标通知书或合同复印件加盖公章）。每份计2分，计满6分为止。不能提供的不得分。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技术方案</w:t>
            </w:r>
          </w:p>
        </w:tc>
        <w:tc>
          <w:tcPr>
            <w:tcW w:type="dxa" w:w="2492"/>
          </w:tcPr>
          <w:p>
            <w:pPr>
              <w:pStyle w:val="null3"/>
            </w:pPr>
            <w:r>
              <w:rPr/>
              <w:t>技术方案针对本次采购需求，提供完整的部署、实施计划合理的组织生产、供货运输、安装调试等方案。项目实施计划阶段划分合理关键点明确，进度安排合理，并针对本项目特点做出合理计划及调配，计6.1-10分；技术方案基本完整、思路较清晰，语言表述较准确。项目实施计划阶段划分合理关键点较为明确，进度安排基本合理，针对本项目特点做出基本合理的计划及调配，计3.1-6分；技术方案不完整、思路不清晰，语言表述不够准确，前后不一致，进度安排不合理，不能针对本项目做出合理的计划，计0.1-3分；未提供的，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技术参数响应</w:t>
            </w:r>
          </w:p>
        </w:tc>
        <w:tc>
          <w:tcPr>
            <w:tcW w:type="dxa" w:w="2492"/>
          </w:tcPr>
          <w:p>
            <w:pPr>
              <w:pStyle w:val="null3"/>
            </w:pPr>
            <w:r>
              <w:rPr/>
              <w:t>供应产品完全满足采购文件最低技术要求的，计10分；每低于一项扣1分；扣完为止。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售后服务网点</w:t>
            </w:r>
          </w:p>
        </w:tc>
        <w:tc>
          <w:tcPr>
            <w:tcW w:type="dxa" w:w="2492"/>
          </w:tcPr>
          <w:p>
            <w:pPr>
              <w:pStyle w:val="null3"/>
            </w:pPr>
            <w:r>
              <w:rPr/>
              <w:t>投标人应提供在陕西省境内的售后服务中心的名称、地址、电话、联系人、维修人员名单。（以上完全提供得4分，不完全提供不得分）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质量保证措施</w:t>
            </w:r>
          </w:p>
        </w:tc>
        <w:tc>
          <w:tcPr>
            <w:tcW w:type="dxa" w:w="2492"/>
          </w:tcPr>
          <w:p>
            <w:pPr>
              <w:pStyle w:val="null3"/>
            </w:pPr>
            <w:r>
              <w:rPr/>
              <w:t>供应商提供详细的质量保证措施，质量保证措施得力，能有效地保障项目实施过程的衔接、保证项目质量。质量保证措施针对本项目并且全面、具体、可行、科学合理，能有效保证质量得3.1-6分；质量保证措施较简单，内容基本合理得0.1-3分；未提供质量保证措施或者提供的质量保证措施内容不合理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突发情况应急预案</w:t>
            </w:r>
          </w:p>
        </w:tc>
        <w:tc>
          <w:tcPr>
            <w:tcW w:type="dxa" w:w="2492"/>
          </w:tcPr>
          <w:p>
            <w:pPr>
              <w:pStyle w:val="null3"/>
            </w:pPr>
            <w:r>
              <w:rPr/>
              <w:t>有针对突发事件的应急响应能力，应对各类突发事件的应急预案和措施，对此有明确、具体、切实可行的的解决措施的得3.1-6分；有突发事件的应急响应能力，有应对突发事件的应急预案和措施，对此有解决措施的得0.1-3分；没有突发事件的应急响应能力，没有应对突发事件的应急预案和措施，对此没有解决措施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产品合法来源证明</w:t>
            </w:r>
          </w:p>
        </w:tc>
        <w:tc>
          <w:tcPr>
            <w:tcW w:type="dxa" w:w="2492"/>
          </w:tcPr>
          <w:p>
            <w:pPr>
              <w:pStyle w:val="null3"/>
            </w:pPr>
            <w:r>
              <w:rPr/>
              <w:t>提供产品合法来源证明材料（包含厂家授权、功能截图、检测报告）。每提供一个产品得2分，计满8分为止。</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售后服务</w:t>
            </w:r>
          </w:p>
        </w:tc>
        <w:tc>
          <w:tcPr>
            <w:tcW w:type="dxa" w:w="2492"/>
          </w:tcPr>
          <w:p>
            <w:pPr>
              <w:pStyle w:val="null3"/>
            </w:pPr>
            <w:r>
              <w:rPr/>
              <w:t>1、根据项目实际需求，提供项目售后服务方案（至少涵盖但不限于售后服务承诺、售后服务体系、服务内容、故障处理响应时间等）。（售后服务方案完整详细，切实可行，备品备件及耗材情况明确，有其他附加服务的，计2.1-3分；售后方案未体现承诺、体系等内容的，计0.1-2分）2、培训措施：提供详尽的培训方案及培训计划，并列出培训的具体内容及方式，确保使用人员能够独立熟练操作、维护和正常使用。（措施方案详尽可行，有具体时间安排，计2.1-3分；培训方案及计划内容一般，但能够基本满足学员的正常操作及维护的，计0.1-2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跟踪售后</w:t>
            </w:r>
          </w:p>
        </w:tc>
        <w:tc>
          <w:tcPr>
            <w:tcW w:type="dxa" w:w="2492"/>
          </w:tcPr>
          <w:p>
            <w:pPr>
              <w:pStyle w:val="null3"/>
            </w:pPr>
            <w:r>
              <w:rPr/>
              <w:t>针对本项目及采购人实际需求提供优质的跟踪售后承诺，出现问题有可行性解决方案，解决问题时限在2小时之内的，计3.1-6分；针对本项目及采购人实际需求提供跟踪售后承诺，出现问题有解决方案,解决问题时限在4小时之内的，计0.1-3分；未提供跟踪售后承诺，出现问题没有解决方案，解决问题时限在12小时之外的，计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服务承诺</w:t>
            </w:r>
          </w:p>
        </w:tc>
        <w:tc>
          <w:tcPr>
            <w:tcW w:type="dxa" w:w="2492"/>
          </w:tcPr>
          <w:p>
            <w:pPr>
              <w:pStyle w:val="null3"/>
            </w:pPr>
            <w:r>
              <w:rPr/>
              <w:t>针对本项目及采购人实际需求提供优质的服务承诺，出现问题有可行性解决方案，解决问题时限在2小时之内的得2分；针对本项目及采购人实际需求提供服务承诺，出现问题有解决方案，解决问题时限在4小时之内的得1分；未提供服务承诺，出现问题没有解决方案，解决问题时限在12小时之外的得0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价格分统一采用低价优先法计算，即满足招标文件要求且价格最低的投标评审价为评标基准价，其价格分为满分。其他投标人的价格分统一按照下列公式计算：价格分=(评标基准价／投标评审价)×100×价格权值 注：符合招标文件规定的中小企业、监狱企业、 残疾人福利性单位优惠条件的投标人，价格给予10%的扣除，用扣除后的价格参与评审 。</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详见附件：供应商类似项目业绩一览表</w:t>
      </w:r>
    </w:p>
    <w:p>
      <w:pPr>
        <w:pStyle w:val="null3"/>
        <w:ind w:firstLine="960"/>
      </w:pPr>
      <w:r>
        <w:rPr/>
        <w:t>详见附件：法人证明书</w:t>
      </w:r>
    </w:p>
    <w:p>
      <w:pPr>
        <w:pStyle w:val="null3"/>
        <w:ind w:firstLine="960"/>
      </w:pPr>
      <w:r>
        <w:rPr/>
        <w:t>详见附件：技术方案</w:t>
      </w:r>
    </w:p>
    <w:p>
      <w:pPr>
        <w:pStyle w:val="null3"/>
        <w:ind w:firstLine="960"/>
      </w:pPr>
      <w:r>
        <w:rPr/>
        <w:t>详见附件：法人授权书</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