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城关第二幼儿园2024年设备采购项目（三次）</w:t>
      </w:r>
    </w:p>
    <w:p>
      <w:pPr>
        <w:pStyle w:val="null3"/>
        <w:jc w:val="center"/>
        <w:outlineLvl w:val="2"/>
      </w:pPr>
      <w:r>
        <w:rPr>
          <w:sz w:val="28"/>
          <w:b/>
        </w:rPr>
        <w:t>采购项目编号：</w:t>
      </w:r>
      <w:r>
        <w:rPr>
          <w:sz w:val="28"/>
          <w:b/>
        </w:rPr>
        <w:t>[预]字2024751号</w:t>
      </w:r>
      <w:r>
        <w:br/>
      </w:r>
      <w:r>
        <w:br/>
      </w:r>
      <w:r>
        <w:br/>
      </w:r>
    </w:p>
    <w:p>
      <w:pPr>
        <w:pStyle w:val="null3"/>
        <w:jc w:val="center"/>
        <w:outlineLvl w:val="2"/>
      </w:pPr>
      <w:r>
        <w:rPr>
          <w:sz w:val="28"/>
          <w:b/>
        </w:rPr>
        <w:t>铜川市印台区城关第二幼儿园</w:t>
      </w:r>
    </w:p>
    <w:p>
      <w:pPr>
        <w:pStyle w:val="null3"/>
        <w:jc w:val="center"/>
        <w:outlineLvl w:val="2"/>
      </w:pPr>
      <w:r>
        <w:rPr>
          <w:sz w:val="28"/>
          <w:b/>
        </w:rPr>
        <w:t>融科匠业工程咨询有限公司</w:t>
      </w:r>
      <w:r>
        <w:rPr>
          <w:sz w:val="28"/>
          <w:b/>
        </w:rPr>
        <w:t>共同编制</w:t>
      </w:r>
    </w:p>
    <w:p>
      <w:pPr>
        <w:pStyle w:val="null3"/>
        <w:jc w:val="center"/>
        <w:outlineLvl w:val="2"/>
      </w:pPr>
      <w:r>
        <w:rPr>
          <w:sz w:val="28"/>
          <w:b/>
        </w:rPr>
        <w:t>2024年12月27日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融科匠业工程咨询有限公司</w:t>
      </w:r>
      <w:r>
        <w:rPr/>
        <w:t>（以下简称“代理机构”）受</w:t>
      </w:r>
      <w:r>
        <w:rPr/>
        <w:t>铜川市印台区城关第二幼儿园</w:t>
      </w:r>
      <w:r>
        <w:rPr/>
        <w:t>委托，拟对</w:t>
      </w:r>
      <w:r>
        <w:rPr/>
        <w:t>城关第二幼儿园2024年设备采购项目（三次）</w:t>
      </w:r>
      <w:r>
        <w:rPr/>
        <w:t>进行国内公开招标，兹邀请符合本次招标要求的供应商参加投标。</w:t>
      </w:r>
    </w:p>
    <w:p>
      <w:pPr>
        <w:pStyle w:val="null3"/>
        <w:outlineLvl w:val="2"/>
      </w:pPr>
      <w:r>
        <w:rPr>
          <w:sz w:val="28"/>
          <w:b/>
        </w:rPr>
        <w:t>一、采购项目编号：</w:t>
      </w:r>
      <w:r>
        <w:rPr>
          <w:sz w:val="28"/>
          <w:b/>
        </w:rPr>
        <w:t>[预]字2024751号</w:t>
      </w:r>
    </w:p>
    <w:p>
      <w:pPr>
        <w:pStyle w:val="null3"/>
        <w:outlineLvl w:val="2"/>
      </w:pPr>
      <w:r>
        <w:rPr>
          <w:sz w:val="28"/>
          <w:b/>
        </w:rPr>
        <w:t>二、采购项目名称：</w:t>
      </w:r>
      <w:r>
        <w:rPr>
          <w:sz w:val="28"/>
          <w:b/>
        </w:rPr>
        <w:t>城关第二幼儿园2024年设备采购项目（三次）</w:t>
      </w:r>
    </w:p>
    <w:p>
      <w:pPr>
        <w:pStyle w:val="null3"/>
        <w:outlineLvl w:val="2"/>
      </w:pPr>
      <w:r>
        <w:rPr>
          <w:sz w:val="28"/>
          <w:b/>
        </w:rPr>
        <w:t>三、招标项目简介</w:t>
      </w:r>
    </w:p>
    <w:p>
      <w:pPr>
        <w:pStyle w:val="null3"/>
        <w:ind w:firstLine="480"/>
      </w:pPr>
      <w:r>
        <w:rPr/>
        <w:t>采购教学一体机10套、办公室台式电脑12台、笔记本电脑10台、彩色打印机2台、校园监控升级1项等</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t>6、履约能力：投标人具备履行合同所必需的设备和专业技术能力（提供承诺书）。</w:t>
      </w:r>
    </w:p>
    <w:p>
      <w:pPr>
        <w:pStyle w:val="null3"/>
      </w:pPr>
      <w:r>
        <w:rPr/>
        <w:t>7、无重大违法记录：参加政府采购活动前3年内，在经营活动中没有重大违法记录（提供书面声明函）。</w:t>
      </w:r>
    </w:p>
    <w:p>
      <w:pPr>
        <w:pStyle w:val="null3"/>
      </w:pPr>
      <w:r>
        <w:rPr/>
        <w:t>8、企业关联关系：单位负责人为同一人或者存在控股、管理关系的不同单位不得同时参加。</w:t>
      </w:r>
    </w:p>
    <w:p>
      <w:pPr>
        <w:pStyle w:val="null3"/>
      </w:pPr>
      <w:r>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t>10、联合体情况：本项目不接受联合体投标（提供承诺书）。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铜川市印台区城关第二幼儿园</w:t>
      </w:r>
    </w:p>
    <w:p>
      <w:pPr>
        <w:pStyle w:val="null3"/>
      </w:pPr>
      <w:r>
        <w:rPr/>
        <w:t xml:space="preserve"> 地址： </w:t>
      </w:r>
      <w:r>
        <w:rPr/>
        <w:t>铜川市印台区城关第二幼儿园</w:t>
      </w:r>
    </w:p>
    <w:p>
      <w:pPr>
        <w:pStyle w:val="null3"/>
      </w:pPr>
      <w:r>
        <w:rPr/>
        <w:t xml:space="preserve"> 邮编： </w:t>
      </w:r>
      <w:r>
        <w:rPr/>
        <w:t>727000</w:t>
      </w:r>
    </w:p>
    <w:p>
      <w:pPr>
        <w:pStyle w:val="null3"/>
      </w:pPr>
      <w:r>
        <w:rPr/>
        <w:t xml:space="preserve"> 联系人： </w:t>
      </w:r>
      <w:r>
        <w:rPr/>
        <w:t>铜川市印台区城关第二幼儿园经办</w:t>
      </w:r>
    </w:p>
    <w:p>
      <w:pPr>
        <w:pStyle w:val="null3"/>
      </w:pPr>
      <w:r>
        <w:rPr/>
        <w:t xml:space="preserve"> 联系电话： </w:t>
      </w:r>
      <w:r>
        <w:rPr/>
        <w:t>13571590368</w:t>
      </w:r>
    </w:p>
    <w:p>
      <w:pPr>
        <w:pStyle w:val="null3"/>
        <w:outlineLvl w:val="2"/>
      </w:pPr>
      <w:r>
        <w:rPr>
          <w:sz w:val="28"/>
          <w:b/>
        </w:rPr>
        <w:t>代理机构：</w:t>
      </w:r>
      <w:r>
        <w:rPr>
          <w:sz w:val="28"/>
          <w:b/>
        </w:rPr>
        <w:t>融科匠业工程咨询有限公司</w:t>
      </w:r>
    </w:p>
    <w:p>
      <w:pPr>
        <w:pStyle w:val="null3"/>
      </w:pPr>
      <w:r>
        <w:rPr/>
        <w:t xml:space="preserve"> 地址： </w:t>
      </w:r>
      <w:r>
        <w:rPr/>
        <w:t>西安经济技术开发区草滩十路999号智巢创新空间E座5层北区</w:t>
      </w:r>
    </w:p>
    <w:p>
      <w:pPr>
        <w:pStyle w:val="null3"/>
      </w:pPr>
      <w:r>
        <w:rPr/>
        <w:t xml:space="preserve"> 邮编： </w:t>
      </w:r>
      <w:r>
        <w:rPr/>
        <w:t>710000</w:t>
      </w:r>
    </w:p>
    <w:p>
      <w:pPr>
        <w:pStyle w:val="null3"/>
      </w:pPr>
      <w:r>
        <w:rPr/>
        <w:t xml:space="preserve"> 联系人： </w:t>
      </w:r>
      <w:r>
        <w:rPr/>
        <w:t>孟媛</w:t>
      </w:r>
    </w:p>
    <w:p>
      <w:pPr>
        <w:pStyle w:val="null3"/>
      </w:pPr>
      <w:r>
        <w:rPr/>
        <w:t xml:space="preserve"> 联系电话： </w:t>
      </w:r>
      <w:r>
        <w:rPr/>
        <w:t>17729270589</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采购包1：601,020.00元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铜川市印台区城关第二幼儿园</w:t>
      </w:r>
      <w:r>
        <w:rPr/>
        <w:t>和</w:t>
      </w:r>
      <w:r>
        <w:rPr/>
        <w:t>融科匠业工程咨询有限公司</w:t>
      </w:r>
      <w:r>
        <w:rPr/>
        <w:t>享有。对招标文件中供应商参加本次政府采购活动应当具备的条件，招标项目技术、服务、商务及其他要求，评标细则及标准由</w:t>
      </w:r>
      <w:r>
        <w:rPr/>
        <w:t>铜川市印台区城关第二幼儿园</w:t>
      </w:r>
      <w:r>
        <w:rPr/>
        <w:t>负责解释。除上述招标文件内容，其他内容由</w:t>
      </w:r>
      <w:r>
        <w:rPr/>
        <w:t>融科匠业工程咨询有限公司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铜川市印台区城关第二幼儿园</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融科匠业工程咨询有限公司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符合国家相关行业标准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融科匠业工程咨询有限公司</w:t>
      </w:r>
      <w:r>
        <w:rPr/>
        <w:t xml:space="preserve"> 负责答复；供应商对除采购需求外的采购文件的询问、质疑由</w:t>
      </w:r>
      <w:r>
        <w:rPr/>
        <w:t>融科匠业工程咨询有限公司</w:t>
      </w:r>
      <w:r>
        <w:rPr/>
        <w:t xml:space="preserve"> 负责答复；供应商对采购过程、采购结果的询问、质疑由 </w:t>
      </w:r>
      <w:r>
        <w:rPr/>
        <w:t>融科匠业工程咨询有限公司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联系人：孟媛</w:t>
      </w:r>
    </w:p>
    <w:p>
      <w:pPr>
        <w:pStyle w:val="null3"/>
      </w:pPr>
      <w:r>
        <w:rPr/>
        <w:t>联系电话：17729270589</w:t>
      </w:r>
    </w:p>
    <w:p>
      <w:pPr>
        <w:pStyle w:val="null3"/>
      </w:pPr>
      <w:r>
        <w:rPr/>
        <w:t>地址：西安经济技术开发区草滩十路999号智巢创新空间E座5层北区</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采购教学一体机10套、办公室台式电脑12台、笔记本电脑10台、彩色打印机2台、校园监控升级1项等</w:t>
      </w:r>
    </w:p>
    <w:p>
      <w:pPr>
        <w:pStyle w:val="null3"/>
        <w:outlineLvl w:val="2"/>
      </w:pPr>
      <w:r>
        <w:rPr>
          <w:sz w:val="28"/>
          <w:b/>
        </w:rPr>
        <w:t>3.2采购内容</w:t>
      </w:r>
    </w:p>
    <w:p>
      <w:pPr>
        <w:pStyle w:val="null3"/>
      </w:pPr>
      <w:r>
        <w:rPr/>
        <w:t>采购包1：</w:t>
      </w:r>
    </w:p>
    <w:p>
      <w:pPr>
        <w:pStyle w:val="null3"/>
      </w:pPr>
      <w:r>
        <w:rPr/>
        <w:t>采购包预算金额（元）: 601,020.00</w:t>
      </w:r>
    </w:p>
    <w:p>
      <w:pPr>
        <w:pStyle w:val="null3"/>
      </w:pPr>
      <w:r>
        <w:rPr/>
        <w:t>采购包最高限价（元）: 601,020.00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教学一体机</w:t>
            </w:r>
          </w:p>
        </w:tc>
        <w:tc>
          <w:tcPr>
            <w:tcW w:type="dxa" w:w="831"/>
          </w:tcPr>
          <w:p>
            <w:pPr>
              <w:pStyle w:val="null3"/>
              <w:jc w:val="right"/>
            </w:pPr>
            <w:r>
              <w:rPr/>
              <w:t>10.00</w:t>
            </w:r>
          </w:p>
        </w:tc>
        <w:tc>
          <w:tcPr>
            <w:tcW w:type="dxa" w:w="831"/>
          </w:tcPr>
          <w:p>
            <w:pPr>
              <w:pStyle w:val="null3"/>
              <w:jc w:val="right"/>
            </w:pPr>
            <w:r>
              <w:rPr/>
              <w:t>150,000.00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办公室台式电脑</w:t>
            </w:r>
          </w:p>
        </w:tc>
        <w:tc>
          <w:tcPr>
            <w:tcW w:type="dxa" w:w="831"/>
          </w:tcPr>
          <w:p>
            <w:pPr>
              <w:pStyle w:val="null3"/>
              <w:jc w:val="right"/>
            </w:pPr>
            <w:r>
              <w:rPr/>
              <w:t>12.00</w:t>
            </w:r>
          </w:p>
        </w:tc>
        <w:tc>
          <w:tcPr>
            <w:tcW w:type="dxa" w:w="831"/>
          </w:tcPr>
          <w:p>
            <w:pPr>
              <w:pStyle w:val="null3"/>
              <w:jc w:val="right"/>
            </w:pPr>
            <w:r>
              <w:rPr/>
              <w:t>63,600.00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笔记本电脑</w:t>
            </w:r>
          </w:p>
        </w:tc>
        <w:tc>
          <w:tcPr>
            <w:tcW w:type="dxa" w:w="831"/>
          </w:tcPr>
          <w:p>
            <w:pPr>
              <w:pStyle w:val="null3"/>
              <w:jc w:val="right"/>
            </w:pPr>
            <w:r>
              <w:rPr/>
              <w:t>10.00</w:t>
            </w:r>
          </w:p>
        </w:tc>
        <w:tc>
          <w:tcPr>
            <w:tcW w:type="dxa" w:w="831"/>
          </w:tcPr>
          <w:p>
            <w:pPr>
              <w:pStyle w:val="null3"/>
              <w:jc w:val="right"/>
            </w:pPr>
            <w:r>
              <w:rPr/>
              <w:t>68,000.00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彩色打印机</w:t>
            </w:r>
          </w:p>
        </w:tc>
        <w:tc>
          <w:tcPr>
            <w:tcW w:type="dxa" w:w="831"/>
          </w:tcPr>
          <w:p>
            <w:pPr>
              <w:pStyle w:val="null3"/>
              <w:jc w:val="right"/>
            </w:pPr>
            <w:r>
              <w:rPr/>
              <w:t>2.00</w:t>
            </w:r>
          </w:p>
        </w:tc>
        <w:tc>
          <w:tcPr>
            <w:tcW w:type="dxa" w:w="831"/>
          </w:tcPr>
          <w:p>
            <w:pPr>
              <w:pStyle w:val="null3"/>
              <w:jc w:val="right"/>
            </w:pPr>
            <w:r>
              <w:rPr/>
              <w:t>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校园监控（含升级、加装监控）</w:t>
            </w:r>
          </w:p>
        </w:tc>
        <w:tc>
          <w:tcPr>
            <w:tcW w:type="dxa" w:w="831"/>
          </w:tcPr>
          <w:p>
            <w:pPr>
              <w:pStyle w:val="null3"/>
              <w:jc w:val="right"/>
            </w:pPr>
            <w:r>
              <w:rPr/>
              <w:t>1.00</w:t>
            </w:r>
          </w:p>
        </w:tc>
        <w:tc>
          <w:tcPr>
            <w:tcW w:type="dxa" w:w="831"/>
          </w:tcPr>
          <w:p>
            <w:pPr>
              <w:pStyle w:val="null3"/>
              <w:jc w:val="right"/>
            </w:pPr>
            <w:r>
              <w:rPr/>
              <w:t>8,800.00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手持云台稳定器</w:t>
            </w:r>
          </w:p>
        </w:tc>
        <w:tc>
          <w:tcPr>
            <w:tcW w:type="dxa" w:w="831"/>
          </w:tcPr>
          <w:p>
            <w:pPr>
              <w:pStyle w:val="null3"/>
              <w:jc w:val="right"/>
            </w:pPr>
            <w:r>
              <w:rPr/>
              <w:t>1.00</w:t>
            </w:r>
          </w:p>
        </w:tc>
        <w:tc>
          <w:tcPr>
            <w:tcW w:type="dxa" w:w="831"/>
          </w:tcPr>
          <w:p>
            <w:pPr>
              <w:pStyle w:val="null3"/>
              <w:jc w:val="right"/>
            </w:pPr>
            <w:r>
              <w:rPr/>
              <w:t>1,200.00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户外移动防雨防晒棚</w:t>
            </w:r>
          </w:p>
        </w:tc>
        <w:tc>
          <w:tcPr>
            <w:tcW w:type="dxa" w:w="831"/>
          </w:tcPr>
          <w:p>
            <w:pPr>
              <w:pStyle w:val="null3"/>
              <w:jc w:val="right"/>
            </w:pPr>
            <w:r>
              <w:rPr/>
              <w:t>2.00</w:t>
            </w:r>
          </w:p>
        </w:tc>
        <w:tc>
          <w:tcPr>
            <w:tcW w:type="dxa" w:w="831"/>
          </w:tcPr>
          <w:p>
            <w:pPr>
              <w:pStyle w:val="null3"/>
              <w:jc w:val="right"/>
            </w:pPr>
            <w:r>
              <w:rPr/>
              <w:t>5,600.00</w:t>
            </w:r>
          </w:p>
        </w:tc>
        <w:tc>
          <w:tcPr>
            <w:tcW w:type="dxa" w:w="831"/>
          </w:tcPr>
          <w:p>
            <w:pPr>
              <w:pStyle w:val="null3"/>
            </w:pPr>
            <w:r>
              <w:rPr/>
              <w:t>组</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幼儿绘本</w:t>
            </w:r>
          </w:p>
        </w:tc>
        <w:tc>
          <w:tcPr>
            <w:tcW w:type="dxa" w:w="831"/>
          </w:tcPr>
          <w:p>
            <w:pPr>
              <w:pStyle w:val="null3"/>
              <w:jc w:val="right"/>
            </w:pPr>
            <w:r>
              <w:rPr/>
              <w:t>2,000.00</w:t>
            </w:r>
          </w:p>
        </w:tc>
        <w:tc>
          <w:tcPr>
            <w:tcW w:type="dxa" w:w="831"/>
          </w:tcPr>
          <w:p>
            <w:pPr>
              <w:pStyle w:val="null3"/>
              <w:jc w:val="right"/>
            </w:pPr>
            <w:r>
              <w:rPr/>
              <w:t>80,000.00</w:t>
            </w:r>
          </w:p>
        </w:tc>
        <w:tc>
          <w:tcPr>
            <w:tcW w:type="dxa" w:w="831"/>
          </w:tcPr>
          <w:p>
            <w:pPr>
              <w:pStyle w:val="null3"/>
            </w:pPr>
            <w:r>
              <w:rPr/>
              <w:t>册</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安吉砖</w:t>
            </w:r>
          </w:p>
        </w:tc>
        <w:tc>
          <w:tcPr>
            <w:tcW w:type="dxa" w:w="831"/>
          </w:tcPr>
          <w:p>
            <w:pPr>
              <w:pStyle w:val="null3"/>
              <w:jc w:val="right"/>
            </w:pPr>
            <w:r>
              <w:rPr/>
              <w:t>2,000.00</w:t>
            </w:r>
          </w:p>
        </w:tc>
        <w:tc>
          <w:tcPr>
            <w:tcW w:type="dxa" w:w="831"/>
          </w:tcPr>
          <w:p>
            <w:pPr>
              <w:pStyle w:val="null3"/>
              <w:jc w:val="right"/>
            </w:pPr>
            <w:r>
              <w:rPr/>
              <w:t>20,000.00</w:t>
            </w:r>
          </w:p>
        </w:tc>
        <w:tc>
          <w:tcPr>
            <w:tcW w:type="dxa" w:w="831"/>
          </w:tcPr>
          <w:p>
            <w:pPr>
              <w:pStyle w:val="null3"/>
            </w:pPr>
            <w:r>
              <w:rPr/>
              <w:t>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食品展示柜</w:t>
            </w:r>
          </w:p>
        </w:tc>
        <w:tc>
          <w:tcPr>
            <w:tcW w:type="dxa" w:w="831"/>
          </w:tcPr>
          <w:p>
            <w:pPr>
              <w:pStyle w:val="null3"/>
              <w:jc w:val="right"/>
            </w:pPr>
            <w:r>
              <w:rPr/>
              <w:t>1.00</w:t>
            </w:r>
          </w:p>
        </w:tc>
        <w:tc>
          <w:tcPr>
            <w:tcW w:type="dxa" w:w="831"/>
          </w:tcPr>
          <w:p>
            <w:pPr>
              <w:pStyle w:val="null3"/>
              <w:jc w:val="right"/>
            </w:pPr>
            <w:r>
              <w:rPr/>
              <w:t>1,800.00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消毒柜</w:t>
            </w:r>
          </w:p>
        </w:tc>
        <w:tc>
          <w:tcPr>
            <w:tcW w:type="dxa" w:w="831"/>
          </w:tcPr>
          <w:p>
            <w:pPr>
              <w:pStyle w:val="null3"/>
              <w:jc w:val="right"/>
            </w:pPr>
            <w:r>
              <w:rPr/>
              <w:t>10.00</w:t>
            </w:r>
          </w:p>
        </w:tc>
        <w:tc>
          <w:tcPr>
            <w:tcW w:type="dxa" w:w="831"/>
          </w:tcPr>
          <w:p>
            <w:pPr>
              <w:pStyle w:val="null3"/>
              <w:jc w:val="right"/>
            </w:pPr>
            <w:r>
              <w:rPr/>
              <w:t>23,000.00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毛巾消毒柜</w:t>
            </w:r>
          </w:p>
        </w:tc>
        <w:tc>
          <w:tcPr>
            <w:tcW w:type="dxa" w:w="831"/>
          </w:tcPr>
          <w:p>
            <w:pPr>
              <w:pStyle w:val="null3"/>
              <w:jc w:val="right"/>
            </w:pPr>
            <w:r>
              <w:rPr/>
              <w:t>10.00</w:t>
            </w:r>
          </w:p>
        </w:tc>
        <w:tc>
          <w:tcPr>
            <w:tcW w:type="dxa" w:w="831"/>
          </w:tcPr>
          <w:p>
            <w:pPr>
              <w:pStyle w:val="null3"/>
              <w:jc w:val="right"/>
            </w:pPr>
            <w:r>
              <w:rPr/>
              <w:t>6,880.00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饮水一体机</w:t>
            </w:r>
          </w:p>
        </w:tc>
        <w:tc>
          <w:tcPr>
            <w:tcW w:type="dxa" w:w="831"/>
          </w:tcPr>
          <w:p>
            <w:pPr>
              <w:pStyle w:val="null3"/>
              <w:jc w:val="right"/>
            </w:pPr>
            <w:r>
              <w:rPr/>
              <w:t>10.00</w:t>
            </w:r>
          </w:p>
        </w:tc>
        <w:tc>
          <w:tcPr>
            <w:tcW w:type="dxa" w:w="831"/>
          </w:tcPr>
          <w:p>
            <w:pPr>
              <w:pStyle w:val="null3"/>
              <w:jc w:val="right"/>
            </w:pPr>
            <w:r>
              <w:rPr/>
              <w:t>32,000.00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净水机</w:t>
            </w:r>
          </w:p>
        </w:tc>
        <w:tc>
          <w:tcPr>
            <w:tcW w:type="dxa" w:w="831"/>
          </w:tcPr>
          <w:p>
            <w:pPr>
              <w:pStyle w:val="null3"/>
              <w:jc w:val="right"/>
            </w:pPr>
            <w:r>
              <w:rPr/>
              <w:t>1.00</w:t>
            </w:r>
          </w:p>
        </w:tc>
        <w:tc>
          <w:tcPr>
            <w:tcW w:type="dxa" w:w="831"/>
          </w:tcPr>
          <w:p>
            <w:pPr>
              <w:pStyle w:val="null3"/>
              <w:jc w:val="right"/>
            </w:pPr>
            <w:r>
              <w:rPr/>
              <w:t>6,800.00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室内空气消毒机医用级</w:t>
            </w:r>
          </w:p>
        </w:tc>
        <w:tc>
          <w:tcPr>
            <w:tcW w:type="dxa" w:w="831"/>
          </w:tcPr>
          <w:p>
            <w:pPr>
              <w:pStyle w:val="null3"/>
              <w:jc w:val="right"/>
            </w:pPr>
            <w:r>
              <w:rPr/>
              <w:t>10.00</w:t>
            </w:r>
          </w:p>
        </w:tc>
        <w:tc>
          <w:tcPr>
            <w:tcW w:type="dxa" w:w="831"/>
          </w:tcPr>
          <w:p>
            <w:pPr>
              <w:pStyle w:val="null3"/>
              <w:jc w:val="right"/>
            </w:pPr>
            <w:r>
              <w:rPr/>
              <w:t>32,000.00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空调大</w:t>
            </w:r>
          </w:p>
        </w:tc>
        <w:tc>
          <w:tcPr>
            <w:tcW w:type="dxa" w:w="831"/>
          </w:tcPr>
          <w:p>
            <w:pPr>
              <w:pStyle w:val="null3"/>
              <w:jc w:val="right"/>
            </w:pPr>
            <w:r>
              <w:rPr/>
              <w:t>4.00</w:t>
            </w:r>
          </w:p>
        </w:tc>
        <w:tc>
          <w:tcPr>
            <w:tcW w:type="dxa" w:w="831"/>
          </w:tcPr>
          <w:p>
            <w:pPr>
              <w:pStyle w:val="null3"/>
              <w:jc w:val="right"/>
            </w:pPr>
            <w:r>
              <w:rPr/>
              <w:t>25,520.00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空调小</w:t>
            </w:r>
          </w:p>
        </w:tc>
        <w:tc>
          <w:tcPr>
            <w:tcW w:type="dxa" w:w="831"/>
          </w:tcPr>
          <w:p>
            <w:pPr>
              <w:pStyle w:val="null3"/>
              <w:jc w:val="right"/>
            </w:pPr>
            <w:r>
              <w:rPr/>
              <w:t>3.00</w:t>
            </w:r>
          </w:p>
        </w:tc>
        <w:tc>
          <w:tcPr>
            <w:tcW w:type="dxa" w:w="831"/>
          </w:tcPr>
          <w:p>
            <w:pPr>
              <w:pStyle w:val="null3"/>
              <w:jc w:val="right"/>
            </w:pPr>
            <w:r>
              <w:rPr/>
              <w:t>8,100.00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600*600方形护眼灯</w:t>
            </w:r>
          </w:p>
        </w:tc>
        <w:tc>
          <w:tcPr>
            <w:tcW w:type="dxa" w:w="831"/>
          </w:tcPr>
          <w:p>
            <w:pPr>
              <w:pStyle w:val="null3"/>
              <w:jc w:val="right"/>
            </w:pPr>
            <w:r>
              <w:rPr/>
              <w:t>132.00</w:t>
            </w:r>
          </w:p>
        </w:tc>
        <w:tc>
          <w:tcPr>
            <w:tcW w:type="dxa" w:w="831"/>
          </w:tcPr>
          <w:p>
            <w:pPr>
              <w:pStyle w:val="null3"/>
              <w:jc w:val="right"/>
            </w:pPr>
            <w:r>
              <w:rPr/>
              <w:t>60,720.00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钢琴凳</w:t>
            </w:r>
          </w:p>
        </w:tc>
        <w:tc>
          <w:tcPr>
            <w:tcW w:type="dxa" w:w="831"/>
          </w:tcPr>
          <w:p>
            <w:pPr>
              <w:pStyle w:val="null3"/>
              <w:jc w:val="right"/>
            </w:pPr>
            <w:r>
              <w:rPr/>
              <w:t>10.00</w:t>
            </w:r>
          </w:p>
        </w:tc>
        <w:tc>
          <w:tcPr>
            <w:tcW w:type="dxa" w:w="831"/>
          </w:tcPr>
          <w:p>
            <w:pPr>
              <w:pStyle w:val="null3"/>
              <w:jc w:val="right"/>
            </w:pPr>
            <w:r>
              <w:rPr/>
              <w:t>2,000.00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一、整机硬件参数</w:t>
            </w:r>
            <w:r>
              <w:br/>
            </w:r>
            <w:r>
              <w:rPr/>
              <w:t xml:space="preserve"> 1.整机屏幕采用86英寸超高清LED 液晶显示屏，屏幕分辨率不低于3840*2160，显示比例16:9，可视角度≥178°；支持UHD高清点对点显示，屏幕显示灰度分辨等级达到256灰阶以上；</w:t>
            </w:r>
            <w:r>
              <w:br/>
            </w:r>
            <w:r>
              <w:rPr/>
              <w:t xml:space="preserve">   2.产品不应有危险锐利边缘及危险锐利尖端，转角及边框部位都应经倒圆或者倒角处理，且倒圆半径不小于10mm或者倒圆弧长不小于15mm，符合幼儿园家具设备技术条件要求；</w:t>
            </w:r>
            <w:r>
              <w:br/>
            </w:r>
            <w:r>
              <w:rPr/>
              <w:t xml:space="preserve"> 3.整机采用AG 防眩光玻璃，玻璃厚度不超过4mm,具备防眩光效果，表面书写硬度≥9H；</w:t>
            </w:r>
            <w:r>
              <w:br/>
            </w:r>
            <w:r>
              <w:rPr/>
              <w:t xml:space="preserve"> 4.前置接口≥USB3.0*2，侧置接口：≥1路HDMI  ；≥1路Audio out；≥1路touch USB;≥1路RS232；</w:t>
            </w:r>
            <w:r>
              <w:br/>
            </w:r>
            <w:r>
              <w:rPr/>
              <w:t xml:space="preserve"> 5.整机采用红外触控技术，可支持不少于四十点触控，便于多名幼儿同时操作书写；</w:t>
            </w:r>
            <w:r>
              <w:br/>
            </w:r>
            <w:r>
              <w:rPr/>
              <w:t xml:space="preserve"> 6.整机在任意信号源通道均可调出全通道触摸中控设置菜单，将信号源通道切换、声音调节、节能等整合到同一菜单下，其中还提供一键开启/关闭屏幕亮度光感自动调节等护眼模式；</w:t>
            </w:r>
            <w:r>
              <w:br/>
            </w:r>
            <w:r>
              <w:rPr/>
              <w:t xml:space="preserve">   7.在任意通道下支持手势识别调出板擦工具擦除批注内容，且看根据手与屏幕的接触面积自动调整板擦工具的大小；</w:t>
            </w:r>
            <w:r>
              <w:br/>
            </w:r>
            <w:r>
              <w:rPr/>
              <w:t xml:space="preserve">   8.整机钢化玻璃和液晶显示层间隙＜1mm，减少显示面板与玻璃间的偏光、散射，画面显示更加清晰通透、可视角度更广；</w:t>
            </w:r>
            <w:r>
              <w:br/>
            </w:r>
            <w:r>
              <w:rPr/>
              <w:t xml:space="preserve"> 9.为了呵护儿童用眼健康及保证画面显示效果，整机需要支持光学护眼技术，通过降低LED液晶屏有害蓝光产生量进而达到光学护眼的目的，同时不改变画面显示效果；</w:t>
            </w:r>
            <w:r>
              <w:br/>
            </w:r>
            <w:r>
              <w:rPr/>
              <w:t xml:space="preserve"> 10.整机视网膜蓝光危害（蓝光加权辐射亮度LB）符合IEC62471标准，LB限值范围≤0.55（蓝光危害最大状况下）；</w:t>
            </w:r>
            <w:r>
              <w:br/>
            </w:r>
            <w:r>
              <w:rPr/>
              <w:t xml:space="preserve"> 11.标准、柔和、动态、智能；智能模式下，整机根据显示内容的差异，自动在标准，柔和和动态模式中切换，以保证最佳观看效果，此模式可以开关；</w:t>
            </w:r>
            <w:r>
              <w:br/>
            </w:r>
            <w:r>
              <w:rPr/>
              <w:t xml:space="preserve"> 12.整机内置2.1声道音响，前朝向（避免中高音损失）中高音扬声器2个，后朝向低音扬声器1个，额定总功率不小于40W，音质更加清晰和有质感；</w:t>
            </w:r>
            <w:r>
              <w:br/>
            </w:r>
            <w:r>
              <w:rPr/>
              <w:t xml:space="preserve"> 14.整机内置无线传输模块，无需OPS模块电脑或任何外接、转接天线及网卡，即可同时实现Wi-Fi的双频2.4G&amp;5G接收、满足IEEE 802.11 a/b/g/n/ac标准，支持WIFI6；</w:t>
            </w:r>
            <w:r>
              <w:br/>
            </w:r>
            <w:r>
              <w:rPr/>
              <w:t xml:space="preserve">   15.整机面框设计简洁，前置物理按键具备智能电子产品一键式自主融合设计：长按该按键可同时开启/关闭整机系统和内置电脑、短按该按键可节能熄屏/唤醒屏幕；</w:t>
            </w:r>
            <w:r>
              <w:br/>
            </w:r>
            <w:r>
              <w:rPr/>
              <w:t xml:space="preserve"> 16.搭配与整机外观风格一致的卡通摄像头，摄像头像素不低于1300W，视场角不小于120度；摄像头集成内置麦克风拾音，拾音距离不小于8米，摄像头底座预留孔位，可直接手拧，确保后装方便及设备稳定摄录；</w:t>
            </w:r>
            <w:r>
              <w:br/>
            </w:r>
            <w:r>
              <w:rPr/>
              <w:t xml:space="preserve"> 17.整机内置AI语音操控模块，唤醒词激活后可通过语音控制整机快速开关白板软件、传屏互动工具、幼儿相机、幼教软件，操控电脑关机、待机及待机唤醒。语义词库支持离线使用，在无网络环境下仍可进行语音交互。方便教师快速上手使用；</w:t>
            </w:r>
            <w:r>
              <w:br/>
            </w:r>
            <w:r>
              <w:rPr/>
              <w:t xml:space="preserve"> 18.整机内置幼教专用相机以实现拍照和录像功能；拍照支持延时拍摄，可自由设置延时期限。拍照及录像的开始、保存、重拍、取消等操作均支持智能语音操控，快速记录课堂瞬间和活动视频；</w:t>
            </w:r>
            <w:r>
              <w:br/>
            </w:r>
            <w:r>
              <w:rPr/>
              <w:t xml:space="preserve">   1）提供符合幼教风格的快捷桌面，用户可以快捷进入白板，相机，文件管理及更多应用；</w:t>
            </w:r>
            <w:r>
              <w:br/>
            </w:r>
            <w:r>
              <w:rPr/>
              <w:t xml:space="preserve">   2）桌面支持最大化与最小化切换，打开应用后，桌面自动进入最小化，不影响应用正常使用，同时支持随意拖拽；</w:t>
            </w:r>
            <w:r>
              <w:br/>
            </w:r>
            <w:r>
              <w:rPr/>
              <w:t xml:space="preserve">   3）支持自定义设备名称：教师可以自定义编辑主页名称，如“XX幼儿园小一班”；</w:t>
            </w:r>
            <w:r>
              <w:br/>
            </w:r>
            <w:r>
              <w:rPr/>
              <w:t xml:space="preserve">   4）主页可以实时显示时间及网络链接情况；</w:t>
            </w:r>
            <w:r>
              <w:br/>
            </w:r>
            <w:r>
              <w:rPr/>
              <w:t xml:space="preserve">   5）提供更多应用功能列表，用户可以快速定位应用；同时支持用户管理应用，教师可以根据教学需要增加需要的应用，以及删除不需要的应用；</w:t>
            </w:r>
            <w:r>
              <w:br/>
            </w:r>
            <w:r>
              <w:rPr/>
              <w:t xml:space="preserve">   6）返回windows桌面：提供快捷返回windows界面功能；</w:t>
            </w:r>
            <w:r>
              <w:br/>
            </w:r>
            <w:r>
              <w:rPr/>
              <w:t xml:space="preserve">   7）自动更新检测：系统自动监测是否当前为最新版本，若不在最新版本，可进行一键更新；</w:t>
            </w:r>
            <w:r>
              <w:br/>
            </w:r>
            <w:r>
              <w:rPr/>
              <w:t xml:space="preserve">   8）设置功能：用户可快捷调节亮度及音量，可以快捷进入网络设置及链接。</w:t>
            </w:r>
            <w:r>
              <w:br/>
            </w:r>
            <w:r>
              <w:rPr/>
              <w:t xml:space="preserve"> 二、电脑配置</w:t>
            </w:r>
            <w:r>
              <w:br/>
            </w:r>
            <w:r>
              <w:rPr/>
              <w:t xml:space="preserve">   1.采用模块化电脑方案，抽拉内置式，采用按压式开关，无需工具即可快速拆卸电脑模块；</w:t>
            </w:r>
            <w:r>
              <w:br/>
            </w:r>
            <w:r>
              <w:rPr/>
              <w:t xml:space="preserve">   2.电脑处理器：Intel Core i5配置；内存：8G DDR4 笔记本内存或以上配置；硬盘：256G固态硬盘或者以上配置；</w:t>
            </w:r>
            <w:r>
              <w:br/>
            </w:r>
            <w:r>
              <w:rPr/>
              <w:t xml:space="preserve">   3.电脑配置千兆有线网卡，内置双频(2.4G&amp;5G) 无线网卡，支持IEEE 802.11a/b/g/n/ac标准,并配备双频WiFi天线，高增益无线网络信号；</w:t>
            </w:r>
            <w:r>
              <w:br/>
            </w:r>
            <w:r>
              <w:rPr/>
              <w:t xml:space="preserve">   4.具有独立非外扩展的视频输出接口：≥1路HDMI 。具有独立非外扩展的电脑USB接口：电脑上至少具备3个USB3.0 TypeA接口。</w:t>
            </w:r>
            <w:r>
              <w:br/>
            </w:r>
            <w:r>
              <w:rPr/>
              <w:t xml:space="preserve"> 三、白板软件功能</w:t>
            </w:r>
            <w:r>
              <w:br/>
            </w:r>
            <w:r>
              <w:rPr/>
              <w:t xml:space="preserve">   1.备授课一体化，具有备课模式及授课模式，且操作界面根据备课和授课使用场景不同而区别设计，符合用户使用需求。支持老师个人账号注册登录使用，也可通过USB key进行身份快速识别登录。支持课件云存储，无需使用U盘等存储设备，老师只需联网登录即可获取云课件。支持课件云同步，课件上的所有修改、操作均可实时同步至云端，无需单独保存上传，确保多终端调用同个课件均为最新版本；</w:t>
            </w:r>
            <w:r>
              <w:br/>
            </w:r>
            <w:r>
              <w:rPr/>
              <w:t xml:space="preserve">   2.教学系统/为使用方全体教师配备个人账号，形成一体的信息化教学账号体系；根据教师账号信息将教师云空间匹配至对应学校、学科校本资源库。支持通过数字账号、微信二维码、硬件密钥方式登录教师个人账号；</w:t>
            </w:r>
            <w:r>
              <w:br/>
            </w:r>
            <w:r>
              <w:rPr/>
              <w:t xml:space="preserve"> 3.软件支持电子化听评课功能，老师可在授课模式下在线发起听评课，其他老师可通过二维码进行评价以及获取课件，发起老师可在我的学校中查看历史评课记录并进行文档导出，至少支持word及pdf或其他常见的文档格式等；</w:t>
            </w:r>
            <w:r>
              <w:br/>
            </w:r>
            <w:r>
              <w:rPr/>
              <w:t xml:space="preserve">   4.互动课件与多媒体素材的云空间相互独立，互不干扰；教师可新建课件组或素材文件夹对教学资源进行个性化的分类与标记，便于管理；多媒体素材库内的素材可随时插入互动课件，互动课件内的多媒体素材可在课件内直接上传至多媒体素材存储空间，便于教师调用、采集教学素材。</w:t>
            </w:r>
            <w:r>
              <w:br/>
            </w:r>
            <w:r>
              <w:rPr/>
              <w:t xml:space="preserve">   5.互动课件内容的编辑修改无需人为保存即可自动同步至云空间，可根据教师需要调整云空间自动同步的时间间隔，避免教学资源的损坏、遗失。</w:t>
            </w:r>
            <w:r>
              <w:br/>
            </w:r>
            <w:r>
              <w:rPr/>
              <w:t xml:space="preserve"> 6.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t xml:space="preserve">   7.支持PPT的原生解析，教师可将pptx课件转化为互动教学课件，支持单份导入和批量文件夹导入两种格式，保留pptx原文件中的文字、图片、表格等对象及动画的可编辑性，并可为课件增加互动教学元素；</w:t>
            </w:r>
            <w:r>
              <w:br/>
            </w:r>
            <w:r>
              <w:rPr/>
              <w:t xml:space="preserve">   8.可自由调节课件画面的显示比例，支持16:9、4：3画面显示比，可适配各类显示设备；</w:t>
            </w:r>
            <w:r>
              <w:br/>
            </w:r>
            <w:r>
              <w:rPr/>
              <w:t xml:space="preserve"> 教学系统内嵌文字、视频教程，方便教师了解学习；</w:t>
            </w:r>
            <w:r>
              <w:br/>
            </w:r>
            <w:r>
              <w:rPr/>
              <w:t xml:space="preserve"> 9.AI智能纠错：软件内置的AI智能语义分析模块，可对输入的英文文本的拼写、句型、语法进行错误检查，并支持一键纠错；</w:t>
            </w:r>
            <w:r>
              <w:br/>
            </w:r>
            <w:r>
              <w:rPr/>
              <w:t xml:space="preserve">  10.教学系统内置图片处理功能，无需借助专业图片处理软件即可对课件内的图片进行快速抠图，图片主体处理后边缘无明显毛边，且处理后的图片可直接上传至教师云空间供后续复用；</w:t>
            </w:r>
            <w:r>
              <w:br/>
            </w:r>
            <w:r>
              <w:rPr/>
              <w:t xml:space="preserve">  11.支持对音频、视频文件进行关键帧标记，可在音、视频进度条任意位置自由设置关键帧播放节点，便于快速定位讲解关键教学内容；</w:t>
            </w:r>
            <w:r>
              <w:br/>
            </w:r>
            <w:r>
              <w:rPr/>
              <w:t xml:space="preserve">  12.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t xml:space="preserve">  13.提供柱状图、扇形图、折线图等互动图表，每类图表预置不少于5种样式，支持图表文字、背景、透明度设置；柱状图、折线图可一键转置互换坐标轴类别；图表支持三维模式旋转展示，生动形象。</w:t>
            </w:r>
            <w:r>
              <w:br/>
            </w:r>
            <w:r>
              <w:rPr/>
              <w:t xml:space="preserve"> 四、数学工具</w:t>
            </w:r>
            <w:r>
              <w:br/>
            </w:r>
            <w:r>
              <w:rPr/>
              <w:t xml:space="preserve"> 1.提供至少30种应用于文本、形状、图片等课件元素的触发动画，可对动画的设置触发条件、动画声效、动画时长、动画延迟和动画方向进行自定义设置；</w:t>
            </w:r>
            <w:r>
              <w:br/>
            </w:r>
            <w:r>
              <w:rPr/>
              <w:t xml:space="preserve"> 2.支持将音频文件嵌入课件，提供单次播放、循环播放、跨页面播放和自动播放等播放模式。跨页面播放可设置音频进行部分页面播放和全页面播放。提供页面备注功能，可一键展开/隐藏备注。方便教师备课过程中记录教学研究思路用于教学反思；</w:t>
            </w:r>
            <w:r>
              <w:br/>
            </w:r>
            <w:r>
              <w:rPr/>
              <w:t xml:space="preserve"> 3.备课模式下界面工具菜单支持自定义设置，教师可增减符合自身备课习惯的学科工具，自设工具菜单与教师云空间账号绑定，在任意终端登录教师账号备课自动同步备课工具菜单；</w:t>
            </w:r>
            <w:r>
              <w:br/>
            </w:r>
            <w:r>
              <w:rPr/>
              <w:t xml:space="preserve"> 4.互动分类游戏：支持创建互动分类游戏，可自定义不同类别及相对应对象，将不同对象拖拽到对应类别容器中系统自动辨识分类，分类正误均有相应提示；竞争模式下可记录不同操作者的动作和用时并自动排名。类别和对象的样式、数量均支持自定义修改。系统需提供不少于10种游戏模板，直接选择并输入相应内容即可轻松生成互动分类游戏，提升课堂趣味性；</w:t>
            </w:r>
            <w:r>
              <w:br/>
            </w:r>
            <w:r>
              <w:rPr/>
              <w:t xml:space="preserve"> 5.分组竞争游戏：支持创建分组竞争游戏，教师可设置正确项／干扰项，让两组学生开展竞争游戏。提供不少于3种难度、10种游戏模版供选择，且模版样式支持自定义修改；</w:t>
            </w:r>
            <w:r>
              <w:br/>
            </w:r>
            <w:r>
              <w:rPr/>
              <w:t xml:space="preserve"> 6.学科思维导图：内嵌学科思维导图功能，提供思维导图、鱼骨图及组织结构图等知识结构化工具，提供不少于5种预设模板，可自由增删或拖拽编辑知识节点，并支持在节点上插入图片、音频、视频、网页链接、课件页面等教学知识内容，便于建构知识结构；学科思维导图知识点可逐级、逐个展开，导图工具具备归纳总结功能，可将相邻知识节点一键快速归纳，并添加文本、图片、音频、视频等辅助讲解，进行知识点关联发散。思维导图支持自定义连接线、节点样式；</w:t>
            </w:r>
            <w:r>
              <w:br/>
            </w:r>
            <w:r>
              <w:rPr/>
              <w:t xml:space="preserve"> 7.音乐工具：提供钢琴琴键的展示形式，便于老师使用。支持点击琴键进行乐曲弹奏，同时支持延音、刮键等效果呈现。弹奏时支持实时显示对应的五线谱及简谱音符，有助于学生了解学习。支持对弹奏的音乐进行录音，并在录音回播时支持实时显示琴键弹奏的过程及对应的音符，方便老师进行教学，巩固知识点。</w:t>
            </w:r>
          </w:p>
          <w:p>
            <w:pPr>
              <w:pStyle w:val="null3"/>
            </w:pPr>
            <w:r>
              <w:rPr/>
              <w:t xml:space="preserve"> </w:t>
            </w:r>
          </w:p>
        </w:tc>
      </w:tr>
    </w:tbl>
    <w:p>
      <w:pPr>
        <w:pStyle w:val="null3"/>
      </w:pPr>
      <w:r>
        <w:rPr/>
        <w:t>标的名称：办公室台式电脑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国产自主品牌，在最新一期信创产品</w:t>
            </w:r>
            <w:r>
              <w:br/>
            </w:r>
            <w:r>
              <w:rPr/>
              <w:t xml:space="preserve"> 处理器：国产兆芯（ZX-E）KX-U6780A处理器，核数≥8核，主频≥2.7GHz,TDP功耗≤70W。</w:t>
            </w:r>
            <w:r>
              <w:br/>
            </w:r>
            <w:r>
              <w:rPr/>
              <w:t xml:space="preserve"> 内存：配置≥16GB DDR4内存，配置≥2个内存插槽，支持内存扩展</w:t>
            </w:r>
            <w:r>
              <w:br/>
            </w:r>
            <w:r>
              <w:rPr/>
              <w:t xml:space="preserve"> 显卡：标配2G独立显卡；</w:t>
            </w:r>
            <w:r>
              <w:br/>
            </w:r>
            <w:r>
              <w:rPr/>
              <w:t xml:space="preserve"> 硬盘：≥512GB M.2接口NVME协议SSD，最高可支持1TB SSD，最大支持2块3.5英寸机械硬盘扩展；</w:t>
            </w:r>
            <w:r>
              <w:br/>
            </w:r>
            <w:r>
              <w:rPr/>
              <w:t xml:space="preserve"> 光驱：选配Slim DVD RW刻录光驱；</w:t>
            </w:r>
            <w:r>
              <w:br/>
            </w:r>
            <w:r>
              <w:rPr/>
              <w:t xml:space="preserve"> 电源：电源功率≤180W</w:t>
            </w:r>
            <w:r>
              <w:br/>
            </w:r>
            <w:r>
              <w:rPr/>
              <w:t xml:space="preserve"> 显示器：配置≥23.8寸LED显示器，与主机同品牌，分辨率≥1920*1080，刷新频率≥75Hz，对比度≥3000:1，视频接口VGA+HDMI；                                                                        </w:t>
            </w:r>
          </w:p>
          <w:p>
            <w:pPr>
              <w:pStyle w:val="null3"/>
            </w:pPr>
            <w:r>
              <w:rPr/>
              <w:t>操作系统：支持银河麒麟、统信UOS等国产操作系统</w:t>
            </w:r>
          </w:p>
          <w:p>
            <w:pPr>
              <w:pStyle w:val="null3"/>
            </w:pPr>
            <w:r>
              <w:rPr/>
              <w:t>系统办公软件：麒麟系统、360杀毒、WPS（1年版厂家技术服务、注册后终身使用）（符合安全测评标准）</w:t>
            </w:r>
          </w:p>
        </w:tc>
      </w:tr>
    </w:tbl>
    <w:p>
      <w:pPr>
        <w:pStyle w:val="null3"/>
      </w:pPr>
      <w:r>
        <w:rPr/>
        <w:t>标的名称：笔记本电脑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处理器:采用国产兆芯处理器，核心数≥4核，主频≥3.0GHz。</w:t>
            </w:r>
            <w:r>
              <w:br/>
            </w:r>
            <w:r>
              <w:rPr/>
              <w:t xml:space="preserve"> 内存:容量≥8GB，DDR4，内存插槽≥2个，最高可支持内存≥32GB 。</w:t>
            </w:r>
            <w:r>
              <w:br/>
            </w:r>
            <w:r>
              <w:rPr/>
              <w:t xml:space="preserve"> 显卡:集成显卡</w:t>
            </w:r>
            <w:r>
              <w:br/>
            </w:r>
            <w:r>
              <w:rPr/>
              <w:t xml:space="preserve"> 硬盘:配置≥512GB M.2 NVMe SSD硬盘，支持容量扩展。</w:t>
            </w:r>
            <w:r>
              <w:br/>
            </w:r>
            <w:r>
              <w:rPr/>
              <w:t xml:space="preserve"> 接口:USB3.0接口≥2个，USB-C接口≥2个，标准RJ45网口≥1个，HDMI接口≥1个</w:t>
            </w:r>
            <w:r>
              <w:br/>
            </w:r>
            <w:r>
              <w:rPr/>
              <w:t xml:space="preserve"> 屏幕:≤14英寸, 分辨率1920*1080，支持≥180°开合。</w:t>
            </w:r>
            <w:r>
              <w:br/>
            </w:r>
            <w:r>
              <w:rPr/>
              <w:t xml:space="preserve"> 电池:电池容量≥60WH，适配器功率≥65W，适配器输出接口形态Type-C。</w:t>
            </w:r>
            <w:r>
              <w:br/>
            </w:r>
            <w:r>
              <w:rPr/>
              <w:t xml:space="preserve"> 无线网络:支持WiFi 6 并向下兼容， 支持蓝牙5.0及以上。</w:t>
            </w:r>
            <w:r>
              <w:br/>
            </w:r>
            <w:r>
              <w:rPr/>
              <w:t xml:space="preserve"> 摄像头:720P分辨率，具备物理滑盖，可物理遮挡保护隐私。</w:t>
            </w:r>
            <w:r>
              <w:br/>
            </w:r>
            <w:r>
              <w:rPr/>
              <w:t xml:space="preserve"> 操作系统:支持银河麒麟、统信UOS等国产操作系统</w:t>
            </w:r>
          </w:p>
          <w:p>
            <w:pPr>
              <w:pStyle w:val="null3"/>
            </w:pPr>
            <w:r>
              <w:rPr/>
              <w:t>系统办公软件：麒麟系统、360杀毒、WPS（1年版厂家技术服务、注册后终身使用）（符合安全测评标准）</w:t>
            </w:r>
          </w:p>
        </w:tc>
      </w:tr>
    </w:tbl>
    <w:p>
      <w:pPr>
        <w:pStyle w:val="null3"/>
      </w:pPr>
      <w:r>
        <w:rPr/>
        <w:t>标的名称：彩色打印机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喷墨打印（墨仓式），幅面：A4，墨盒数量：≥4色，支持自动双面打印，具备复印、扫描、打印功能，接口类型：以太网USB，支持无线网络有线连接</w:t>
            </w:r>
          </w:p>
        </w:tc>
      </w:tr>
    </w:tbl>
    <w:p>
      <w:pPr>
        <w:pStyle w:val="null3"/>
      </w:pPr>
      <w:r>
        <w:rPr/>
        <w:t>标的名称：校园监控（含升级、加装监控）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增加摄像头2组，升级整合监控4路，内存8T4个，更换监控显示屏60寸2台，含安装走线</w:t>
            </w:r>
          </w:p>
        </w:tc>
      </w:tr>
    </w:tbl>
    <w:p>
      <w:pPr>
        <w:pStyle w:val="null3"/>
      </w:pPr>
      <w:r>
        <w:rPr/>
        <w:t>标的名称：手持云台稳定器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颜色：黑色                                                </w:t>
            </w:r>
          </w:p>
          <w:p>
            <w:pPr>
              <w:pStyle w:val="null3"/>
            </w:pPr>
            <w:r>
              <w:rPr/>
              <w:t xml:space="preserve">屏幕尺寸：≥1.3英寸                                                </w:t>
            </w:r>
          </w:p>
          <w:p>
            <w:pPr>
              <w:pStyle w:val="null3"/>
            </w:pPr>
            <w:r>
              <w:rPr/>
              <w:t xml:space="preserve">容量：≥2500AM                                              </w:t>
            </w:r>
          </w:p>
          <w:p>
            <w:pPr>
              <w:pStyle w:val="null3"/>
            </w:pPr>
            <w:r>
              <w:rPr/>
              <w:t xml:space="preserve">工作时间约13小时                                                </w:t>
            </w:r>
          </w:p>
          <w:p>
            <w:pPr>
              <w:pStyle w:val="null3"/>
            </w:pPr>
            <w:r>
              <w:rPr/>
              <w:t xml:space="preserve">充电：支持快充                                            </w:t>
            </w:r>
          </w:p>
          <w:p>
            <w:pPr>
              <w:pStyle w:val="null3"/>
            </w:pPr>
            <w:r>
              <w:rPr/>
              <w:t xml:space="preserve">工作环境温度：-10-45℃                                      </w:t>
            </w:r>
          </w:p>
          <w:p>
            <w:pPr>
              <w:pStyle w:val="null3"/>
            </w:pPr>
            <w:r>
              <w:rPr/>
              <w:t xml:space="preserve"> 续航时间≥11小时                                          </w:t>
            </w:r>
          </w:p>
          <w:p>
            <w:pPr>
              <w:pStyle w:val="null3"/>
            </w:pPr>
            <w:r>
              <w:rPr/>
              <w:t>支持蓝牙、wifi连接，支持跟焦器，支持快充，提握一体，触控屏幕，可与手机兼容、一键竖拍，功能具备稳定拍摄、APP控制、人脸跟踪</w:t>
            </w:r>
          </w:p>
        </w:tc>
      </w:tr>
    </w:tbl>
    <w:p>
      <w:pPr>
        <w:pStyle w:val="null3"/>
      </w:pPr>
      <w:r>
        <w:rPr/>
        <w:t>标的名称：户外移动防雨防晒棚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长10米宽6米高3米，移动收纳式，防晒防雨篷布</w:t>
            </w:r>
          </w:p>
        </w:tc>
      </w:tr>
    </w:tbl>
    <w:p>
      <w:pPr>
        <w:pStyle w:val="null3"/>
      </w:pPr>
      <w:r>
        <w:rPr/>
        <w:t>标的名称：幼儿绘本</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大绘本，立体展现，插页型</w:t>
            </w:r>
          </w:p>
          <w:p>
            <w:pPr>
              <w:pStyle w:val="null3"/>
            </w:pPr>
            <w:r>
              <w:rPr/>
              <w:t>重复本不超过5册</w:t>
            </w:r>
          </w:p>
        </w:tc>
      </w:tr>
    </w:tbl>
    <w:p>
      <w:pPr>
        <w:pStyle w:val="null3"/>
      </w:pPr>
      <w:r>
        <w:rPr/>
        <w:t>标的名称：安吉砖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一个砖大小：240*115*53；碳化木</w:t>
            </w:r>
          </w:p>
        </w:tc>
      </w:tr>
    </w:tbl>
    <w:p>
      <w:pPr>
        <w:pStyle w:val="null3"/>
      </w:pPr>
      <w:r>
        <w:rPr/>
        <w:t>标的名称：食品展示柜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1.5米三层制冷后开门</w:t>
            </w:r>
          </w:p>
        </w:tc>
      </w:tr>
    </w:tbl>
    <w:p>
      <w:pPr>
        <w:pStyle w:val="null3"/>
      </w:pPr>
      <w:r>
        <w:rPr/>
        <w:t>标的名称：消毒柜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双开门  ， 层架数量：≥5层  ，容积：≥760L ， 消毒星级：一级  ， 消毒方式：紫外线、臭氧等</w:t>
            </w:r>
          </w:p>
        </w:tc>
      </w:tr>
    </w:tbl>
    <w:p>
      <w:pPr>
        <w:pStyle w:val="null3"/>
      </w:pPr>
      <w:r>
        <w:rPr/>
        <w:t>标的名称：毛巾消毒柜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消毒星级：一级 ， 触屏，  防爆钢化玻璃面板 ， 容积≥380L  ，定时功能 ， 消毒方式：臭氧、紫外线、低温消毒   </w:t>
            </w:r>
          </w:p>
        </w:tc>
      </w:tr>
    </w:tbl>
    <w:p>
      <w:pPr>
        <w:pStyle w:val="null3"/>
      </w:pPr>
      <w:r>
        <w:rPr/>
        <w:t>标的名称：饮水一体机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双温功能（一开一温），触摸LED显示屏，内胆材质304不锈钢，内胆容积≥18L,出水量80L/h，可供60-120人</w:t>
            </w:r>
          </w:p>
        </w:tc>
      </w:tr>
    </w:tbl>
    <w:p>
      <w:pPr>
        <w:pStyle w:val="null3"/>
      </w:pPr>
      <w:r>
        <w:rPr/>
        <w:t>标的名称：净水机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商用大型800G</w:t>
            </w:r>
          </w:p>
          <w:p>
            <w:pPr>
              <w:pStyle w:val="null3"/>
            </w:pPr>
            <w:r>
              <w:rPr/>
              <w:t>含安装、水路走线</w:t>
            </w:r>
          </w:p>
        </w:tc>
      </w:tr>
    </w:tbl>
    <w:p>
      <w:pPr>
        <w:pStyle w:val="null3"/>
      </w:pPr>
      <w:r>
        <w:rPr/>
        <w:t>标的名称：室内空气消毒机医用级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大型商用150平方米以上，控制方式：语音、智能APP控制、遥控式、触摸式，功能：消毒 杀菌 除颗粒物 除VOC 除烟除尘 防雾霾 防病毒 除甲醛等</w:t>
            </w:r>
          </w:p>
        </w:tc>
      </w:tr>
    </w:tbl>
    <w:p>
      <w:pPr>
        <w:pStyle w:val="null3"/>
      </w:pPr>
      <w:r>
        <w:rPr/>
        <w:t>标的名称：空调大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功率：3P </w:t>
            </w:r>
          </w:p>
          <w:p>
            <w:pPr>
              <w:pStyle w:val="null3"/>
            </w:pPr>
            <w:r>
              <w:rPr/>
              <w:t xml:space="preserve">能效等级：一级能效 </w:t>
            </w:r>
          </w:p>
          <w:p>
            <w:pPr>
              <w:pStyle w:val="null3"/>
            </w:pPr>
            <w:r>
              <w:rPr/>
              <w:t xml:space="preserve">工作方式：变频 </w:t>
            </w:r>
          </w:p>
          <w:p>
            <w:pPr>
              <w:pStyle w:val="null3"/>
            </w:pPr>
            <w:r>
              <w:rPr/>
              <w:t xml:space="preserve">类型：圆柱立式 </w:t>
            </w:r>
          </w:p>
          <w:p>
            <w:pPr>
              <w:pStyle w:val="null3"/>
            </w:pPr>
            <w:r>
              <w:rPr/>
              <w:t xml:space="preserve">适用面积：适用30-40㎡                        </w:t>
            </w:r>
          </w:p>
          <w:p>
            <w:pPr>
              <w:pStyle w:val="null3"/>
            </w:pPr>
            <w:r>
              <w:rPr/>
              <w:t xml:space="preserve">支持定时、 WiFi、净菌自清洁、除湿等   </w:t>
            </w:r>
          </w:p>
        </w:tc>
      </w:tr>
    </w:tbl>
    <w:p>
      <w:pPr>
        <w:pStyle w:val="null3"/>
      </w:pPr>
      <w:r>
        <w:rPr/>
        <w:t>标的名称：空调小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挂式1.5P  </w:t>
            </w:r>
          </w:p>
          <w:p>
            <w:pPr>
              <w:pStyle w:val="null3"/>
            </w:pPr>
            <w:r>
              <w:rPr/>
              <w:t xml:space="preserve">变频冷暖  </w:t>
            </w:r>
          </w:p>
          <w:p>
            <w:pPr>
              <w:pStyle w:val="null3"/>
            </w:pPr>
            <w:r>
              <w:rPr/>
              <w:t xml:space="preserve">净菌自洁    </w:t>
            </w:r>
          </w:p>
          <w:p>
            <w:pPr>
              <w:pStyle w:val="null3"/>
            </w:pPr>
            <w:r>
              <w:rPr/>
              <w:t xml:space="preserve">适用15-20㎡  </w:t>
            </w:r>
          </w:p>
          <w:p>
            <w:pPr>
              <w:pStyle w:val="null3"/>
            </w:pPr>
            <w:r>
              <w:rPr/>
              <w:t>支持静音,除菌,独立除湿,防尘过滤网,蒸发器自清洁,电辅助加热，除霜功能</w:t>
            </w:r>
          </w:p>
        </w:tc>
      </w:tr>
    </w:tbl>
    <w:p>
      <w:pPr>
        <w:pStyle w:val="null3"/>
      </w:pPr>
      <w:r>
        <w:rPr/>
        <w:t>标的名称：600*600方形护眼灯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600*600方形，安装在矿棉板吊顶。原来拆除装新的（灯+安装）</w:t>
            </w:r>
          </w:p>
        </w:tc>
      </w:tr>
    </w:tbl>
    <w:p>
      <w:pPr>
        <w:pStyle w:val="null3"/>
      </w:pPr>
      <w:r>
        <w:rPr/>
        <w:t>标的名称：钢琴凳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尺寸≥48*55*34  颜色黑色  凳腿实木材质  凳面PVC环保材质  带书箱</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自合同签订生效之日起5个日历天完成供货、安装、调试</w:t>
      </w:r>
    </w:p>
    <w:p>
      <w:pPr>
        <w:pStyle w:val="null3"/>
        <w:outlineLvl w:val="3"/>
      </w:pPr>
      <w:r>
        <w:rPr>
          <w:sz w:val="24"/>
          <w:b/>
        </w:rPr>
        <w:t>3.4.2交货地点</w:t>
      </w:r>
    </w:p>
    <w:p>
      <w:pPr>
        <w:pStyle w:val="null3"/>
      </w:pPr>
      <w:r>
        <w:rPr/>
        <w:t>采购包1：</w:t>
      </w:r>
    </w:p>
    <w:p>
      <w:pPr>
        <w:pStyle w:val="null3"/>
      </w:pPr>
      <w:r>
        <w:rPr/>
        <w:t>铜川市印台区城关第二幼儿园</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w:t>
      </w:r>
      <w:r>
        <w:rPr/>
        <w:t xml:space="preserve"> 日内，支付合同总金额的 </w:t>
      </w:r>
      <w:r>
        <w:rPr/>
        <w:t>30.00</w:t>
      </w:r>
      <w:r>
        <w:rPr/>
        <w:t>%。</w:t>
      </w:r>
    </w:p>
    <w:p>
      <w:pPr>
        <w:pStyle w:val="null3"/>
      </w:pPr>
      <w:r>
        <w:rPr/>
        <w:t>采购包1：</w:t>
      </w:r>
      <w:r>
        <w:rPr/>
        <w:t xml:space="preserve"> 付款条件说明： </w:t>
      </w:r>
      <w:r>
        <w:rPr/>
        <w:t xml:space="preserve"> 验收合格后</w:t>
      </w:r>
      <w:r>
        <w:rPr/>
        <w:t xml:space="preserve"> ，达到付款条件起 </w:t>
      </w:r>
      <w:r>
        <w:rPr/>
        <w:t>3</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符合国家相关行业标准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1、质保期一年。参数中有具体要求的，按参数要求提供质保。中标人承诺的质保时间超过招标文件要求的，按其承诺时间质保。 2、中标人承诺的质保期起始时间为终验合格之日。 3、所有货物质量必须符合国家有关规范和相关政策。所有设备及辅材必须是未使用的，质量优良、渠道正当，配置合理。 4、质保期出现的质量问题由中标人负责解决并承担所有费用。质保期后如需更换零部件，中标人应以优惠价提供。</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投标人具备履行合同所必需的设备和专业技术能力（提供承诺书）。</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企业关联关系</w:t>
            </w:r>
          </w:p>
        </w:tc>
        <w:tc>
          <w:tcPr>
            <w:tcW w:type="dxa" w:w="3322"/>
          </w:tcPr>
          <w:p>
            <w:pPr>
              <w:pStyle w:val="null3"/>
            </w:pPr>
            <w:r>
              <w:rPr/>
              <w:t>单位负责人为同一人或者存在控股、管理关系的不同单位不得同时参加。</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法定代表人身份证明或法定代表人授权委托书</w:t>
            </w:r>
          </w:p>
        </w:tc>
        <w:tc>
          <w:tcPr>
            <w:tcW w:type="dxa" w:w="3322"/>
          </w:tcPr>
          <w:p>
            <w:pPr>
              <w:pStyle w:val="null3"/>
            </w:pPr>
            <w:r>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联合体情况</w:t>
            </w:r>
          </w:p>
        </w:tc>
        <w:tc>
          <w:tcPr>
            <w:tcW w:type="dxa" w:w="3322"/>
          </w:tcPr>
          <w:p>
            <w:pPr>
              <w:pStyle w:val="null3"/>
            </w:pPr>
            <w:r>
              <w:rPr/>
              <w:t>本项目不接受联合体投标（提供承诺书）。</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 （2）拟提供服务响应程度：应满足招标文件提出的技术和服务要求。 （3）交货期：自合同签订生效之日起5个日历天完成供货、安装、调试。 （4）交货地点：采购人指定地点。 （5）投标有效期：应满足招标文件中的规定。</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技术指标评审</w:t>
            </w:r>
          </w:p>
        </w:tc>
        <w:tc>
          <w:tcPr>
            <w:tcW w:type="dxa" w:w="2492"/>
          </w:tcPr>
          <w:p>
            <w:pPr>
              <w:pStyle w:val="null3"/>
            </w:pPr>
            <w:r>
              <w:rPr/>
              <w:t>①投标人所投标产品完全满足招标文件技术参数要求的得 15 分； ②完全满足招标文件指标的情况下，需提供所投标产品的技术参数有效证明文件（包括但不限于功能截图、软件著作权证书、彩页、产品证书、检测报告等相关资料）每提供 1 个产品得0.5分，本项最高得9分，未提供不得分。 投标人提供产品参数不得完全复制粘贴招标文件技术参数内容</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产品来源及质量保证</w:t>
            </w:r>
          </w:p>
        </w:tc>
        <w:tc>
          <w:tcPr>
            <w:tcW w:type="dxa" w:w="2492"/>
          </w:tcPr>
          <w:p>
            <w:pPr>
              <w:pStyle w:val="null3"/>
            </w:pPr>
            <w:r>
              <w:rPr/>
              <w:t>1.为确保产品为正规厂家生产的合格产品，有质量保 证，确保无假货、水货、翻新货、无产权纠纷，提供技术参数表中关于各项产品合法来源渠道证明文件，每提供一种产品的合法来源渠道证明文件得0.5分，满分4分。(例如:制造商授权协议、代理协议、销售协议等任意一种证明文件即可)，以加盖投标人公章的证明材料为依据。 2.质保期在满足招标文件要求基础上，每增加1年，加1分，满分2分（提供承诺书）。</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产品来源及质量保证</w:t>
            </w:r>
          </w:p>
        </w:tc>
      </w:tr>
      <w:tr>
        <w:tc>
          <w:tcPr>
            <w:tcW w:type="dxa" w:w="831"/>
            <w:vMerge/>
          </w:tcPr>
          <w:p/>
        </w:tc>
        <w:tc>
          <w:tcPr>
            <w:tcW w:type="dxa" w:w="1661"/>
          </w:tcPr>
          <w:p>
            <w:pPr>
              <w:pStyle w:val="null3"/>
            </w:pPr>
            <w:r>
              <w:rPr/>
              <w:t>项目团队</w:t>
            </w:r>
          </w:p>
        </w:tc>
        <w:tc>
          <w:tcPr>
            <w:tcW w:type="dxa" w:w="2492"/>
          </w:tcPr>
          <w:p>
            <w:pPr>
              <w:pStyle w:val="null3"/>
            </w:pPr>
            <w:r>
              <w:rPr/>
              <w:t>针对本项目提供人员保障方案，内容包括： ①管理机构；满分2分 ②岗位职责制度；满分2分 ③专业技术人员投入。满分2分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项目团队</w:t>
            </w:r>
          </w:p>
        </w:tc>
      </w:tr>
      <w:tr>
        <w:tc>
          <w:tcPr>
            <w:tcW w:type="dxa" w:w="831"/>
            <w:vMerge/>
          </w:tcPr>
          <w:p/>
        </w:tc>
        <w:tc>
          <w:tcPr>
            <w:tcW w:type="dxa" w:w="1661"/>
          </w:tcPr>
          <w:p>
            <w:pPr>
              <w:pStyle w:val="null3"/>
            </w:pPr>
            <w:r>
              <w:rPr/>
              <w:t>应急处理</w:t>
            </w:r>
          </w:p>
        </w:tc>
        <w:tc>
          <w:tcPr>
            <w:tcW w:type="dxa" w:w="2492"/>
          </w:tcPr>
          <w:p>
            <w:pPr>
              <w:pStyle w:val="null3"/>
            </w:pPr>
            <w:r>
              <w:rPr/>
              <w:t>针对本项目制定完善的应急处理服务，内容包括： ①应急组织机构及职责；满分2分 ②物流运输环节、自然灾害及不可抗力的应急处置措施；满分2分 ③应急响应时间：保证紧急情况下快速进行故障处理；满分2分 ④后期的处置及保障措施。满分2分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应急处理</w:t>
            </w:r>
          </w:p>
        </w:tc>
      </w:tr>
      <w:tr>
        <w:tc>
          <w:tcPr>
            <w:tcW w:type="dxa" w:w="831"/>
            <w:vMerge/>
          </w:tcPr>
          <w:p/>
        </w:tc>
        <w:tc>
          <w:tcPr>
            <w:tcW w:type="dxa" w:w="1661"/>
          </w:tcPr>
          <w:p>
            <w:pPr>
              <w:pStyle w:val="null3"/>
            </w:pPr>
            <w:r>
              <w:rPr/>
              <w:t>培训方案</w:t>
            </w:r>
          </w:p>
        </w:tc>
        <w:tc>
          <w:tcPr>
            <w:tcW w:type="dxa" w:w="2492"/>
          </w:tcPr>
          <w:p>
            <w:pPr>
              <w:pStyle w:val="null3"/>
            </w:pPr>
            <w:r>
              <w:rPr/>
              <w:t>针对本项目制定培训方案，确保采购人能够熟练操作、维护和正常使用，方案内容包含： ①培训计划；满分2分 ②培训时间；满分1分 ③培训内容；满分2分 ④培训方式。满分2分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售后服务</w:t>
            </w:r>
          </w:p>
        </w:tc>
        <w:tc>
          <w:tcPr>
            <w:tcW w:type="dxa" w:w="2492"/>
          </w:tcPr>
          <w:p>
            <w:pPr>
              <w:pStyle w:val="null3"/>
            </w:pPr>
            <w:r>
              <w:rPr/>
              <w:t>结合本项目实际情况，提供售后服务方案，方案内容包括： ①售后服务机构地址、电话联系人；满分2分 ②售后服务流程；满分2分 ③售后服务范围；满分2分 ④售后服务保障措施；满分2分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类似业绩</w:t>
            </w:r>
          </w:p>
        </w:tc>
        <w:tc>
          <w:tcPr>
            <w:tcW w:type="dxa" w:w="2492"/>
          </w:tcPr>
          <w:p>
            <w:pPr>
              <w:pStyle w:val="null3"/>
            </w:pPr>
            <w:r>
              <w:rPr/>
              <w:t>近三年（2021年12月01日至今）来已完成类似项目业绩，每提供 1 个类似业绩证明材料得 2分。未提供不得分，满分6分。 注：1. 业绩以投标文件中所附合同复印件为准。提供的证明材料均不得遮挡涂黑，否则不予认定加分。 2. 业绩须提供相关的合同，至少包含关键页：签订合同双方的单位名称、合同项目名称、合同金额、签订合同方的落款盖章、签订日期的关键页、合同清单)复印件加盖公章，业绩时间以合同签订时间为准）。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类似业绩</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价格评分满分为 35 分，以实质性满足招标文件商务和技术要求的 最低投标价格为基准值，投标报价得分=（评标基准价/投标报价）×35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详见附件：产品来源及质量保证</w:t>
      </w:r>
    </w:p>
    <w:p>
      <w:pPr>
        <w:pStyle w:val="null3"/>
        <w:ind w:firstLine="960"/>
      </w:pPr>
      <w:r>
        <w:rPr/>
        <w:t>详见附件：类似业绩</w:t>
      </w:r>
    </w:p>
    <w:p>
      <w:pPr>
        <w:pStyle w:val="null3"/>
        <w:ind w:firstLine="960"/>
      </w:pPr>
      <w:r>
        <w:rPr/>
        <w:t>详见附件：培训方案</w:t>
      </w:r>
    </w:p>
    <w:p>
      <w:pPr>
        <w:pStyle w:val="null3"/>
        <w:ind w:firstLine="960"/>
      </w:pPr>
      <w:r>
        <w:rPr/>
        <w:t>详见附件：售后服务</w:t>
      </w:r>
    </w:p>
    <w:p>
      <w:pPr>
        <w:pStyle w:val="null3"/>
        <w:ind w:firstLine="960"/>
      </w:pPr>
      <w:r>
        <w:rPr/>
        <w:t>详见附件：项目团队</w:t>
      </w:r>
    </w:p>
    <w:p>
      <w:pPr>
        <w:pStyle w:val="null3"/>
        <w:ind w:firstLine="960"/>
      </w:pPr>
      <w:r>
        <w:rPr/>
        <w:t>详见附件：应急处理</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