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版本号：SXBH-ZFCG-2025-11720251023001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加装除雪设备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SXBH-ZFCG-2025-117</w:t>
      </w:r>
      <w:r>
        <w:br/>
      </w:r>
      <w:r>
        <w:br/>
      </w:r>
      <w:r>
        <w:br/>
      </w:r>
    </w:p>
    <w:p>
      <w:pPr>
        <w:pStyle w:val="null3"/>
        <w:jc w:val="center"/>
        <w:outlineLvl w:val="2"/>
      </w:pPr>
      <w:r>
        <w:rPr>
          <w:rFonts w:ascii="仿宋_GB2312" w:hAnsi="仿宋_GB2312" w:cs="仿宋_GB2312" w:eastAsia="仿宋_GB2312"/>
          <w:sz w:val="28"/>
          <w:b/>
        </w:rPr>
        <w:t>铜川市印台区农村公路管理站</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铜川市印台区农村公路管理站</w:t>
      </w:r>
      <w:r>
        <w:rPr>
          <w:rFonts w:ascii="仿宋_GB2312" w:hAnsi="仿宋_GB2312" w:cs="仿宋_GB2312" w:eastAsia="仿宋_GB2312"/>
        </w:rPr>
        <w:t>委托，拟对</w:t>
      </w:r>
      <w:r>
        <w:rPr>
          <w:rFonts w:ascii="仿宋_GB2312" w:hAnsi="仿宋_GB2312" w:cs="仿宋_GB2312" w:eastAsia="仿宋_GB2312"/>
        </w:rPr>
        <w:t>加装除雪设备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SXBH-ZFCG-2025-117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加装除雪设备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除雪设备采购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2、具有良好的商业信誉：提供中国裁判文书网无行贿犯罪行为记录的查询结果，并附具有良好的商业信誉的声明函；</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健全的财务会计制度：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投标截止日前六个月内其基本存款账户开户银行出具的资信证明和基本存款账户信息，或信用担保机构出具的投标担保函；</w:t>
      </w:r>
    </w:p>
    <w:p>
      <w:pPr>
        <w:pStyle w:val="null3"/>
      </w:pPr>
      <w:r>
        <w:rPr>
          <w:rFonts w:ascii="仿宋_GB2312" w:hAnsi="仿宋_GB2312" w:cs="仿宋_GB2312" w:eastAsia="仿宋_GB2312"/>
        </w:rPr>
        <w:t>6、法定代表人证明书或法定代表人授权书：法定代表人参加投标的，须提供法定代表人证明书及本人身份证复印件；法定代表人授权他人参加投标的，须提供法定代表人授权委托书并出示授权代表的身份证复印件。凡是需要法定代表人签字盖章之处，非法人单位的负责人均参照执行；</w:t>
      </w:r>
    </w:p>
    <w:p>
      <w:pPr>
        <w:pStyle w:val="null3"/>
      </w:pPr>
      <w:r>
        <w:rPr>
          <w:rFonts w:ascii="仿宋_GB2312" w:hAnsi="仿宋_GB2312" w:cs="仿宋_GB2312" w:eastAsia="仿宋_GB2312"/>
        </w:rPr>
        <w:t>7、参加本次政府采购活动前3年内在经营活动中没有重大违法记录或被起诉：提供参加政府采购活动前三年内，在经营活动中没有重大违法记录或被起诉的书面声明并加盖公章；</w:t>
      </w:r>
    </w:p>
    <w:p>
      <w:pPr>
        <w:pStyle w:val="null3"/>
      </w:pPr>
      <w:r>
        <w:rPr>
          <w:rFonts w:ascii="仿宋_GB2312" w:hAnsi="仿宋_GB2312" w:cs="仿宋_GB2312" w:eastAsia="仿宋_GB2312"/>
        </w:rPr>
        <w:t>8、非联合体投标：提供非联合体投标的声明并加盖公章；</w:t>
      </w:r>
    </w:p>
    <w:p>
      <w:pPr>
        <w:pStyle w:val="null3"/>
      </w:pPr>
      <w:r>
        <w:rPr>
          <w:rFonts w:ascii="仿宋_GB2312" w:hAnsi="仿宋_GB2312" w:cs="仿宋_GB2312" w:eastAsia="仿宋_GB2312"/>
        </w:rPr>
        <w:t>9、无关联声明：提供单位负责人为同一人或者存在直接控股、管理关系的不同投标人，不得参加同一合同项下的政府采购活动的书面声明并加盖公章。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铜川市印台区城关办事处鑫光社区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0919-4183107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常多多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铜川市印台区农村公路管理站</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铜川市印台区农村公路管理站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联系人：常多多</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除雪设备采购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除雪铲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除雪滚刷（大）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296,000.00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除雪滚刷（小）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标的名称：除雪铲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除雪铲</w:t>
            </w:r>
            <w:r>
              <w:rPr>
                <w:rFonts w:ascii="仿宋_GB2312" w:hAnsi="仿宋_GB2312" w:cs="仿宋_GB2312" w:eastAsia="仿宋_GB2312"/>
                <w:sz w:val="21"/>
              </w:rPr>
              <w:t>有效除雪宽度</w:t>
            </w:r>
            <w:r>
              <w:rPr>
                <w:rFonts w:ascii="仿宋_GB2312" w:hAnsi="仿宋_GB2312" w:cs="仿宋_GB2312" w:eastAsia="仿宋_GB2312"/>
                <w:sz w:val="21"/>
              </w:rPr>
              <w:t>≥</w:t>
            </w:r>
            <w:r>
              <w:rPr>
                <w:rFonts w:ascii="仿宋_GB2312" w:hAnsi="仿宋_GB2312" w:cs="仿宋_GB2312" w:eastAsia="仿宋_GB2312"/>
                <w:sz w:val="21"/>
              </w:rPr>
              <w:t>3600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除雪铲升降及偏转须采用独立动力单元控制。</w:t>
            </w:r>
          </w:p>
          <w:p>
            <w:pPr>
              <w:pStyle w:val="null3"/>
              <w:jc w:val="both"/>
            </w:pPr>
            <w:r>
              <w:rPr>
                <w:rFonts w:ascii="仿宋_GB2312" w:hAnsi="仿宋_GB2312" w:cs="仿宋_GB2312" w:eastAsia="仿宋_GB2312"/>
                <w:sz w:val="21"/>
              </w:rPr>
              <w:t>3.除雪铲左右偏转角度：±30º</w:t>
            </w:r>
          </w:p>
          <w:p>
            <w:pPr>
              <w:pStyle w:val="null3"/>
              <w:jc w:val="both"/>
            </w:pPr>
            <w:r>
              <w:rPr>
                <w:rFonts w:ascii="仿宋_GB2312" w:hAnsi="仿宋_GB2312" w:cs="仿宋_GB2312" w:eastAsia="仿宋_GB2312"/>
                <w:sz w:val="21"/>
              </w:rPr>
              <w:t>4.除雪铲须</w:t>
            </w:r>
            <w:r>
              <w:rPr>
                <w:rFonts w:ascii="仿宋_GB2312" w:hAnsi="仿宋_GB2312" w:cs="仿宋_GB2312" w:eastAsia="仿宋_GB2312"/>
                <w:sz w:val="21"/>
              </w:rPr>
              <w:t>具有浮动功能，能在起伏不平路面上正常工作。</w:t>
            </w:r>
          </w:p>
          <w:p>
            <w:pPr>
              <w:pStyle w:val="null3"/>
              <w:jc w:val="both"/>
            </w:pPr>
            <w:r>
              <w:rPr>
                <w:rFonts w:ascii="仿宋_GB2312" w:hAnsi="仿宋_GB2312" w:cs="仿宋_GB2312" w:eastAsia="仿宋_GB2312"/>
                <w:sz w:val="21"/>
              </w:rPr>
              <w:t>5.除雪铲须</w:t>
            </w:r>
            <w:r>
              <w:rPr>
                <w:rFonts w:ascii="仿宋_GB2312" w:hAnsi="仿宋_GB2312" w:cs="仿宋_GB2312" w:eastAsia="仿宋_GB2312"/>
                <w:sz w:val="21"/>
              </w:rPr>
              <w:t>具备自动避障</w:t>
            </w:r>
            <w:r>
              <w:rPr>
                <w:rFonts w:ascii="仿宋_GB2312" w:hAnsi="仿宋_GB2312" w:cs="仿宋_GB2312" w:eastAsia="仿宋_GB2312"/>
                <w:sz w:val="21"/>
              </w:rPr>
              <w:t>、</w:t>
            </w:r>
            <w:r>
              <w:rPr>
                <w:rFonts w:ascii="仿宋_GB2312" w:hAnsi="仿宋_GB2312" w:cs="仿宋_GB2312" w:eastAsia="仿宋_GB2312"/>
                <w:sz w:val="21"/>
              </w:rPr>
              <w:t>自动回位</w:t>
            </w:r>
            <w:r>
              <w:rPr>
                <w:rFonts w:ascii="仿宋_GB2312" w:hAnsi="仿宋_GB2312" w:cs="仿宋_GB2312" w:eastAsia="仿宋_GB2312"/>
                <w:sz w:val="21"/>
              </w:rPr>
              <w:t>功能</w:t>
            </w:r>
            <w:r>
              <w:rPr>
                <w:rFonts w:ascii="仿宋_GB2312" w:hAnsi="仿宋_GB2312" w:cs="仿宋_GB2312" w:eastAsia="仿宋_GB2312"/>
                <w:sz w:val="21"/>
              </w:rPr>
              <w:t>，避障高度</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铲板</w:t>
            </w:r>
            <w:r>
              <w:rPr>
                <w:rFonts w:ascii="仿宋_GB2312" w:hAnsi="仿宋_GB2312" w:cs="仿宋_GB2312" w:eastAsia="仿宋_GB2312"/>
                <w:sz w:val="21"/>
              </w:rPr>
              <w:t>须</w:t>
            </w:r>
            <w:r>
              <w:rPr>
                <w:rFonts w:ascii="仿宋_GB2312" w:hAnsi="仿宋_GB2312" w:cs="仿宋_GB2312" w:eastAsia="仿宋_GB2312"/>
                <w:sz w:val="21"/>
              </w:rPr>
              <w:t>采用一体化大弧度面板设计，防止除雪时扬雪后溢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7.除雪铲</w:t>
            </w:r>
            <w:r>
              <w:rPr>
                <w:rFonts w:ascii="仿宋_GB2312" w:hAnsi="仿宋_GB2312" w:cs="仿宋_GB2312" w:eastAsia="仿宋_GB2312"/>
                <w:sz w:val="21"/>
              </w:rPr>
              <w:t>除雪作业时偏转角度调整、铲板的抬升、下降动作须在驾驶室内操作</w:t>
            </w:r>
            <w:r>
              <w:rPr>
                <w:rFonts w:ascii="仿宋_GB2312" w:hAnsi="仿宋_GB2312" w:cs="仿宋_GB2312" w:eastAsia="仿宋_GB2312"/>
                <w:sz w:val="21"/>
              </w:rPr>
              <w:t>完成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8.除雪铲</w:t>
            </w:r>
            <w:r>
              <w:rPr>
                <w:rFonts w:ascii="仿宋_GB2312" w:hAnsi="仿宋_GB2312" w:cs="仿宋_GB2312" w:eastAsia="仿宋_GB2312"/>
                <w:sz w:val="21"/>
              </w:rPr>
              <w:t>须可安装在</w:t>
            </w:r>
            <w:r>
              <w:rPr>
                <w:rFonts w:ascii="仿宋_GB2312" w:hAnsi="仿宋_GB2312" w:cs="仿宋_GB2312" w:eastAsia="仿宋_GB2312"/>
                <w:sz w:val="21"/>
              </w:rPr>
              <w:t>31吨重型自卸货车上。</w:t>
            </w:r>
          </w:p>
        </w:tc>
      </w:tr>
    </w:tbl>
    <w:p>
      <w:pPr>
        <w:pStyle w:val="null3"/>
      </w:pPr>
      <w:r>
        <w:rPr>
          <w:rFonts w:ascii="仿宋_GB2312" w:hAnsi="仿宋_GB2312" w:cs="仿宋_GB2312" w:eastAsia="仿宋_GB2312"/>
        </w:rPr>
        <w:t>标的名称：除雪滚刷（大）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1.除雪滚刷</w:t>
            </w:r>
            <w:r>
              <w:rPr>
                <w:rFonts w:ascii="仿宋_GB2312" w:hAnsi="仿宋_GB2312" w:cs="仿宋_GB2312" w:eastAsia="仿宋_GB2312"/>
                <w:sz w:val="21"/>
              </w:rPr>
              <w:t>最大</w:t>
            </w:r>
            <w:r>
              <w:rPr>
                <w:rFonts w:ascii="仿宋_GB2312" w:hAnsi="仿宋_GB2312" w:cs="仿宋_GB2312" w:eastAsia="仿宋_GB2312"/>
                <w:sz w:val="21"/>
              </w:rPr>
              <w:t>有效除雪宽度</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00mm；</w:t>
            </w:r>
          </w:p>
          <w:p>
            <w:pPr>
              <w:pStyle w:val="null3"/>
              <w:jc w:val="both"/>
            </w:pPr>
            <w:r>
              <w:rPr>
                <w:rFonts w:ascii="仿宋_GB2312" w:hAnsi="仿宋_GB2312" w:cs="仿宋_GB2312" w:eastAsia="仿宋_GB2312"/>
                <w:sz w:val="21"/>
              </w:rPr>
              <w:t>2.除雪滚刷转速</w:t>
            </w:r>
            <w:r>
              <w:rPr>
                <w:rFonts w:ascii="仿宋_GB2312" w:hAnsi="仿宋_GB2312" w:cs="仿宋_GB2312" w:eastAsia="仿宋_GB2312"/>
                <w:sz w:val="21"/>
              </w:rPr>
              <w:t>≥</w:t>
            </w:r>
            <w:r>
              <w:rPr>
                <w:rFonts w:ascii="仿宋_GB2312" w:hAnsi="仿宋_GB2312" w:cs="仿宋_GB2312" w:eastAsia="仿宋_GB2312"/>
                <w:sz w:val="21"/>
              </w:rPr>
              <w:t>250r</w:t>
            </w:r>
            <w:r>
              <w:rPr>
                <w:rFonts w:ascii="仿宋_GB2312" w:hAnsi="仿宋_GB2312" w:cs="仿宋_GB2312" w:eastAsia="仿宋_GB2312"/>
                <w:sz w:val="21"/>
              </w:rPr>
              <w:t>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除雪滚刷</w:t>
            </w:r>
            <w:r>
              <w:rPr>
                <w:rFonts w:ascii="仿宋_GB2312" w:hAnsi="仿宋_GB2312" w:cs="仿宋_GB2312" w:eastAsia="仿宋_GB2312"/>
                <w:sz w:val="21"/>
              </w:rPr>
              <w:t>左右偏转角度：</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.除雪滚刷须</w:t>
            </w:r>
            <w:r>
              <w:rPr>
                <w:rFonts w:ascii="仿宋_GB2312" w:hAnsi="仿宋_GB2312" w:cs="仿宋_GB2312" w:eastAsia="仿宋_GB2312"/>
                <w:sz w:val="21"/>
              </w:rPr>
              <w:t>采用自带动力驱动，柴油发动机功率</w:t>
            </w:r>
            <w:r>
              <w:rPr>
                <w:rFonts w:ascii="仿宋_GB2312" w:hAnsi="仿宋_GB2312" w:cs="仿宋_GB2312" w:eastAsia="仿宋_GB2312"/>
                <w:sz w:val="21"/>
              </w:rPr>
              <w:t>≥36kw，须为国四排放标准。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.除雪滚刷</w:t>
            </w:r>
            <w:r>
              <w:rPr>
                <w:rFonts w:ascii="仿宋_GB2312" w:hAnsi="仿宋_GB2312" w:cs="仿宋_GB2312" w:eastAsia="仿宋_GB2312"/>
                <w:sz w:val="21"/>
              </w:rPr>
              <w:t>须采用平行四边形</w:t>
            </w:r>
            <w:r>
              <w:rPr>
                <w:rFonts w:ascii="仿宋_GB2312" w:hAnsi="仿宋_GB2312" w:cs="仿宋_GB2312" w:eastAsia="仿宋_GB2312"/>
                <w:sz w:val="21"/>
              </w:rPr>
              <w:t>支架连接结构，</w:t>
            </w:r>
            <w:r>
              <w:rPr>
                <w:rFonts w:ascii="仿宋_GB2312" w:hAnsi="仿宋_GB2312" w:cs="仿宋_GB2312" w:eastAsia="仿宋_GB2312"/>
                <w:sz w:val="21"/>
              </w:rPr>
              <w:t>不接受柔性链条挂装举升结构，防止车辆颠簸时损伤底盘。</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.除雪滚刷须</w:t>
            </w:r>
            <w:r>
              <w:rPr>
                <w:rFonts w:ascii="仿宋_GB2312" w:hAnsi="仿宋_GB2312" w:cs="仿宋_GB2312" w:eastAsia="仿宋_GB2312"/>
                <w:sz w:val="21"/>
              </w:rPr>
              <w:t>整体</w:t>
            </w:r>
            <w:r>
              <w:rPr>
                <w:rFonts w:ascii="仿宋_GB2312" w:hAnsi="仿宋_GB2312" w:cs="仿宋_GB2312" w:eastAsia="仿宋_GB2312"/>
                <w:sz w:val="21"/>
              </w:rPr>
              <w:t>采用框架结构，强度高，可靠性高。</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.除雪滚刷</w:t>
            </w:r>
            <w:r>
              <w:rPr>
                <w:rFonts w:ascii="仿宋_GB2312" w:hAnsi="仿宋_GB2312" w:cs="仿宋_GB2312" w:eastAsia="仿宋_GB2312"/>
                <w:sz w:val="21"/>
              </w:rPr>
              <w:t>须安装两处除雪作业</w:t>
            </w:r>
            <w:r>
              <w:rPr>
                <w:rFonts w:ascii="仿宋_GB2312" w:hAnsi="仿宋_GB2312" w:cs="仿宋_GB2312" w:eastAsia="仿宋_GB2312"/>
                <w:sz w:val="21"/>
              </w:rPr>
              <w:t>操作装置</w:t>
            </w:r>
            <w:r>
              <w:rPr>
                <w:rFonts w:ascii="仿宋_GB2312" w:hAnsi="仿宋_GB2312" w:cs="仿宋_GB2312" w:eastAsia="仿宋_GB2312"/>
                <w:sz w:val="21"/>
              </w:rPr>
              <w:t>。</w:t>
            </w:r>
            <w:r>
              <w:rPr>
                <w:rFonts w:ascii="仿宋_GB2312" w:hAnsi="仿宋_GB2312" w:cs="仿宋_GB2312" w:eastAsia="仿宋_GB2312"/>
                <w:sz w:val="21"/>
              </w:rPr>
              <w:t>安装于驾</w:t>
            </w:r>
            <w:r>
              <w:rPr>
                <w:rFonts w:ascii="仿宋_GB2312" w:hAnsi="仿宋_GB2312" w:cs="仿宋_GB2312" w:eastAsia="仿宋_GB2312"/>
                <w:sz w:val="21"/>
              </w:rPr>
              <w:t>驶室</w:t>
            </w:r>
            <w:r>
              <w:rPr>
                <w:rFonts w:ascii="仿宋_GB2312" w:hAnsi="仿宋_GB2312" w:cs="仿宋_GB2312" w:eastAsia="仿宋_GB2312"/>
                <w:sz w:val="21"/>
              </w:rPr>
              <w:t>内的</w:t>
            </w:r>
            <w:r>
              <w:rPr>
                <w:rFonts w:ascii="仿宋_GB2312" w:hAnsi="仿宋_GB2312" w:cs="仿宋_GB2312" w:eastAsia="仿宋_GB2312"/>
                <w:sz w:val="21"/>
              </w:rPr>
              <w:t>操作盒</w:t>
            </w:r>
            <w:r>
              <w:rPr>
                <w:rFonts w:ascii="仿宋_GB2312" w:hAnsi="仿宋_GB2312" w:cs="仿宋_GB2312" w:eastAsia="仿宋_GB2312"/>
                <w:sz w:val="21"/>
              </w:rPr>
              <w:t>须完成滚刷</w:t>
            </w:r>
            <w:r>
              <w:rPr>
                <w:rFonts w:ascii="仿宋_GB2312" w:hAnsi="仿宋_GB2312" w:cs="仿宋_GB2312" w:eastAsia="仿宋_GB2312"/>
                <w:sz w:val="21"/>
              </w:rPr>
              <w:t>发动机的起停操作、转速控制</w:t>
            </w:r>
            <w:r>
              <w:rPr>
                <w:rFonts w:ascii="仿宋_GB2312" w:hAnsi="仿宋_GB2312" w:cs="仿宋_GB2312" w:eastAsia="仿宋_GB2312"/>
                <w:sz w:val="21"/>
              </w:rPr>
              <w:t>、</w:t>
            </w:r>
            <w:r>
              <w:rPr>
                <w:rFonts w:ascii="仿宋_GB2312" w:hAnsi="仿宋_GB2312" w:cs="仿宋_GB2312" w:eastAsia="仿宋_GB2312"/>
                <w:sz w:val="21"/>
              </w:rPr>
              <w:t>滚刷升降、左右偏摆、刷头升降；灯光及发动机工作指示。</w:t>
            </w:r>
            <w:r>
              <w:rPr>
                <w:rFonts w:ascii="仿宋_GB2312" w:hAnsi="仿宋_GB2312" w:cs="仿宋_GB2312" w:eastAsia="仿宋_GB2312"/>
                <w:sz w:val="21"/>
              </w:rPr>
              <w:t>安装于车辆外部的</w:t>
            </w:r>
            <w:r>
              <w:rPr>
                <w:rFonts w:ascii="仿宋_GB2312" w:hAnsi="仿宋_GB2312" w:cs="仿宋_GB2312" w:eastAsia="仿宋_GB2312"/>
                <w:sz w:val="21"/>
              </w:rPr>
              <w:t>操作盒</w:t>
            </w:r>
            <w:r>
              <w:rPr>
                <w:rFonts w:ascii="仿宋_GB2312" w:hAnsi="仿宋_GB2312" w:cs="仿宋_GB2312" w:eastAsia="仿宋_GB2312"/>
                <w:sz w:val="21"/>
              </w:rPr>
              <w:t>须完成除雪滚刷</w:t>
            </w:r>
            <w:r>
              <w:rPr>
                <w:rFonts w:ascii="仿宋_GB2312" w:hAnsi="仿宋_GB2312" w:cs="仿宋_GB2312" w:eastAsia="仿宋_GB2312"/>
                <w:sz w:val="21"/>
              </w:rPr>
              <w:t>支架</w:t>
            </w:r>
            <w:r>
              <w:rPr>
                <w:rFonts w:ascii="仿宋_GB2312" w:hAnsi="仿宋_GB2312" w:cs="仿宋_GB2312" w:eastAsia="仿宋_GB2312"/>
                <w:sz w:val="21"/>
              </w:rPr>
              <w:t>的</w:t>
            </w:r>
            <w:r>
              <w:rPr>
                <w:rFonts w:ascii="仿宋_GB2312" w:hAnsi="仿宋_GB2312" w:cs="仿宋_GB2312" w:eastAsia="仿宋_GB2312"/>
                <w:sz w:val="21"/>
              </w:rPr>
              <w:t>上升和下降动作，</w:t>
            </w:r>
            <w:r>
              <w:rPr>
                <w:rFonts w:ascii="仿宋_GB2312" w:hAnsi="仿宋_GB2312" w:cs="仿宋_GB2312" w:eastAsia="仿宋_GB2312"/>
                <w:sz w:val="21"/>
              </w:rPr>
              <w:t>并可</w:t>
            </w:r>
            <w:r>
              <w:rPr>
                <w:rFonts w:ascii="仿宋_GB2312" w:hAnsi="仿宋_GB2312" w:cs="仿宋_GB2312" w:eastAsia="仿宋_GB2312"/>
                <w:sz w:val="21"/>
              </w:rPr>
              <w:t>控制滚刷与车辆快速连接</w:t>
            </w:r>
            <w:r>
              <w:rPr>
                <w:rFonts w:ascii="仿宋_GB2312" w:hAnsi="仿宋_GB2312" w:cs="仿宋_GB2312" w:eastAsia="仿宋_GB2312"/>
                <w:sz w:val="21"/>
              </w:rPr>
              <w:t>和拆卸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.除雪滚刷须具有浮动功能</w:t>
            </w:r>
            <w:r>
              <w:rPr>
                <w:rFonts w:ascii="仿宋_GB2312" w:hAnsi="仿宋_GB2312" w:cs="仿宋_GB2312" w:eastAsia="仿宋_GB2312"/>
                <w:sz w:val="21"/>
              </w:rPr>
              <w:t>和自适应路面功能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.除雪滚刷支撑轮须采用充气轮胎，支撑轮须具有自动回正功能。</w:t>
            </w:r>
          </w:p>
          <w:p>
            <w:pPr>
              <w:pStyle w:val="null3"/>
              <w:jc w:val="both"/>
            </w:pPr>
            <w:r>
              <w:rPr>
                <w:rFonts w:ascii="仿宋_GB2312" w:hAnsi="仿宋_GB2312" w:cs="仿宋_GB2312" w:eastAsia="仿宋_GB2312"/>
                <w:sz w:val="21"/>
              </w:rPr>
              <w:t>10.前置除雪滚刷与底盘车连接须采用挂钩式、四点支撑连接方式，</w:t>
            </w:r>
            <w:r>
              <w:rPr>
                <w:rFonts w:ascii="仿宋_GB2312" w:hAnsi="仿宋_GB2312" w:cs="仿宋_GB2312" w:eastAsia="仿宋_GB2312"/>
                <w:sz w:val="21"/>
              </w:rPr>
              <w:t>拆卸</w:t>
            </w:r>
            <w:r>
              <w:rPr>
                <w:rFonts w:ascii="仿宋_GB2312" w:hAnsi="仿宋_GB2312" w:cs="仿宋_GB2312" w:eastAsia="仿宋_GB2312"/>
                <w:sz w:val="21"/>
              </w:rPr>
              <w:t>和安装</w:t>
            </w:r>
            <w:r>
              <w:rPr>
                <w:rFonts w:ascii="仿宋_GB2312" w:hAnsi="仿宋_GB2312" w:cs="仿宋_GB2312" w:eastAsia="仿宋_GB2312"/>
                <w:sz w:val="21"/>
              </w:rPr>
              <w:t>方便、快捷</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标的名称：除雪滚刷（小）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1.除雪滚刷</w:t>
            </w:r>
            <w:r>
              <w:rPr>
                <w:rFonts w:ascii="仿宋_GB2312" w:hAnsi="仿宋_GB2312" w:cs="仿宋_GB2312" w:eastAsia="仿宋_GB2312"/>
                <w:sz w:val="21"/>
              </w:rPr>
              <w:t>最大有效除雪</w:t>
            </w:r>
            <w:r>
              <w:rPr>
                <w:rFonts w:ascii="仿宋_GB2312" w:hAnsi="仿宋_GB2312" w:cs="仿宋_GB2312" w:eastAsia="仿宋_GB2312"/>
                <w:sz w:val="21"/>
              </w:rPr>
              <w:t>宽度</w:t>
            </w:r>
            <w:r>
              <w:rPr>
                <w:rFonts w:ascii="仿宋_GB2312" w:hAnsi="仿宋_GB2312" w:cs="仿宋_GB2312" w:eastAsia="仿宋_GB2312"/>
                <w:sz w:val="21"/>
              </w:rPr>
              <w:t>＞</w:t>
            </w:r>
            <w:r>
              <w:rPr>
                <w:rFonts w:ascii="仿宋_GB2312" w:hAnsi="仿宋_GB2312" w:cs="仿宋_GB2312" w:eastAsia="仿宋_GB2312"/>
                <w:sz w:val="21"/>
              </w:rPr>
              <w:t>1800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2.除雪滚刷转速</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0r</w:t>
            </w:r>
            <w:r>
              <w:rPr>
                <w:rFonts w:ascii="仿宋_GB2312" w:hAnsi="仿宋_GB2312" w:cs="仿宋_GB2312" w:eastAsia="仿宋_GB2312"/>
                <w:sz w:val="21"/>
              </w:rPr>
              <w:t>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除雪滚刷</w:t>
            </w:r>
            <w:r>
              <w:rPr>
                <w:rFonts w:ascii="仿宋_GB2312" w:hAnsi="仿宋_GB2312" w:cs="仿宋_GB2312" w:eastAsia="仿宋_GB2312"/>
                <w:sz w:val="21"/>
              </w:rPr>
              <w:t>左右偏转角度：</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.除雪滚刷须</w:t>
            </w:r>
            <w:r>
              <w:rPr>
                <w:rFonts w:ascii="仿宋_GB2312" w:hAnsi="仿宋_GB2312" w:cs="仿宋_GB2312" w:eastAsia="仿宋_GB2312"/>
                <w:sz w:val="21"/>
              </w:rPr>
              <w:t>由</w:t>
            </w:r>
            <w:r>
              <w:rPr>
                <w:rFonts w:ascii="仿宋_GB2312" w:hAnsi="仿宋_GB2312" w:cs="仿宋_GB2312" w:eastAsia="仿宋_GB2312"/>
                <w:sz w:val="21"/>
              </w:rPr>
              <w:t>独立动力单元驱动</w:t>
            </w:r>
            <w:r>
              <w:rPr>
                <w:rFonts w:ascii="仿宋_GB2312" w:hAnsi="仿宋_GB2312" w:cs="仿宋_GB2312" w:eastAsia="仿宋_GB2312"/>
                <w:sz w:val="21"/>
              </w:rPr>
              <w:t>，</w:t>
            </w:r>
            <w:r>
              <w:rPr>
                <w:rFonts w:ascii="仿宋_GB2312" w:hAnsi="仿宋_GB2312" w:cs="仿宋_GB2312" w:eastAsia="仿宋_GB2312"/>
                <w:sz w:val="21"/>
              </w:rPr>
              <w:t>独立动力单元</w:t>
            </w:r>
            <w:r>
              <w:rPr>
                <w:rFonts w:ascii="仿宋_GB2312" w:hAnsi="仿宋_GB2312" w:cs="仿宋_GB2312" w:eastAsia="仿宋_GB2312"/>
                <w:sz w:val="21"/>
              </w:rPr>
              <w:t>采用国内知名品牌双缸、四冲程</w:t>
            </w:r>
            <w:r>
              <w:rPr>
                <w:rFonts w:ascii="仿宋_GB2312" w:hAnsi="仿宋_GB2312" w:cs="仿宋_GB2312" w:eastAsia="仿宋_GB2312"/>
                <w:sz w:val="21"/>
              </w:rPr>
              <w:t>汽油发动机</w:t>
            </w:r>
            <w:r>
              <w:rPr>
                <w:rFonts w:ascii="仿宋_GB2312" w:hAnsi="仿宋_GB2312" w:cs="仿宋_GB2312" w:eastAsia="仿宋_GB2312"/>
                <w:sz w:val="21"/>
              </w:rPr>
              <w:t>，汽油发动机功率</w:t>
            </w:r>
            <w:r>
              <w:rPr>
                <w:rFonts w:ascii="仿宋_GB2312" w:hAnsi="仿宋_GB2312" w:cs="仿宋_GB2312" w:eastAsia="仿宋_GB2312"/>
                <w:sz w:val="21"/>
              </w:rPr>
              <w:t>≥12kw</w:t>
            </w:r>
            <w:r>
              <w:rPr>
                <w:rFonts w:ascii="仿宋_GB2312" w:hAnsi="仿宋_GB2312" w:cs="仿宋_GB2312" w:eastAsia="仿宋_GB2312"/>
                <w:sz w:val="21"/>
              </w:rPr>
              <w:t>，</w:t>
            </w:r>
            <w:r>
              <w:rPr>
                <w:rFonts w:ascii="仿宋_GB2312" w:hAnsi="仿宋_GB2312" w:cs="仿宋_GB2312" w:eastAsia="仿宋_GB2312"/>
                <w:sz w:val="21"/>
              </w:rPr>
              <w:t>电启动方式。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除雪滚刷</w:t>
            </w:r>
            <w:r>
              <w:rPr>
                <w:rFonts w:ascii="仿宋_GB2312" w:hAnsi="仿宋_GB2312" w:cs="仿宋_GB2312" w:eastAsia="仿宋_GB2312"/>
                <w:sz w:val="21"/>
              </w:rPr>
              <w:t>控制方式须由</w:t>
            </w:r>
            <w:r>
              <w:rPr>
                <w:rFonts w:ascii="仿宋_GB2312" w:hAnsi="仿宋_GB2312" w:cs="仿宋_GB2312" w:eastAsia="仿宋_GB2312"/>
                <w:sz w:val="21"/>
              </w:rPr>
              <w:t>驾驶室内</w:t>
            </w:r>
            <w:r>
              <w:rPr>
                <w:rFonts w:ascii="仿宋_GB2312" w:hAnsi="仿宋_GB2312" w:cs="仿宋_GB2312" w:eastAsia="仿宋_GB2312"/>
                <w:sz w:val="21"/>
              </w:rPr>
              <w:t>的</w:t>
            </w:r>
            <w:r>
              <w:rPr>
                <w:rFonts w:ascii="仿宋_GB2312" w:hAnsi="仿宋_GB2312" w:cs="仿宋_GB2312" w:eastAsia="仿宋_GB2312"/>
                <w:sz w:val="21"/>
              </w:rPr>
              <w:t>一体化控制</w:t>
            </w:r>
            <w:r>
              <w:rPr>
                <w:rFonts w:ascii="仿宋_GB2312" w:hAnsi="仿宋_GB2312" w:cs="仿宋_GB2312" w:eastAsia="仿宋_GB2312"/>
                <w:sz w:val="21"/>
              </w:rPr>
              <w:t>器控制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除雪滚刷</w:t>
            </w:r>
            <w:r>
              <w:rPr>
                <w:rFonts w:ascii="仿宋_GB2312" w:hAnsi="仿宋_GB2312" w:cs="仿宋_GB2312" w:eastAsia="仿宋_GB2312"/>
                <w:sz w:val="21"/>
              </w:rPr>
              <w:t>须</w:t>
            </w:r>
            <w:r>
              <w:rPr>
                <w:rFonts w:ascii="仿宋_GB2312" w:hAnsi="仿宋_GB2312" w:cs="仿宋_GB2312" w:eastAsia="仿宋_GB2312"/>
                <w:sz w:val="21"/>
              </w:rPr>
              <w:t>具有浮动功能，以适应不同路面情况使用。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除雪滚刷</w:t>
            </w:r>
            <w:r>
              <w:rPr>
                <w:rFonts w:ascii="仿宋_GB2312" w:hAnsi="仿宋_GB2312" w:cs="仿宋_GB2312" w:eastAsia="仿宋_GB2312"/>
                <w:sz w:val="21"/>
              </w:rPr>
              <w:t>驱动方式须为液压马达直驱滚刷转动。</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除雪滚刷与底盘车的连接</w:t>
            </w:r>
            <w:r>
              <w:rPr>
                <w:rFonts w:ascii="仿宋_GB2312" w:hAnsi="仿宋_GB2312" w:cs="仿宋_GB2312" w:eastAsia="仿宋_GB2312"/>
                <w:sz w:val="21"/>
              </w:rPr>
              <w:t>须</w:t>
            </w:r>
            <w:r>
              <w:rPr>
                <w:rFonts w:ascii="仿宋_GB2312" w:hAnsi="仿宋_GB2312" w:cs="仿宋_GB2312" w:eastAsia="仿宋_GB2312"/>
                <w:sz w:val="21"/>
              </w:rPr>
              <w:t>为驶入式快速连接形式</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常多多，联系电话：18091953010）。3、若电子投标文件与纸质投标文件不一致的，以电子投标文件为准。4、本项目《中小企业声明函》须逐项完整响应；若存在缺项响应，或声明函所列任一设备非由中小企业制造，则投标人在本项目中无权享受中小企业扶持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投标截止日前六个月内其基本存款账户开户银行出具的资信证明和基本存款账户信息，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提供中国裁判文书网无行贿犯罪行为记录的查询结果，并附具有良好的商业信誉的声明函；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投标截止日前六个月内其基本存款账户开户银行出具的资信证明和基本存款账户信息，或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凡是需要法定代表人签字盖章之处，非法人单位的负责人均参照执行；</w:t>
            </w:r>
          </w:p>
        </w:tc>
        <w:tc>
          <w:tcPr>
            <w:tcW w:type="dxa" w:w="1661"/>
          </w:tcPr>
          <w:p>
            <w:pPr>
              <w:pStyle w:val="null3"/>
            </w:pPr>
            <w:r>
              <w:rPr>
                <w:rFonts w:ascii="仿宋_GB2312" w:hAnsi="仿宋_GB2312" w:cs="仿宋_GB2312" w:eastAsia="仿宋_GB2312"/>
              </w:rPr>
              <w:t>法定代表人证明书.docx 投标人应提交的相关资格证明材料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提供参加政府采购活动前三年内，在经营活动中没有重大违法记录或被起诉的书面声明并加盖公章；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提供非联合体投标的声明并加盖公章；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提供单位负责人为同一人或者存在直接控股、管理关系的不同投标人，不得参加同一合同项下的政府采购活动的书面声明并加盖公章。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投标人按照招标文件要求上传响应文件</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产品技术参数表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产品技术参数表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A、投标人的响应报价有选择性报价或者响应报价重新计算后超过本项目采购预算或者最高限价的； B、投标人未经过正常渠道领取招标文件，或投标人名称与领取招标文件时登记的投标人名称不符的； C、投标人针对同一项目递交两份或多份内容不同的响应文件，未书面声明哪一份是有效的或出现选择性报价的；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产品技术参数表 投标函 残疾人福利性单位声明函 标的清单 法定代表人证明书.docx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经过有效性和符合性审核合格的投标人，其商务条款响应符合招标文件要求的计4分。优于招标文件要求的每项另加1分，最多加1分。不完全响应的计0分。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提供2022年1月至今已完成的同类业绩（提供中标通知书（或合同）复印件和发票加盖公章）。每提供一份计1分，计满5分为止。不能提供的不计分。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同类项目业绩一览表.docx</w:t>
            </w:r>
          </w:p>
        </w:tc>
      </w:tr>
      <w:tr>
        <w:tc>
          <w:tcPr>
            <w:tcW w:type="dxa" w:w="831"/>
            <w:vMerge/>
          </w:tcP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完全满足招标文件最低技术要求的，计4分，未满足招标文件最低技术要求的，计0分。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实施方案及质量保证</w:t>
            </w:r>
          </w:p>
        </w:tc>
        <w:tc>
          <w:tcPr>
            <w:tcW w:type="dxa" w:w="2492"/>
          </w:tcPr>
          <w:p>
            <w:pPr>
              <w:pStyle w:val="null3"/>
            </w:pPr>
            <w:r>
              <w:rPr>
                <w:rFonts w:ascii="仿宋_GB2312" w:hAnsi="仿宋_GB2312" w:cs="仿宋_GB2312" w:eastAsia="仿宋_GB2312"/>
              </w:rPr>
              <w:t>1、划分实施计划阶段，提供项目部署，计0.1-4分，不提供不计分； 2、提供产品合法来源证明材料（不限于厂家授权、功能截图、检测报告、产品彩页、合格证等）。每提供一个产品的计1分，最高计3分，不提供不计分； 3、提供质量保证措施，计0.1-3分，未提供不计分。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履约承诺</w:t>
            </w:r>
          </w:p>
        </w:tc>
        <w:tc>
          <w:tcPr>
            <w:tcW w:type="dxa" w:w="2492"/>
          </w:tcPr>
          <w:p>
            <w:pPr>
              <w:pStyle w:val="null3"/>
            </w:pPr>
            <w:r>
              <w:rPr>
                <w:rFonts w:ascii="仿宋_GB2312" w:hAnsi="仿宋_GB2312" w:cs="仿宋_GB2312" w:eastAsia="仿宋_GB2312"/>
              </w:rPr>
              <w:t>1.提供供货能力承诺（明确承诺交付时限等）,计0.1-2分,不提供不计分; 2.提供交付周期承诺（明确承诺按时交付，若因投标人原因延迟的解决办法等）,计0.1-2分,不提供不计分; 3.提供瑕疵处理承诺（明确货物存在质量问题，承诺在收到反馈后响应时限等）,计0.1-2分,不提供不计分； 4.提供合同履行承诺（明确承诺严格遵守合同所有条款）,计1分,不提供不计分。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1、专业服务团队情况：包含人员名单、职责、分工等，提供计0.1-3分，不提供不计分； 2、针对本项目实际需求提供整体供货方案，提供计0.1-4分，不提供不计分； 3、制定与本项目实施切合的管理制度，提供计0.1-3分，不提供不计分。 4、售后服务网点：提供售后服务中心的名称、地址（提供相关证明材料如：房产证复印件或房屋租赁合同。（以上完全提供得2分，不完全提供不计分））、电话、联系人、维修人员名单。（以上完全提供计2分，不完全提供不计分） 5、安装调试方案： ①提供安装调试方案，严格按照生产厂家出具的使用说明进行安装调试并提供相应标准，提供计0.1-3分，不提供不计分； ②安装调试过程中对产品的保护措施，提供计0.1-3分，不提供不计分。 6、售后方案 ①提供售后服务方案，计0.1-3分，不提供不计分； ②提供售后服务承诺(包括具体的响应方式、问题管理等方面)，计0.1-3分，不提供不计分； ③提供维护保修计划，计0.1-3分，不提供不计分； 7、提供针对本项目验收方案,计0.1-3分;不提供不计分；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1、针对本项目突发事件的应急响应处理方案 ①设备故障应急预案，计0.1-3分，不提供不计分； ②人员受伤应急预案，计0.1-2分，不提供不计分； ③运输途中突发交通事故，计0.1-2分，不提供不计分； 2、应急响应时间能完全保障设备故障后的运行，投标人在接到电话1小时内作出响应并可赶至现场解决问题的计2分；2小时内响应的计1分，超过2小时响应的不计分（赶至现场解决问题时限将参考售后服务网点地址）。</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价格分统一采用低价优先法计算，即满足招标文件要求且价格最低的投标评审价为评标基准价，其价格分为满分。其他投标人的价格分统一按照下列公式计算:价格分-(评标基准价/投标评审价)x100x价格权值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详见附件：同类项目业绩一览表.docx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