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9D41E">
      <w:pPr>
        <w:pStyle w:val="10"/>
        <w:jc w:val="center"/>
        <w:outlineLvl w:val="1"/>
        <w:rPr>
          <w:rFonts w:hint="default" w:ascii="宋体" w:hAnsi="宋体" w:eastAsia="宋体" w:cs="宋体"/>
          <w:color w:val="auto"/>
          <w:highlight w:val="none"/>
        </w:rPr>
      </w:pPr>
      <w:r>
        <w:rPr>
          <w:rFonts w:ascii="宋体" w:hAnsi="宋体" w:eastAsia="宋体" w:cs="宋体"/>
          <w:b/>
          <w:color w:val="auto"/>
          <w:sz w:val="36"/>
          <w:highlight w:val="none"/>
        </w:rPr>
        <w:t>第八章 拟签订采购合同文本</w:t>
      </w:r>
    </w:p>
    <w:p w14:paraId="0D2B3CAC">
      <w:pPr>
        <w:pStyle w:val="1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详见附件：采购合同.docx</w:t>
      </w:r>
    </w:p>
    <w:p w14:paraId="0F33287B">
      <w:pPr>
        <w:spacing w:line="300" w:lineRule="auto"/>
        <w:ind w:firstLine="420" w:firstLineChars="200"/>
        <w:jc w:val="center"/>
        <w:rPr>
          <w:rFonts w:ascii="仿宋" w:hAnsi="仿宋" w:eastAsia="仿宋" w:cs="仿宋"/>
          <w:color w:val="000000"/>
          <w:sz w:val="28"/>
          <w:szCs w:val="28"/>
        </w:rPr>
      </w:pPr>
      <w:r>
        <w:rPr>
          <w:rFonts w:hint="eastAsia"/>
          <w:color w:val="auto"/>
          <w:highlight w:val="none"/>
        </w:rPr>
        <w:t xml:space="preserve"> </w:t>
      </w:r>
      <w:r>
        <w:rPr>
          <w:rFonts w:hint="eastAsia"/>
          <w:color w:val="auto"/>
          <w:highlight w:val="none"/>
        </w:rPr>
        <w:br w:type="textWrapping"/>
      </w:r>
      <w:r>
        <w:rPr>
          <w:rFonts w:hint="eastAsia"/>
          <w:color w:val="auto"/>
          <w:highlight w:val="none"/>
        </w:rPr>
        <w:br w:type="page"/>
      </w:r>
    </w:p>
    <w:p w14:paraId="61F77BBF">
      <w:pPr>
        <w:spacing w:line="300" w:lineRule="auto"/>
        <w:jc w:val="center"/>
        <w:rPr>
          <w:rFonts w:hint="eastAsia" w:ascii="仿宋" w:hAnsi="仿宋" w:eastAsia="仿宋" w:cs="仿宋"/>
          <w:b/>
          <w:bCs/>
          <w:sz w:val="24"/>
          <w:szCs w:val="24"/>
        </w:rPr>
      </w:pPr>
      <w:r>
        <w:rPr>
          <w:rFonts w:hint="eastAsia" w:ascii="仿宋" w:hAnsi="仿宋" w:eastAsia="仿宋" w:cs="仿宋"/>
          <w:b/>
          <w:bCs/>
          <w:sz w:val="24"/>
          <w:szCs w:val="24"/>
        </w:rPr>
        <w:t>技术咨询服务合同</w:t>
      </w:r>
    </w:p>
    <w:p w14:paraId="2D60F57C">
      <w:pPr>
        <w:spacing w:line="300" w:lineRule="auto"/>
        <w:ind w:firstLine="482" w:firstLineChars="200"/>
        <w:rPr>
          <w:rFonts w:hint="eastAsia" w:ascii="仿宋" w:hAnsi="仿宋" w:eastAsia="仿宋" w:cs="仿宋"/>
          <w:b/>
          <w:bCs/>
          <w:color w:val="0000FF"/>
          <w:sz w:val="24"/>
          <w:szCs w:val="24"/>
        </w:rPr>
      </w:pPr>
    </w:p>
    <w:p w14:paraId="50A53DC5">
      <w:pPr>
        <w:spacing w:line="300" w:lineRule="auto"/>
        <w:rPr>
          <w:rFonts w:hint="eastAsia" w:ascii="仿宋" w:hAnsi="仿宋" w:eastAsia="仿宋" w:cs="仿宋"/>
          <w:color w:val="0000FF"/>
          <w:sz w:val="24"/>
          <w:szCs w:val="24"/>
        </w:rPr>
      </w:pPr>
      <w:r>
        <w:rPr>
          <w:rFonts w:hint="eastAsia" w:ascii="仿宋" w:hAnsi="仿宋" w:eastAsia="仿宋" w:cs="仿宋"/>
          <w:b/>
          <w:bCs/>
          <w:color w:val="0000FF"/>
          <w:sz w:val="24"/>
          <w:szCs w:val="24"/>
        </w:rPr>
        <w:t>甲方（委托方）</w:t>
      </w:r>
      <w:r>
        <w:rPr>
          <w:rFonts w:hint="eastAsia" w:ascii="仿宋" w:hAnsi="仿宋" w:eastAsia="仿宋" w:cs="仿宋"/>
          <w:color w:val="0000FF"/>
          <w:sz w:val="24"/>
          <w:szCs w:val="24"/>
        </w:rPr>
        <w:t>：</w:t>
      </w:r>
    </w:p>
    <w:p w14:paraId="54E362B1">
      <w:pPr>
        <w:spacing w:line="300" w:lineRule="auto"/>
        <w:rPr>
          <w:rFonts w:hint="eastAsia" w:ascii="仿宋" w:hAnsi="仿宋" w:eastAsia="仿宋" w:cs="仿宋"/>
          <w:color w:val="0000FF"/>
          <w:sz w:val="24"/>
          <w:szCs w:val="24"/>
        </w:rPr>
      </w:pPr>
      <w:r>
        <w:rPr>
          <w:rFonts w:hint="eastAsia" w:ascii="仿宋" w:hAnsi="仿宋" w:eastAsia="仿宋" w:cs="仿宋"/>
          <w:color w:val="0000FF"/>
          <w:sz w:val="24"/>
          <w:szCs w:val="24"/>
        </w:rPr>
        <w:t>统一社会信用代码/身份证号码：</w:t>
      </w:r>
    </w:p>
    <w:p w14:paraId="75FA50E1">
      <w:pPr>
        <w:spacing w:line="300" w:lineRule="auto"/>
        <w:rPr>
          <w:rFonts w:hint="eastAsia" w:ascii="仿宋" w:hAnsi="仿宋" w:eastAsia="仿宋" w:cs="仿宋"/>
          <w:color w:val="0000FF"/>
          <w:sz w:val="24"/>
          <w:szCs w:val="24"/>
        </w:rPr>
      </w:pPr>
      <w:r>
        <w:rPr>
          <w:rFonts w:hint="eastAsia" w:ascii="仿宋" w:hAnsi="仿宋" w:eastAsia="仿宋" w:cs="仿宋"/>
          <w:color w:val="0000FF"/>
          <w:sz w:val="24"/>
          <w:szCs w:val="24"/>
        </w:rPr>
        <w:t>法定代表人（或负责人）：</w:t>
      </w:r>
    </w:p>
    <w:p w14:paraId="0BB85643">
      <w:pPr>
        <w:spacing w:line="300" w:lineRule="auto"/>
        <w:rPr>
          <w:rFonts w:hint="eastAsia" w:ascii="仿宋" w:hAnsi="仿宋" w:eastAsia="仿宋" w:cs="仿宋"/>
          <w:color w:val="0000FF"/>
          <w:sz w:val="24"/>
          <w:szCs w:val="24"/>
        </w:rPr>
      </w:pPr>
      <w:r>
        <w:rPr>
          <w:rFonts w:hint="eastAsia" w:ascii="仿宋" w:hAnsi="仿宋" w:eastAsia="仿宋" w:cs="仿宋"/>
          <w:color w:val="0000FF"/>
          <w:sz w:val="24"/>
          <w:szCs w:val="24"/>
        </w:rPr>
        <w:t>地址：</w:t>
      </w:r>
    </w:p>
    <w:p w14:paraId="73B1F611">
      <w:pPr>
        <w:spacing w:line="300" w:lineRule="auto"/>
        <w:rPr>
          <w:rFonts w:hint="eastAsia" w:ascii="仿宋" w:hAnsi="仿宋" w:eastAsia="仿宋" w:cs="仿宋"/>
          <w:color w:val="0000FF"/>
          <w:sz w:val="24"/>
          <w:szCs w:val="24"/>
        </w:rPr>
      </w:pPr>
      <w:r>
        <w:rPr>
          <w:rFonts w:hint="eastAsia" w:ascii="仿宋" w:hAnsi="仿宋" w:eastAsia="仿宋" w:cs="仿宋"/>
          <w:color w:val="0000FF"/>
          <w:sz w:val="24"/>
          <w:szCs w:val="24"/>
        </w:rPr>
        <w:t>联系方式：</w:t>
      </w:r>
    </w:p>
    <w:p w14:paraId="4EF813DB">
      <w:pPr>
        <w:spacing w:line="300" w:lineRule="auto"/>
        <w:ind w:firstLine="480" w:firstLineChars="200"/>
        <w:rPr>
          <w:rFonts w:hint="eastAsia" w:ascii="仿宋" w:hAnsi="仿宋" w:eastAsia="仿宋" w:cs="仿宋"/>
          <w:color w:val="0000FF"/>
          <w:sz w:val="24"/>
          <w:szCs w:val="24"/>
        </w:rPr>
      </w:pPr>
    </w:p>
    <w:p w14:paraId="3B2CBD5E">
      <w:pPr>
        <w:spacing w:line="300" w:lineRule="auto"/>
        <w:rPr>
          <w:rFonts w:hint="eastAsia" w:ascii="仿宋" w:hAnsi="仿宋" w:eastAsia="仿宋" w:cs="仿宋"/>
          <w:color w:val="0000FF"/>
          <w:sz w:val="24"/>
          <w:szCs w:val="24"/>
        </w:rPr>
      </w:pPr>
      <w:r>
        <w:rPr>
          <w:rFonts w:hint="eastAsia" w:ascii="仿宋" w:hAnsi="仿宋" w:eastAsia="仿宋" w:cs="仿宋"/>
          <w:b/>
          <w:bCs/>
          <w:color w:val="0000FF"/>
          <w:sz w:val="24"/>
          <w:szCs w:val="24"/>
        </w:rPr>
        <w:t>乙方（受托方）</w:t>
      </w:r>
      <w:r>
        <w:rPr>
          <w:rFonts w:hint="eastAsia" w:ascii="仿宋" w:hAnsi="仿宋" w:eastAsia="仿宋" w:cs="仿宋"/>
          <w:color w:val="0000FF"/>
          <w:sz w:val="24"/>
          <w:szCs w:val="24"/>
        </w:rPr>
        <w:t>：</w:t>
      </w:r>
    </w:p>
    <w:p w14:paraId="0A2F58A8">
      <w:pPr>
        <w:spacing w:line="300" w:lineRule="auto"/>
        <w:rPr>
          <w:rFonts w:hint="eastAsia" w:ascii="仿宋" w:hAnsi="仿宋" w:eastAsia="仿宋" w:cs="仿宋"/>
          <w:color w:val="0000FF"/>
          <w:sz w:val="24"/>
          <w:szCs w:val="24"/>
        </w:rPr>
      </w:pPr>
      <w:r>
        <w:rPr>
          <w:rFonts w:hint="eastAsia" w:ascii="仿宋" w:hAnsi="仿宋" w:eastAsia="仿宋" w:cs="仿宋"/>
          <w:color w:val="0000FF"/>
          <w:sz w:val="24"/>
          <w:szCs w:val="24"/>
        </w:rPr>
        <w:t>统一社会信用代码/身份证号码：</w:t>
      </w:r>
    </w:p>
    <w:p w14:paraId="305F5BFC">
      <w:pPr>
        <w:spacing w:line="300" w:lineRule="auto"/>
        <w:rPr>
          <w:rFonts w:hint="eastAsia" w:ascii="仿宋" w:hAnsi="仿宋" w:eastAsia="仿宋" w:cs="仿宋"/>
          <w:color w:val="0000FF"/>
          <w:sz w:val="24"/>
          <w:szCs w:val="24"/>
        </w:rPr>
      </w:pPr>
      <w:r>
        <w:rPr>
          <w:rFonts w:hint="eastAsia" w:ascii="仿宋" w:hAnsi="仿宋" w:eastAsia="仿宋" w:cs="仿宋"/>
          <w:color w:val="0000FF"/>
          <w:sz w:val="24"/>
          <w:szCs w:val="24"/>
        </w:rPr>
        <w:t>法定代表人（或负责人）：</w:t>
      </w:r>
    </w:p>
    <w:p w14:paraId="6D4BCA9C">
      <w:pPr>
        <w:spacing w:line="300" w:lineRule="auto"/>
        <w:rPr>
          <w:rFonts w:hint="eastAsia" w:ascii="仿宋" w:hAnsi="仿宋" w:eastAsia="仿宋" w:cs="仿宋"/>
          <w:color w:val="0000FF"/>
          <w:sz w:val="24"/>
          <w:szCs w:val="24"/>
        </w:rPr>
      </w:pPr>
      <w:r>
        <w:rPr>
          <w:rFonts w:hint="eastAsia" w:ascii="仿宋" w:hAnsi="仿宋" w:eastAsia="仿宋" w:cs="仿宋"/>
          <w:color w:val="0000FF"/>
          <w:sz w:val="24"/>
          <w:szCs w:val="24"/>
        </w:rPr>
        <w:t>地址：</w:t>
      </w:r>
    </w:p>
    <w:p w14:paraId="0A31466B">
      <w:pPr>
        <w:spacing w:line="300" w:lineRule="auto"/>
        <w:rPr>
          <w:rFonts w:hint="eastAsia" w:ascii="仿宋" w:hAnsi="仿宋" w:eastAsia="仿宋" w:cs="仿宋"/>
          <w:color w:val="0000FF"/>
          <w:sz w:val="24"/>
          <w:szCs w:val="24"/>
        </w:rPr>
      </w:pPr>
      <w:r>
        <w:rPr>
          <w:rFonts w:hint="eastAsia" w:ascii="仿宋" w:hAnsi="仿宋" w:eastAsia="仿宋" w:cs="仿宋"/>
          <w:color w:val="0000FF"/>
          <w:sz w:val="24"/>
          <w:szCs w:val="24"/>
        </w:rPr>
        <w:t>联系方式：</w:t>
      </w:r>
    </w:p>
    <w:p w14:paraId="1C6F3F8B">
      <w:pPr>
        <w:spacing w:line="300" w:lineRule="auto"/>
        <w:ind w:firstLine="480" w:firstLineChars="200"/>
        <w:rPr>
          <w:rFonts w:hint="eastAsia" w:ascii="仿宋" w:hAnsi="仿宋" w:eastAsia="仿宋" w:cs="仿宋"/>
          <w:color w:val="0000FF"/>
          <w:sz w:val="24"/>
          <w:szCs w:val="24"/>
        </w:rPr>
      </w:pPr>
    </w:p>
    <w:p w14:paraId="20EF213F">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依据《中华人民共和国民法典》及其他法律、行政法规的相关规定，遵循平等、自愿、公平和诚实信用的原则，就</w:t>
      </w:r>
      <w:r>
        <w:rPr>
          <w:rFonts w:hint="eastAsia" w:ascii="仿宋" w:hAnsi="仿宋" w:eastAsia="仿宋" w:cs="仿宋"/>
          <w:color w:val="0000FF"/>
          <w:sz w:val="24"/>
          <w:szCs w:val="24"/>
          <w:u w:val="single"/>
        </w:rPr>
        <w:t xml:space="preserve">   </w:t>
      </w:r>
      <w:r>
        <w:rPr>
          <w:rFonts w:hint="eastAsia" w:ascii="仿宋" w:hAnsi="仿宋" w:eastAsia="仿宋" w:cs="仿宋"/>
          <w:color w:val="0000FF"/>
          <w:sz w:val="24"/>
          <w:szCs w:val="24"/>
          <w:u w:val="single"/>
          <w:lang w:val="en-US" w:eastAsia="zh-CN"/>
        </w:rPr>
        <w:t xml:space="preserve">   </w:t>
      </w:r>
      <w:r>
        <w:rPr>
          <w:rFonts w:hint="eastAsia" w:ascii="仿宋" w:hAnsi="仿宋" w:eastAsia="仿宋" w:cs="仿宋"/>
          <w:color w:val="0000FF"/>
          <w:sz w:val="24"/>
          <w:szCs w:val="24"/>
          <w:u w:val="single"/>
        </w:rPr>
        <w:t xml:space="preserve">   </w:t>
      </w:r>
      <w:r>
        <w:rPr>
          <w:rFonts w:hint="eastAsia" w:ascii="仿宋" w:hAnsi="仿宋" w:eastAsia="仿宋" w:cs="仿宋"/>
          <w:color w:val="0000FF"/>
          <w:sz w:val="24"/>
          <w:szCs w:val="24"/>
        </w:rPr>
        <w:t>项目甲方委托乙方提供技术咨询服务的相关事宜，经甲乙双方协商一致，订立本合同，以资双方共同遵守。</w:t>
      </w:r>
    </w:p>
    <w:p w14:paraId="16C6579E">
      <w:pPr>
        <w:spacing w:line="360" w:lineRule="auto"/>
        <w:ind w:firstLine="482" w:firstLineChars="200"/>
        <w:rPr>
          <w:rFonts w:hint="eastAsia" w:ascii="仿宋" w:hAnsi="仿宋" w:eastAsia="仿宋" w:cs="仿宋"/>
          <w:color w:val="0000FF"/>
          <w:sz w:val="24"/>
          <w:szCs w:val="24"/>
        </w:rPr>
      </w:pPr>
      <w:r>
        <w:rPr>
          <w:rFonts w:hint="eastAsia" w:ascii="仿宋" w:hAnsi="仿宋" w:eastAsia="仿宋" w:cs="仿宋"/>
          <w:b/>
          <w:bCs/>
          <w:color w:val="0000FF"/>
          <w:sz w:val="24"/>
          <w:szCs w:val="24"/>
        </w:rPr>
        <w:t>一、技术咨询的内容、要求和方式</w:t>
      </w:r>
    </w:p>
    <w:p w14:paraId="54836B5F">
      <w:pPr>
        <w:spacing w:line="360" w:lineRule="auto"/>
        <w:ind w:firstLine="480" w:firstLineChars="200"/>
        <w:rPr>
          <w:rFonts w:hint="eastAsia" w:ascii="仿宋" w:hAnsi="仿宋" w:eastAsia="仿宋" w:cs="仿宋"/>
          <w:color w:val="0000FF"/>
          <w:sz w:val="24"/>
          <w:szCs w:val="24"/>
          <w:u w:val="single"/>
        </w:rPr>
      </w:pPr>
      <w:r>
        <w:rPr>
          <w:rFonts w:hint="eastAsia" w:ascii="仿宋" w:hAnsi="仿宋" w:eastAsia="仿宋" w:cs="仿宋"/>
          <w:color w:val="0000FF"/>
          <w:sz w:val="24"/>
          <w:szCs w:val="24"/>
        </w:rPr>
        <w:t>（一）咨询内容：</w:t>
      </w:r>
      <w:r>
        <w:rPr>
          <w:rFonts w:hint="eastAsia" w:ascii="仿宋" w:hAnsi="仿宋" w:eastAsia="仿宋" w:cs="仿宋"/>
          <w:color w:val="0000FF"/>
          <w:sz w:val="24"/>
          <w:szCs w:val="24"/>
          <w:u w:val="single"/>
        </w:rPr>
        <w:t xml:space="preserve">                         </w:t>
      </w:r>
    </w:p>
    <w:p w14:paraId="3EE24906">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（二）咨询要求：</w:t>
      </w:r>
      <w:r>
        <w:rPr>
          <w:rFonts w:hint="eastAsia" w:ascii="仿宋" w:hAnsi="仿宋" w:eastAsia="仿宋" w:cs="仿宋"/>
          <w:color w:val="0000FF"/>
          <w:sz w:val="24"/>
          <w:szCs w:val="24"/>
          <w:u w:val="single"/>
        </w:rPr>
        <w:t xml:space="preserve">                         </w:t>
      </w:r>
    </w:p>
    <w:p w14:paraId="7485B131">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（三）咨询方式：</w:t>
      </w:r>
      <w:r>
        <w:rPr>
          <w:rFonts w:hint="eastAsia" w:ascii="仿宋" w:hAnsi="仿宋" w:eastAsia="仿宋" w:cs="仿宋"/>
          <w:color w:val="0000FF"/>
          <w:sz w:val="24"/>
          <w:szCs w:val="24"/>
          <w:u w:val="single"/>
        </w:rPr>
        <w:t xml:space="preserve">                         </w:t>
      </w:r>
    </w:p>
    <w:p w14:paraId="194C5A9A">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二、项目进度安排</w:t>
      </w:r>
    </w:p>
    <w:p w14:paraId="02F93B6F">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乙方应当按照下列进度安排提供本项目的技术咨询工作：</w:t>
      </w:r>
    </w:p>
    <w:p w14:paraId="19F373EB">
      <w:pPr>
        <w:spacing w:line="360" w:lineRule="auto"/>
        <w:ind w:firstLine="480" w:firstLineChars="200"/>
        <w:rPr>
          <w:rFonts w:hint="eastAsia" w:ascii="仿宋" w:hAnsi="仿宋" w:eastAsia="仿宋" w:cs="仿宋"/>
          <w:color w:val="0000FF"/>
          <w:sz w:val="24"/>
          <w:szCs w:val="24"/>
          <w:u w:val="single"/>
        </w:rPr>
      </w:pPr>
      <w:r>
        <w:rPr>
          <w:rFonts w:hint="eastAsia" w:ascii="仿宋" w:hAnsi="仿宋" w:eastAsia="仿宋" w:cs="仿宋"/>
          <w:color w:val="0000FF"/>
          <w:sz w:val="24"/>
          <w:szCs w:val="24"/>
          <w:u w:val="single"/>
        </w:rPr>
        <w:t xml:space="preserve">                                                        </w:t>
      </w:r>
    </w:p>
    <w:p w14:paraId="1FECD2BC">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三、项目协作</w:t>
      </w:r>
    </w:p>
    <w:p w14:paraId="575413EA">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为保证乙方有效进行技术咨询工作，甲方应向乙方提供下列协作事项：</w:t>
      </w:r>
    </w:p>
    <w:p w14:paraId="6DD9A63D">
      <w:pPr>
        <w:numPr>
          <w:ilvl w:val="0"/>
          <w:numId w:val="1"/>
        </w:num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提供相应的技术资料：</w:t>
      </w:r>
      <w:r>
        <w:rPr>
          <w:rFonts w:hint="eastAsia" w:ascii="仿宋" w:hAnsi="仿宋" w:eastAsia="仿宋" w:cs="仿宋"/>
          <w:color w:val="0000FF"/>
          <w:sz w:val="24"/>
          <w:szCs w:val="24"/>
          <w:u w:val="single"/>
        </w:rPr>
        <w:t xml:space="preserve">                           </w:t>
      </w:r>
    </w:p>
    <w:p w14:paraId="2D04865A">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（二）提供必要的工作条件：</w:t>
      </w:r>
      <w:r>
        <w:rPr>
          <w:rFonts w:hint="eastAsia" w:ascii="仿宋" w:hAnsi="仿宋" w:eastAsia="仿宋" w:cs="仿宋"/>
          <w:color w:val="0000FF"/>
          <w:sz w:val="24"/>
          <w:szCs w:val="24"/>
          <w:u w:val="single"/>
        </w:rPr>
        <w:t xml:space="preserve">                           </w:t>
      </w:r>
    </w:p>
    <w:p w14:paraId="06BEDC2A">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（三）甲方提供上述协作事项的时间及方式：</w:t>
      </w:r>
      <w:r>
        <w:rPr>
          <w:rFonts w:hint="eastAsia" w:ascii="仿宋" w:hAnsi="仿宋" w:eastAsia="仿宋" w:cs="仿宋"/>
          <w:color w:val="0000FF"/>
          <w:sz w:val="24"/>
          <w:szCs w:val="24"/>
          <w:u w:val="single"/>
        </w:rPr>
        <w:t xml:space="preserve">             </w:t>
      </w:r>
    </w:p>
    <w:p w14:paraId="16BF2379">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（四）其他需甲方协作的事项：</w:t>
      </w:r>
      <w:r>
        <w:rPr>
          <w:rFonts w:hint="eastAsia" w:ascii="仿宋" w:hAnsi="仿宋" w:eastAsia="仿宋" w:cs="仿宋"/>
          <w:color w:val="0000FF"/>
          <w:sz w:val="24"/>
          <w:szCs w:val="24"/>
          <w:u w:val="single"/>
        </w:rPr>
        <w:t xml:space="preserve">                         </w:t>
      </w:r>
    </w:p>
    <w:p w14:paraId="08D54373">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四、合同价款及支付方式</w:t>
      </w:r>
    </w:p>
    <w:p w14:paraId="5D26645F">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（一）合同价款</w:t>
      </w:r>
    </w:p>
    <w:p w14:paraId="198420F3">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1.</w:t>
      </w:r>
      <w:r>
        <w:rPr>
          <w:rFonts w:hint="eastAsia" w:ascii="仿宋" w:hAnsi="仿宋" w:eastAsia="仿宋" w:cs="仿宋"/>
          <w:color w:val="0000FF"/>
          <w:sz w:val="24"/>
          <w:szCs w:val="24"/>
          <w:lang w:val="en-US" w:eastAsia="zh-CN"/>
        </w:rPr>
        <w:t>本合同为固定总价合同，</w:t>
      </w:r>
      <w:r>
        <w:rPr>
          <w:rFonts w:hint="eastAsia" w:ascii="仿宋" w:hAnsi="仿宋" w:eastAsia="仿宋" w:cs="仿宋"/>
          <w:color w:val="0000FF"/>
          <w:sz w:val="24"/>
          <w:szCs w:val="24"/>
        </w:rPr>
        <w:t>合同价款（含税）：人民币</w:t>
      </w:r>
      <w:r>
        <w:rPr>
          <w:rFonts w:hint="eastAsia" w:ascii="仿宋" w:hAnsi="仿宋" w:eastAsia="仿宋" w:cs="仿宋"/>
          <w:color w:val="0000FF"/>
          <w:sz w:val="24"/>
          <w:szCs w:val="24"/>
          <w:u w:val="single"/>
        </w:rPr>
        <w:t xml:space="preserve">      </w:t>
      </w:r>
      <w:r>
        <w:rPr>
          <w:rFonts w:hint="eastAsia" w:ascii="仿宋" w:hAnsi="仿宋" w:eastAsia="仿宋" w:cs="仿宋"/>
          <w:color w:val="0000FF"/>
          <w:sz w:val="24"/>
          <w:szCs w:val="24"/>
        </w:rPr>
        <w:t>元（¥</w:t>
      </w:r>
      <w:r>
        <w:rPr>
          <w:rFonts w:hint="eastAsia" w:ascii="仿宋" w:hAnsi="仿宋" w:eastAsia="仿宋" w:cs="仿宋"/>
          <w:color w:val="0000FF"/>
          <w:sz w:val="24"/>
          <w:szCs w:val="24"/>
          <w:u w:val="single"/>
        </w:rPr>
        <w:t xml:space="preserve">      </w:t>
      </w:r>
      <w:r>
        <w:rPr>
          <w:rFonts w:hint="eastAsia" w:ascii="仿宋" w:hAnsi="仿宋" w:eastAsia="仿宋" w:cs="仿宋"/>
          <w:color w:val="0000FF"/>
          <w:sz w:val="24"/>
          <w:szCs w:val="24"/>
        </w:rPr>
        <w:t>元）。</w:t>
      </w:r>
    </w:p>
    <w:p w14:paraId="4A23C831">
      <w:pPr>
        <w:wordWrap w:val="0"/>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2.</w:t>
      </w:r>
      <w:r>
        <w:rPr>
          <w:rFonts w:hint="eastAsia" w:ascii="仿宋" w:hAnsi="仿宋" w:eastAsia="仿宋" w:cs="仿宋"/>
          <w:color w:val="0000FF"/>
          <w:sz w:val="24"/>
          <w:szCs w:val="24"/>
          <w:lang w:val="en-US" w:eastAsia="zh-CN"/>
        </w:rPr>
        <w:t>甲方于本项目专家评审会后，向乙方支付总价款的50%。乙方提交咨询成果并经甲方验收合格，正式批复文件下发后，向乙方支付合同总价款的50%。</w:t>
      </w:r>
    </w:p>
    <w:p w14:paraId="2F699958">
      <w:pPr>
        <w:spacing w:line="360" w:lineRule="auto"/>
        <w:ind w:firstLine="480" w:firstLineChars="200"/>
        <w:contextualSpacing/>
        <w:rPr>
          <w:rFonts w:hint="eastAsia" w:ascii="仿宋" w:hAnsi="仿宋" w:eastAsia="仿宋" w:cs="仿宋"/>
          <w:b/>
          <w:bCs/>
          <w:color w:val="0000FF"/>
          <w:sz w:val="24"/>
          <w:szCs w:val="24"/>
        </w:rPr>
      </w:pPr>
      <w:r>
        <w:rPr>
          <w:rFonts w:hint="eastAsia" w:ascii="仿宋" w:hAnsi="仿宋" w:eastAsia="仿宋" w:cs="仿宋"/>
          <w:color w:val="0000FF"/>
          <w:sz w:val="24"/>
          <w:szCs w:val="24"/>
        </w:rPr>
        <w:t>（二）付款方式以银行转账方式支付，乙方指定的账户为：</w:t>
      </w:r>
    </w:p>
    <w:p w14:paraId="555ABD20">
      <w:pPr>
        <w:spacing w:line="360" w:lineRule="auto"/>
        <w:ind w:firstLine="480" w:firstLineChars="200"/>
        <w:contextualSpacing/>
        <w:rPr>
          <w:rFonts w:hint="eastAsia" w:ascii="仿宋" w:hAnsi="仿宋" w:eastAsia="仿宋" w:cs="仿宋"/>
          <w:color w:val="0000FF"/>
          <w:sz w:val="24"/>
          <w:szCs w:val="24"/>
          <w:u w:val="single"/>
        </w:rPr>
      </w:pPr>
      <w:r>
        <w:rPr>
          <w:rFonts w:hint="eastAsia" w:ascii="仿宋" w:hAnsi="仿宋" w:eastAsia="仿宋" w:cs="仿宋"/>
          <w:color w:val="0000FF"/>
          <w:sz w:val="24"/>
          <w:szCs w:val="24"/>
        </w:rPr>
        <w:t>单 位 名  称：</w:t>
      </w:r>
      <w:r>
        <w:rPr>
          <w:rFonts w:hint="eastAsia" w:ascii="仿宋" w:hAnsi="仿宋" w:eastAsia="仿宋" w:cs="仿宋"/>
          <w:color w:val="0000FF"/>
          <w:sz w:val="24"/>
          <w:szCs w:val="24"/>
          <w:u w:val="single"/>
        </w:rPr>
        <w:t xml:space="preserve">                         </w:t>
      </w:r>
    </w:p>
    <w:p w14:paraId="395E5422">
      <w:pPr>
        <w:spacing w:line="360" w:lineRule="auto"/>
        <w:ind w:firstLine="480" w:firstLineChars="200"/>
        <w:contextualSpacing/>
        <w:rPr>
          <w:rFonts w:hint="eastAsia" w:ascii="仿宋" w:hAnsi="仿宋" w:eastAsia="仿宋" w:cs="仿宋"/>
          <w:color w:val="0000FF"/>
          <w:sz w:val="24"/>
          <w:szCs w:val="24"/>
          <w:u w:val="single"/>
        </w:rPr>
      </w:pPr>
      <w:r>
        <w:rPr>
          <w:rFonts w:hint="eastAsia" w:ascii="仿宋" w:hAnsi="仿宋" w:eastAsia="仿宋" w:cs="仿宋"/>
          <w:color w:val="0000FF"/>
          <w:sz w:val="24"/>
          <w:szCs w:val="24"/>
        </w:rPr>
        <w:t>开 户 银  行：</w:t>
      </w:r>
      <w:r>
        <w:rPr>
          <w:rFonts w:hint="eastAsia" w:ascii="仿宋" w:hAnsi="仿宋" w:eastAsia="仿宋" w:cs="仿宋"/>
          <w:color w:val="0000FF"/>
          <w:sz w:val="24"/>
          <w:szCs w:val="24"/>
          <w:u w:val="single"/>
        </w:rPr>
        <w:t xml:space="preserve">                         </w:t>
      </w:r>
    </w:p>
    <w:p w14:paraId="0C931D7B">
      <w:pPr>
        <w:spacing w:line="360" w:lineRule="auto"/>
        <w:ind w:firstLine="480" w:firstLineChars="200"/>
        <w:contextualSpacing/>
        <w:rPr>
          <w:rFonts w:hint="eastAsia" w:ascii="仿宋" w:hAnsi="仿宋" w:eastAsia="仿宋" w:cs="仿宋"/>
          <w:color w:val="0000FF"/>
          <w:sz w:val="24"/>
          <w:szCs w:val="24"/>
          <w:u w:val="single"/>
        </w:rPr>
      </w:pPr>
      <w:r>
        <w:rPr>
          <w:rFonts w:hint="eastAsia" w:ascii="仿宋" w:hAnsi="仿宋" w:eastAsia="仿宋" w:cs="仿宋"/>
          <w:color w:val="0000FF"/>
          <w:sz w:val="24"/>
          <w:szCs w:val="24"/>
        </w:rPr>
        <w:t>账        号：</w:t>
      </w:r>
      <w:r>
        <w:rPr>
          <w:rFonts w:hint="eastAsia" w:ascii="仿宋" w:hAnsi="仿宋" w:eastAsia="仿宋" w:cs="仿宋"/>
          <w:color w:val="0000FF"/>
          <w:sz w:val="24"/>
          <w:szCs w:val="24"/>
          <w:u w:val="single"/>
        </w:rPr>
        <w:t xml:space="preserve">                         </w:t>
      </w:r>
    </w:p>
    <w:p w14:paraId="1694CBE2">
      <w:pPr>
        <w:spacing w:line="360" w:lineRule="auto"/>
        <w:ind w:firstLine="480" w:firstLineChars="200"/>
        <w:contextualSpacing/>
        <w:rPr>
          <w:rFonts w:hint="eastAsia" w:ascii="仿宋" w:hAnsi="仿宋" w:eastAsia="仿宋" w:cs="仿宋"/>
          <w:color w:val="0000FF"/>
          <w:sz w:val="24"/>
          <w:szCs w:val="24"/>
        </w:rPr>
      </w:pPr>
      <w:r>
        <w:rPr>
          <w:rFonts w:hint="eastAsia" w:ascii="仿宋" w:hAnsi="仿宋" w:eastAsia="仿宋" w:cs="仿宋"/>
          <w:color w:val="0000FF"/>
          <w:sz w:val="24"/>
          <w:szCs w:val="24"/>
        </w:rPr>
        <w:t>纳税人识别号：</w:t>
      </w:r>
      <w:r>
        <w:rPr>
          <w:rFonts w:hint="eastAsia" w:ascii="仿宋" w:hAnsi="仿宋" w:eastAsia="仿宋" w:cs="仿宋"/>
          <w:color w:val="0000FF"/>
          <w:sz w:val="24"/>
          <w:szCs w:val="24"/>
          <w:u w:val="single"/>
        </w:rPr>
        <w:t xml:space="preserve">                         </w:t>
      </w:r>
    </w:p>
    <w:p w14:paraId="0D1C956B">
      <w:pPr>
        <w:spacing w:line="360" w:lineRule="auto"/>
        <w:ind w:firstLine="480" w:firstLineChars="200"/>
        <w:contextualSpacing/>
        <w:rPr>
          <w:rFonts w:hint="eastAsia" w:ascii="仿宋" w:hAnsi="仿宋" w:eastAsia="仿宋" w:cs="仿宋"/>
          <w:color w:val="0000FF"/>
          <w:sz w:val="24"/>
          <w:szCs w:val="24"/>
        </w:rPr>
      </w:pPr>
      <w:r>
        <w:rPr>
          <w:rFonts w:hint="eastAsia" w:ascii="仿宋" w:hAnsi="仿宋" w:eastAsia="仿宋" w:cs="仿宋"/>
          <w:color w:val="0000FF"/>
          <w:sz w:val="24"/>
          <w:szCs w:val="24"/>
        </w:rPr>
        <w:t>开户银行行号：</w:t>
      </w:r>
      <w:r>
        <w:rPr>
          <w:rFonts w:hint="eastAsia" w:ascii="仿宋" w:hAnsi="仿宋" w:eastAsia="仿宋" w:cs="仿宋"/>
          <w:color w:val="0000FF"/>
          <w:sz w:val="24"/>
          <w:szCs w:val="24"/>
          <w:u w:val="single"/>
        </w:rPr>
        <w:t xml:space="preserve">                         </w:t>
      </w:r>
    </w:p>
    <w:p w14:paraId="1F9375DB">
      <w:pPr>
        <w:spacing w:line="360" w:lineRule="auto"/>
        <w:ind w:firstLine="480" w:firstLineChars="200"/>
        <w:contextualSpacing/>
        <w:rPr>
          <w:rFonts w:hint="eastAsia" w:ascii="仿宋" w:hAnsi="仿宋" w:eastAsia="仿宋" w:cs="仿宋"/>
          <w:color w:val="0000FF"/>
          <w:sz w:val="24"/>
          <w:szCs w:val="24"/>
        </w:rPr>
      </w:pPr>
      <w:r>
        <w:rPr>
          <w:rFonts w:hint="eastAsia" w:ascii="仿宋" w:hAnsi="仿宋" w:eastAsia="仿宋" w:cs="仿宋"/>
          <w:color w:val="0000FF"/>
          <w:sz w:val="24"/>
          <w:szCs w:val="24"/>
        </w:rPr>
        <w:t>（三）甲方需开具增值税（</w:t>
      </w:r>
      <w:sdt>
        <w:sdtPr>
          <w:rPr>
            <w:rFonts w:hint="eastAsia" w:ascii="仿宋" w:hAnsi="仿宋" w:eastAsia="仿宋" w:cs="仿宋"/>
            <w:color w:val="0000FF"/>
            <w:sz w:val="24"/>
            <w:szCs w:val="24"/>
          </w:rPr>
          <w:id w:val="-31965791"/>
          <w14:checkbox>
            <w14:checked w14:val="0"/>
            <w14:checkedState w14:val="2611" w14:font="MS Gothic"/>
            <w14:uncheckedState w14:val="2610" w14:font="MS Gothic"/>
          </w14:checkbox>
        </w:sdtPr>
        <w:sdtEndPr>
          <w:rPr>
            <w:rFonts w:hint="eastAsia" w:ascii="仿宋" w:hAnsi="仿宋" w:eastAsia="仿宋" w:cs="仿宋"/>
            <w:color w:val="0000FF"/>
            <w:sz w:val="24"/>
            <w:szCs w:val="24"/>
          </w:rPr>
        </w:sdtEndPr>
        <w:sdtContent>
          <w:r>
            <w:rPr>
              <w:rFonts w:hint="eastAsia" w:ascii="仿宋" w:hAnsi="仿宋" w:eastAsia="仿宋" w:cs="仿宋"/>
              <w:color w:val="0000FF"/>
              <w:sz w:val="24"/>
              <w:szCs w:val="24"/>
            </w:rPr>
            <w:t>☐</w:t>
          </w:r>
        </w:sdtContent>
      </w:sdt>
      <w:r>
        <w:rPr>
          <w:rFonts w:hint="eastAsia" w:ascii="仿宋" w:hAnsi="仿宋" w:eastAsia="仿宋" w:cs="仿宋"/>
          <w:color w:val="0000FF"/>
          <w:sz w:val="24"/>
          <w:szCs w:val="24"/>
        </w:rPr>
        <w:t>普通</w:t>
      </w:r>
      <w:sdt>
        <w:sdtPr>
          <w:rPr>
            <w:rFonts w:hint="eastAsia" w:ascii="仿宋" w:hAnsi="仿宋" w:eastAsia="仿宋" w:cs="仿宋"/>
            <w:color w:val="0000FF"/>
            <w:sz w:val="24"/>
            <w:szCs w:val="24"/>
          </w:rPr>
          <w:id w:val="202220325"/>
          <w14:checkbox>
            <w14:checked w14:val="0"/>
            <w14:checkedState w14:val="2611" w14:font="MS Gothic"/>
            <w14:uncheckedState w14:val="2610" w14:font="MS Gothic"/>
          </w14:checkbox>
        </w:sdtPr>
        <w:sdtEndPr>
          <w:rPr>
            <w:rFonts w:hint="eastAsia" w:ascii="仿宋" w:hAnsi="仿宋" w:eastAsia="仿宋" w:cs="仿宋"/>
            <w:color w:val="0000FF"/>
            <w:sz w:val="24"/>
            <w:szCs w:val="24"/>
          </w:rPr>
        </w:sdtEndPr>
        <w:sdtContent>
          <w:r>
            <w:rPr>
              <w:rFonts w:hint="eastAsia" w:ascii="仿宋" w:hAnsi="仿宋" w:eastAsia="仿宋" w:cs="仿宋"/>
              <w:color w:val="0000FF"/>
              <w:sz w:val="24"/>
              <w:szCs w:val="24"/>
            </w:rPr>
            <w:t>☐</w:t>
          </w:r>
        </w:sdtContent>
      </w:sdt>
      <w:r>
        <w:rPr>
          <w:rFonts w:hint="eastAsia" w:ascii="仿宋" w:hAnsi="仿宋" w:eastAsia="仿宋" w:cs="仿宋"/>
          <w:color w:val="0000FF"/>
          <w:sz w:val="24"/>
          <w:szCs w:val="24"/>
        </w:rPr>
        <w:t>专用）发票，开票信息为：</w:t>
      </w:r>
    </w:p>
    <w:p w14:paraId="420BE26E">
      <w:pPr>
        <w:spacing w:line="360" w:lineRule="auto"/>
        <w:ind w:firstLine="480" w:firstLineChars="200"/>
        <w:contextualSpacing/>
        <w:rPr>
          <w:rFonts w:hint="eastAsia" w:ascii="仿宋" w:hAnsi="仿宋" w:eastAsia="仿宋" w:cs="仿宋"/>
          <w:color w:val="0000FF"/>
          <w:sz w:val="24"/>
          <w:szCs w:val="24"/>
          <w:u w:val="single"/>
        </w:rPr>
      </w:pPr>
      <w:r>
        <w:rPr>
          <w:rFonts w:hint="eastAsia" w:ascii="仿宋" w:hAnsi="仿宋" w:eastAsia="仿宋" w:cs="仿宋"/>
          <w:color w:val="0000FF"/>
          <w:sz w:val="24"/>
          <w:szCs w:val="24"/>
        </w:rPr>
        <w:t>单 位 名  称：</w:t>
      </w:r>
      <w:r>
        <w:rPr>
          <w:rFonts w:hint="eastAsia" w:ascii="仿宋" w:hAnsi="仿宋" w:eastAsia="仿宋" w:cs="仿宋"/>
          <w:color w:val="0000FF"/>
          <w:sz w:val="24"/>
          <w:szCs w:val="24"/>
          <w:u w:val="single"/>
        </w:rPr>
        <w:t xml:space="preserve">                         </w:t>
      </w:r>
    </w:p>
    <w:p w14:paraId="0DF0065A">
      <w:pPr>
        <w:spacing w:line="360" w:lineRule="auto"/>
        <w:ind w:firstLine="480" w:firstLineChars="200"/>
        <w:contextualSpacing/>
        <w:rPr>
          <w:rFonts w:hint="eastAsia" w:ascii="仿宋" w:hAnsi="仿宋" w:eastAsia="仿宋" w:cs="仿宋"/>
          <w:color w:val="0000FF"/>
          <w:sz w:val="24"/>
          <w:szCs w:val="24"/>
          <w:u w:val="single"/>
        </w:rPr>
      </w:pPr>
      <w:r>
        <w:rPr>
          <w:rFonts w:hint="eastAsia" w:ascii="仿宋" w:hAnsi="仿宋" w:eastAsia="仿宋" w:cs="仿宋"/>
          <w:color w:val="0000FF"/>
          <w:sz w:val="24"/>
          <w:szCs w:val="24"/>
        </w:rPr>
        <w:t>开 户 银  行：</w:t>
      </w:r>
      <w:r>
        <w:rPr>
          <w:rFonts w:hint="eastAsia" w:ascii="仿宋" w:hAnsi="仿宋" w:eastAsia="仿宋" w:cs="仿宋"/>
          <w:color w:val="0000FF"/>
          <w:sz w:val="24"/>
          <w:szCs w:val="24"/>
          <w:u w:val="single"/>
        </w:rPr>
        <w:t xml:space="preserve">                         </w:t>
      </w:r>
    </w:p>
    <w:p w14:paraId="1F1CDB5C">
      <w:pPr>
        <w:spacing w:line="360" w:lineRule="auto"/>
        <w:ind w:firstLine="480" w:firstLineChars="200"/>
        <w:contextualSpacing/>
        <w:rPr>
          <w:rFonts w:hint="eastAsia" w:ascii="仿宋" w:hAnsi="仿宋" w:eastAsia="仿宋" w:cs="仿宋"/>
          <w:color w:val="0000FF"/>
          <w:sz w:val="24"/>
          <w:szCs w:val="24"/>
        </w:rPr>
      </w:pPr>
      <w:r>
        <w:rPr>
          <w:rFonts w:hint="eastAsia" w:ascii="仿宋" w:hAnsi="仿宋" w:eastAsia="仿宋" w:cs="仿宋"/>
          <w:color w:val="0000FF"/>
          <w:sz w:val="24"/>
          <w:szCs w:val="24"/>
        </w:rPr>
        <w:t>账        号：</w:t>
      </w:r>
      <w:r>
        <w:rPr>
          <w:rFonts w:hint="eastAsia" w:ascii="仿宋" w:hAnsi="仿宋" w:eastAsia="仿宋" w:cs="仿宋"/>
          <w:color w:val="0000FF"/>
          <w:sz w:val="24"/>
          <w:szCs w:val="24"/>
          <w:u w:val="single"/>
        </w:rPr>
        <w:t xml:space="preserve">                         </w:t>
      </w:r>
    </w:p>
    <w:p w14:paraId="2C2E0A7F">
      <w:pPr>
        <w:spacing w:line="360" w:lineRule="auto"/>
        <w:ind w:firstLine="480" w:firstLineChars="200"/>
        <w:contextualSpacing/>
        <w:rPr>
          <w:rFonts w:hint="eastAsia" w:ascii="仿宋" w:hAnsi="仿宋" w:eastAsia="仿宋" w:cs="仿宋"/>
          <w:color w:val="0000FF"/>
          <w:sz w:val="24"/>
          <w:szCs w:val="24"/>
        </w:rPr>
      </w:pPr>
      <w:r>
        <w:rPr>
          <w:rFonts w:hint="eastAsia" w:ascii="仿宋" w:hAnsi="仿宋" w:eastAsia="仿宋" w:cs="仿宋"/>
          <w:color w:val="0000FF"/>
          <w:sz w:val="24"/>
          <w:szCs w:val="24"/>
        </w:rPr>
        <w:t>纳税人识别号：</w:t>
      </w:r>
      <w:r>
        <w:rPr>
          <w:rFonts w:hint="eastAsia" w:ascii="仿宋" w:hAnsi="仿宋" w:eastAsia="仿宋" w:cs="仿宋"/>
          <w:color w:val="0000FF"/>
          <w:sz w:val="24"/>
          <w:szCs w:val="24"/>
          <w:u w:val="single"/>
        </w:rPr>
        <w:t xml:space="preserve">                         </w:t>
      </w:r>
    </w:p>
    <w:p w14:paraId="540B438D">
      <w:pPr>
        <w:spacing w:line="360" w:lineRule="auto"/>
        <w:ind w:firstLine="480" w:firstLineChars="200"/>
        <w:contextualSpacing/>
        <w:rPr>
          <w:rFonts w:hint="eastAsia" w:ascii="仿宋" w:hAnsi="仿宋" w:eastAsia="仿宋" w:cs="仿宋"/>
          <w:color w:val="0000FF"/>
          <w:sz w:val="24"/>
          <w:szCs w:val="24"/>
        </w:rPr>
      </w:pPr>
      <w:r>
        <w:rPr>
          <w:rFonts w:hint="eastAsia" w:ascii="仿宋" w:hAnsi="仿宋" w:eastAsia="仿宋" w:cs="仿宋"/>
          <w:color w:val="0000FF"/>
          <w:sz w:val="24"/>
          <w:szCs w:val="24"/>
        </w:rPr>
        <w:t>开户银行行号：</w:t>
      </w:r>
      <w:r>
        <w:rPr>
          <w:rFonts w:hint="eastAsia" w:ascii="仿宋" w:hAnsi="仿宋" w:eastAsia="仿宋" w:cs="仿宋"/>
          <w:color w:val="0000FF"/>
          <w:sz w:val="24"/>
          <w:szCs w:val="24"/>
          <w:u w:val="single"/>
        </w:rPr>
        <w:t xml:space="preserve">                         </w:t>
      </w:r>
    </w:p>
    <w:p w14:paraId="4BAD0CD8">
      <w:pPr>
        <w:spacing w:line="360" w:lineRule="auto"/>
        <w:ind w:firstLine="480" w:firstLineChars="200"/>
        <w:contextualSpacing/>
        <w:rPr>
          <w:rFonts w:hint="eastAsia" w:ascii="仿宋" w:hAnsi="仿宋" w:eastAsia="仿宋" w:cs="仿宋"/>
          <w:color w:val="0000FF"/>
          <w:sz w:val="24"/>
          <w:szCs w:val="24"/>
          <w:u w:val="single"/>
        </w:rPr>
      </w:pPr>
      <w:r>
        <w:rPr>
          <w:rFonts w:hint="eastAsia" w:ascii="仿宋" w:hAnsi="仿宋" w:eastAsia="仿宋" w:cs="仿宋"/>
          <w:color w:val="0000FF"/>
          <w:sz w:val="24"/>
          <w:szCs w:val="24"/>
        </w:rPr>
        <w:t>住   所   地：</w:t>
      </w:r>
      <w:r>
        <w:rPr>
          <w:rFonts w:hint="eastAsia" w:ascii="仿宋" w:hAnsi="仿宋" w:eastAsia="仿宋" w:cs="仿宋"/>
          <w:color w:val="0000FF"/>
          <w:sz w:val="24"/>
          <w:szCs w:val="24"/>
          <w:u w:val="single"/>
        </w:rPr>
        <w:t xml:space="preserve">                         </w:t>
      </w:r>
    </w:p>
    <w:p w14:paraId="1F52A984">
      <w:pPr>
        <w:spacing w:line="360" w:lineRule="auto"/>
        <w:ind w:firstLine="480" w:firstLineChars="200"/>
        <w:contextualSpacing/>
        <w:rPr>
          <w:rFonts w:hint="eastAsia" w:ascii="仿宋" w:hAnsi="仿宋" w:eastAsia="仿宋" w:cs="仿宋"/>
          <w:color w:val="0000FF"/>
          <w:sz w:val="24"/>
          <w:szCs w:val="24"/>
        </w:rPr>
      </w:pPr>
      <w:r>
        <w:rPr>
          <w:rFonts w:hint="eastAsia" w:ascii="仿宋" w:hAnsi="仿宋" w:eastAsia="仿宋" w:cs="仿宋"/>
          <w:color w:val="0000FF"/>
          <w:sz w:val="24"/>
          <w:szCs w:val="24"/>
        </w:rPr>
        <w:t>（四）乙方须向甲方开具同等金额的增值税发票。</w:t>
      </w:r>
    </w:p>
    <w:p w14:paraId="3D303B3E">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五）乙方确保上述账户信息真实准确，若账户信息有误造成乙方未收到款项，损失由乙方自行承担。若乙方更换以上账户信息，应在付款前7日内书面通知甲方，未通知致使乙方未收到费用的，甲方不承担任何责任。</w:t>
      </w:r>
    </w:p>
    <w:p w14:paraId="2810A08F">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五、成果验收</w:t>
      </w:r>
    </w:p>
    <w:p w14:paraId="4A5E6087">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双方确定，甲方按以下标准和方式对乙方提交的技术咨询工作成果进行验收：</w:t>
      </w:r>
    </w:p>
    <w:p w14:paraId="01157B8D">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（一）乙方提交技术咨询工作成果的形式：</w:t>
      </w:r>
      <w:r>
        <w:rPr>
          <w:rFonts w:hint="eastAsia" w:ascii="仿宋" w:hAnsi="仿宋" w:eastAsia="仿宋" w:cs="仿宋"/>
          <w:color w:val="0000FF"/>
          <w:sz w:val="24"/>
          <w:szCs w:val="24"/>
          <w:u w:val="single"/>
        </w:rPr>
        <w:t xml:space="preserve">                 </w:t>
      </w:r>
    </w:p>
    <w:p w14:paraId="560BD817">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（二）技术咨询工作成果的验收标准：</w:t>
      </w:r>
      <w:r>
        <w:rPr>
          <w:rFonts w:hint="eastAsia" w:ascii="仿宋" w:hAnsi="仿宋" w:eastAsia="仿宋" w:cs="仿宋"/>
          <w:color w:val="0000FF"/>
          <w:sz w:val="24"/>
          <w:szCs w:val="24"/>
          <w:u w:val="single"/>
        </w:rPr>
        <w:t xml:space="preserve">                     </w:t>
      </w:r>
    </w:p>
    <w:p w14:paraId="6D80BA6C">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（三）技术咨询工作成果的验收方法：</w:t>
      </w:r>
      <w:r>
        <w:rPr>
          <w:rFonts w:hint="eastAsia" w:ascii="仿宋" w:hAnsi="仿宋" w:eastAsia="仿宋" w:cs="仿宋"/>
          <w:color w:val="0000FF"/>
          <w:sz w:val="24"/>
          <w:szCs w:val="24"/>
          <w:u w:val="single"/>
        </w:rPr>
        <w:t xml:space="preserve">                     </w:t>
      </w:r>
    </w:p>
    <w:p w14:paraId="21BA8DC9">
      <w:pPr>
        <w:spacing w:line="360" w:lineRule="auto"/>
        <w:ind w:firstLine="480" w:firstLineChars="200"/>
        <w:rPr>
          <w:rFonts w:hint="eastAsia" w:ascii="仿宋" w:hAnsi="仿宋" w:eastAsia="仿宋" w:cs="仿宋"/>
          <w:color w:val="0000FF"/>
          <w:sz w:val="24"/>
          <w:szCs w:val="24"/>
          <w:u w:val="single"/>
        </w:rPr>
      </w:pPr>
      <w:r>
        <w:rPr>
          <w:rFonts w:hint="eastAsia" w:ascii="仿宋" w:hAnsi="仿宋" w:eastAsia="仿宋" w:cs="仿宋"/>
          <w:color w:val="0000FF"/>
          <w:sz w:val="24"/>
          <w:szCs w:val="24"/>
        </w:rPr>
        <w:t>（四）验收的时间和地点：</w:t>
      </w:r>
      <w:r>
        <w:rPr>
          <w:rFonts w:hint="eastAsia" w:ascii="仿宋" w:hAnsi="仿宋" w:eastAsia="仿宋" w:cs="仿宋"/>
          <w:color w:val="0000FF"/>
          <w:sz w:val="24"/>
          <w:szCs w:val="24"/>
          <w:u w:val="single"/>
        </w:rPr>
        <w:t xml:space="preserve">                               </w:t>
      </w:r>
    </w:p>
    <w:p w14:paraId="2938C26B">
      <w:pPr>
        <w:wordWrap w:val="0"/>
        <w:spacing w:line="360" w:lineRule="auto"/>
        <w:ind w:firstLine="480" w:firstLineChars="200"/>
        <w:rPr>
          <w:rFonts w:hint="eastAsia" w:ascii="仿宋" w:hAnsi="仿宋" w:eastAsia="仿宋" w:cs="仿宋"/>
          <w:color w:val="0000FF"/>
          <w:sz w:val="24"/>
          <w:szCs w:val="24"/>
          <w:u w:val="single"/>
        </w:rPr>
      </w:pPr>
      <w:r>
        <w:rPr>
          <w:rFonts w:hint="eastAsia" w:ascii="仿宋" w:hAnsi="仿宋" w:eastAsia="仿宋" w:cs="仿宋"/>
          <w:color w:val="0000FF"/>
          <w:sz w:val="24"/>
          <w:szCs w:val="24"/>
        </w:rPr>
        <w:t>（五）若甲方对乙方提交的技术咨询工作成果有异议，应当在</w:t>
      </w:r>
      <w:r>
        <w:rPr>
          <w:rFonts w:hint="eastAsia" w:ascii="仿宋" w:hAnsi="仿宋" w:eastAsia="仿宋" w:cs="仿宋"/>
          <w:color w:val="0000FF"/>
          <w:sz w:val="24"/>
          <w:szCs w:val="24"/>
          <w:u w:val="single"/>
        </w:rPr>
        <w:t xml:space="preserve">      </w:t>
      </w:r>
      <w:r>
        <w:rPr>
          <w:rFonts w:hint="eastAsia" w:ascii="仿宋" w:hAnsi="仿宋" w:eastAsia="仿宋" w:cs="仿宋"/>
          <w:color w:val="0000FF"/>
          <w:sz w:val="24"/>
          <w:szCs w:val="24"/>
        </w:rPr>
        <w:t>日内以书面的形式向乙方反馈，否则视为乙方通过验收。</w:t>
      </w:r>
    </w:p>
    <w:p w14:paraId="6E5BBED5">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六、权利归属</w:t>
      </w:r>
    </w:p>
    <w:p w14:paraId="74217EBA">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 xml:space="preserve">（一）在本合同有效期内，甲方利用乙方提交的技术咨询服务工作成果所完成的新的技术成果，归  </w:t>
      </w:r>
      <w:sdt>
        <w:sdtPr>
          <w:rPr>
            <w:rFonts w:hint="eastAsia" w:ascii="仿宋" w:hAnsi="仿宋" w:eastAsia="仿宋" w:cs="仿宋"/>
            <w:color w:val="0000FF"/>
            <w:sz w:val="24"/>
            <w:szCs w:val="24"/>
          </w:rPr>
          <w:id w:val="-1041515065"/>
          <w14:checkbox>
            <w14:checked w14:val="0"/>
            <w14:checkedState w14:val="2611" w14:font="MS Gothic"/>
            <w14:uncheckedState w14:val="2610" w14:font="MS Gothic"/>
          </w14:checkbox>
        </w:sdtPr>
        <w:sdtEndPr>
          <w:rPr>
            <w:rFonts w:hint="eastAsia" w:ascii="仿宋" w:hAnsi="仿宋" w:eastAsia="仿宋" w:cs="仿宋"/>
            <w:color w:val="0000FF"/>
            <w:sz w:val="24"/>
            <w:szCs w:val="24"/>
          </w:rPr>
        </w:sdtEndPr>
        <w:sdtContent>
          <w:r>
            <w:rPr>
              <w:rFonts w:hint="eastAsia" w:ascii="仿宋" w:hAnsi="仿宋" w:eastAsia="仿宋" w:cs="仿宋"/>
              <w:color w:val="0000FF"/>
              <w:sz w:val="24"/>
              <w:szCs w:val="24"/>
            </w:rPr>
            <w:t>☐</w:t>
          </w:r>
        </w:sdtContent>
      </w:sdt>
      <w:r>
        <w:rPr>
          <w:rFonts w:hint="eastAsia" w:ascii="仿宋" w:hAnsi="仿宋" w:eastAsia="仿宋" w:cs="仿宋"/>
          <w:color w:val="0000FF"/>
          <w:sz w:val="24"/>
          <w:szCs w:val="24"/>
        </w:rPr>
        <w:t xml:space="preserve">甲方  </w:t>
      </w:r>
      <w:sdt>
        <w:sdtPr>
          <w:rPr>
            <w:rFonts w:hint="eastAsia" w:ascii="仿宋" w:hAnsi="仿宋" w:eastAsia="仿宋" w:cs="仿宋"/>
            <w:color w:val="0000FF"/>
            <w:sz w:val="24"/>
            <w:szCs w:val="24"/>
          </w:rPr>
          <w:id w:val="-1831509463"/>
          <w14:checkbox>
            <w14:checked w14:val="0"/>
            <w14:checkedState w14:val="2611" w14:font="MS Gothic"/>
            <w14:uncheckedState w14:val="2610" w14:font="MS Gothic"/>
          </w14:checkbox>
        </w:sdtPr>
        <w:sdtEndPr>
          <w:rPr>
            <w:rFonts w:hint="eastAsia" w:ascii="仿宋" w:hAnsi="仿宋" w:eastAsia="仿宋" w:cs="仿宋"/>
            <w:color w:val="0000FF"/>
            <w:sz w:val="24"/>
            <w:szCs w:val="24"/>
          </w:rPr>
        </w:sdtEndPr>
        <w:sdtContent>
          <w:r>
            <w:rPr>
              <w:rFonts w:hint="eastAsia" w:ascii="仿宋" w:hAnsi="仿宋" w:eastAsia="仿宋" w:cs="仿宋"/>
              <w:color w:val="0000FF"/>
              <w:sz w:val="24"/>
              <w:szCs w:val="24"/>
            </w:rPr>
            <w:t>☐</w:t>
          </w:r>
        </w:sdtContent>
      </w:sdt>
      <w:r>
        <w:rPr>
          <w:rFonts w:hint="eastAsia" w:ascii="仿宋" w:hAnsi="仿宋" w:eastAsia="仿宋" w:cs="仿宋"/>
          <w:color w:val="0000FF"/>
          <w:sz w:val="24"/>
          <w:szCs w:val="24"/>
        </w:rPr>
        <w:t xml:space="preserve">乙方  </w:t>
      </w:r>
      <w:sdt>
        <w:sdtPr>
          <w:rPr>
            <w:rFonts w:hint="eastAsia" w:ascii="仿宋" w:hAnsi="仿宋" w:eastAsia="仿宋" w:cs="仿宋"/>
            <w:color w:val="0000FF"/>
            <w:sz w:val="24"/>
            <w:szCs w:val="24"/>
          </w:rPr>
          <w:id w:val="-1562705170"/>
          <w14:checkbox>
            <w14:checked w14:val="0"/>
            <w14:checkedState w14:val="2611" w14:font="MS Gothic"/>
            <w14:uncheckedState w14:val="2610" w14:font="MS Gothic"/>
          </w14:checkbox>
        </w:sdtPr>
        <w:sdtEndPr>
          <w:rPr>
            <w:rFonts w:hint="eastAsia" w:ascii="仿宋" w:hAnsi="仿宋" w:eastAsia="仿宋" w:cs="仿宋"/>
            <w:color w:val="0000FF"/>
            <w:sz w:val="24"/>
            <w:szCs w:val="24"/>
          </w:rPr>
        </w:sdtEndPr>
        <w:sdtContent>
          <w:r>
            <w:rPr>
              <w:rFonts w:hint="eastAsia" w:ascii="仿宋" w:hAnsi="仿宋" w:eastAsia="仿宋" w:cs="仿宋"/>
              <w:color w:val="0000FF"/>
              <w:sz w:val="24"/>
              <w:szCs w:val="24"/>
            </w:rPr>
            <w:t>☐</w:t>
          </w:r>
        </w:sdtContent>
      </w:sdt>
      <w:r>
        <w:rPr>
          <w:rFonts w:hint="eastAsia" w:ascii="仿宋" w:hAnsi="仿宋" w:eastAsia="仿宋" w:cs="仿宋"/>
          <w:color w:val="0000FF"/>
          <w:sz w:val="24"/>
          <w:szCs w:val="24"/>
        </w:rPr>
        <w:t>双方所有。</w:t>
      </w:r>
    </w:p>
    <w:p w14:paraId="7C4D0D1E">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 xml:space="preserve">（二）在本合同有效期内，乙方利用甲方提交的技术咨询服务工作成果所完成的新的技术成果，归  </w:t>
      </w:r>
      <w:sdt>
        <w:sdtPr>
          <w:rPr>
            <w:rFonts w:hint="eastAsia" w:ascii="仿宋" w:hAnsi="仿宋" w:eastAsia="仿宋" w:cs="仿宋"/>
            <w:color w:val="0000FF"/>
            <w:sz w:val="24"/>
            <w:szCs w:val="24"/>
          </w:rPr>
          <w:id w:val="338823554"/>
          <w14:checkbox>
            <w14:checked w14:val="0"/>
            <w14:checkedState w14:val="2611" w14:font="MS Gothic"/>
            <w14:uncheckedState w14:val="2610" w14:font="MS Gothic"/>
          </w14:checkbox>
        </w:sdtPr>
        <w:sdtEndPr>
          <w:rPr>
            <w:rFonts w:hint="eastAsia" w:ascii="仿宋" w:hAnsi="仿宋" w:eastAsia="仿宋" w:cs="仿宋"/>
            <w:color w:val="0000FF"/>
            <w:sz w:val="24"/>
            <w:szCs w:val="24"/>
          </w:rPr>
        </w:sdtEndPr>
        <w:sdtContent>
          <w:r>
            <w:rPr>
              <w:rFonts w:hint="eastAsia" w:ascii="仿宋" w:hAnsi="仿宋" w:eastAsia="仿宋" w:cs="仿宋"/>
              <w:color w:val="0000FF"/>
              <w:sz w:val="24"/>
              <w:szCs w:val="24"/>
            </w:rPr>
            <w:t>☐</w:t>
          </w:r>
        </w:sdtContent>
      </w:sdt>
      <w:r>
        <w:rPr>
          <w:rFonts w:hint="eastAsia" w:ascii="仿宋" w:hAnsi="仿宋" w:eastAsia="仿宋" w:cs="仿宋"/>
          <w:color w:val="0000FF"/>
          <w:sz w:val="24"/>
          <w:szCs w:val="24"/>
        </w:rPr>
        <w:t xml:space="preserve">甲方  </w:t>
      </w:r>
      <w:sdt>
        <w:sdtPr>
          <w:rPr>
            <w:rFonts w:hint="eastAsia" w:ascii="仿宋" w:hAnsi="仿宋" w:eastAsia="仿宋" w:cs="仿宋"/>
            <w:color w:val="0000FF"/>
            <w:sz w:val="24"/>
            <w:szCs w:val="24"/>
          </w:rPr>
          <w:id w:val="226041871"/>
          <w14:checkbox>
            <w14:checked w14:val="0"/>
            <w14:checkedState w14:val="2611" w14:font="MS Gothic"/>
            <w14:uncheckedState w14:val="2610" w14:font="MS Gothic"/>
          </w14:checkbox>
        </w:sdtPr>
        <w:sdtEndPr>
          <w:rPr>
            <w:rFonts w:hint="eastAsia" w:ascii="仿宋" w:hAnsi="仿宋" w:eastAsia="仿宋" w:cs="仿宋"/>
            <w:color w:val="0000FF"/>
            <w:sz w:val="24"/>
            <w:szCs w:val="24"/>
          </w:rPr>
        </w:sdtEndPr>
        <w:sdtContent>
          <w:r>
            <w:rPr>
              <w:rFonts w:hint="eastAsia" w:ascii="仿宋" w:hAnsi="仿宋" w:eastAsia="仿宋" w:cs="仿宋"/>
              <w:color w:val="0000FF"/>
              <w:sz w:val="24"/>
              <w:szCs w:val="24"/>
            </w:rPr>
            <w:t>☐</w:t>
          </w:r>
        </w:sdtContent>
      </w:sdt>
      <w:r>
        <w:rPr>
          <w:rFonts w:hint="eastAsia" w:ascii="仿宋" w:hAnsi="仿宋" w:eastAsia="仿宋" w:cs="仿宋"/>
          <w:color w:val="0000FF"/>
          <w:sz w:val="24"/>
          <w:szCs w:val="24"/>
        </w:rPr>
        <w:t xml:space="preserve">乙方  </w:t>
      </w:r>
      <w:sdt>
        <w:sdtPr>
          <w:rPr>
            <w:rFonts w:hint="eastAsia" w:ascii="仿宋" w:hAnsi="仿宋" w:eastAsia="仿宋" w:cs="仿宋"/>
            <w:color w:val="0000FF"/>
            <w:sz w:val="24"/>
            <w:szCs w:val="24"/>
          </w:rPr>
          <w:id w:val="1023518507"/>
          <w14:checkbox>
            <w14:checked w14:val="0"/>
            <w14:checkedState w14:val="2611" w14:font="MS Gothic"/>
            <w14:uncheckedState w14:val="2610" w14:font="MS Gothic"/>
          </w14:checkbox>
        </w:sdtPr>
        <w:sdtEndPr>
          <w:rPr>
            <w:rFonts w:hint="eastAsia" w:ascii="仿宋" w:hAnsi="仿宋" w:eastAsia="仿宋" w:cs="仿宋"/>
            <w:color w:val="0000FF"/>
            <w:sz w:val="24"/>
            <w:szCs w:val="24"/>
          </w:rPr>
        </w:sdtEndPr>
        <w:sdtContent>
          <w:r>
            <w:rPr>
              <w:rFonts w:hint="eastAsia" w:ascii="仿宋" w:hAnsi="仿宋" w:eastAsia="仿宋" w:cs="仿宋"/>
              <w:color w:val="0000FF"/>
              <w:sz w:val="24"/>
              <w:szCs w:val="24"/>
            </w:rPr>
            <w:t>☐</w:t>
          </w:r>
        </w:sdtContent>
      </w:sdt>
      <w:r>
        <w:rPr>
          <w:rFonts w:hint="eastAsia" w:ascii="仿宋" w:hAnsi="仿宋" w:eastAsia="仿宋" w:cs="仿宋"/>
          <w:color w:val="0000FF"/>
          <w:sz w:val="24"/>
          <w:szCs w:val="24"/>
        </w:rPr>
        <w:t>双方所有。</w:t>
      </w:r>
    </w:p>
    <w:p w14:paraId="4053C2DC">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七、双方权利义务</w:t>
      </w:r>
    </w:p>
    <w:p w14:paraId="7D7BEA47">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（一）甲方权利义务</w:t>
      </w:r>
    </w:p>
    <w:p w14:paraId="712D8EFD">
      <w:pPr>
        <w:tabs>
          <w:tab w:val="left" w:pos="840"/>
        </w:tabs>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1.甲方有权要求乙方按照合同约定提供技术咨询服务。</w:t>
      </w:r>
    </w:p>
    <w:p w14:paraId="32E36189">
      <w:pPr>
        <w:tabs>
          <w:tab w:val="left" w:pos="840"/>
        </w:tabs>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2.甲方应当真实、详尽、及时地向乙方披露与委托事务相关的具体情况，提供与委托事务有关的文件及其他事实材料，并保证其合法性、真实性和准确性。</w:t>
      </w:r>
    </w:p>
    <w:p w14:paraId="57537550">
      <w:pPr>
        <w:tabs>
          <w:tab w:val="left" w:pos="840"/>
        </w:tabs>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3.甲方应为乙方开展现场工作提供相应的便利条件。</w:t>
      </w:r>
    </w:p>
    <w:p w14:paraId="5BC7666A">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4.甲方应积极配合乙方工作并及时对乙方工作成果予以验收。</w:t>
      </w:r>
    </w:p>
    <w:p w14:paraId="76EC62B5">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5.甲方应保证现场的安全状况，如存在危险因素，乙方有权拒绝进入现场（送检除外）。</w:t>
      </w:r>
    </w:p>
    <w:p w14:paraId="6C3B18F9">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6.甲方应承担在技术咨询服务过程中因工作条件发生异常（工况、负荷等变化）导致无法顺利完成技术咨询服务的责任（送检除外）。</w:t>
      </w:r>
    </w:p>
    <w:p w14:paraId="1238EFE3">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（二）乙方权利义务</w:t>
      </w:r>
    </w:p>
    <w:p w14:paraId="08B03086">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1.乙方有权要求甲方按照合同约定支付合同价款。</w:t>
      </w:r>
    </w:p>
    <w:p w14:paraId="26673A80">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2.乙方有权拒绝接收甲方所提供的具有严重瑕疵的数据、资料等。</w:t>
      </w:r>
    </w:p>
    <w:p w14:paraId="7B7CA98C">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3.乙方应对甲方提供的所有数据和资料进行保密，不得私自公开传播。</w:t>
      </w:r>
    </w:p>
    <w:p w14:paraId="59C35451">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4.乙方应按合同约定提供专业的技术咨询服务。</w:t>
      </w:r>
    </w:p>
    <w:p w14:paraId="4D1CCEE5">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5.甲方允许乙方在必要的情况下将合同项下的相关工作交由第三方实施。</w:t>
      </w:r>
    </w:p>
    <w:p w14:paraId="7136BB66">
      <w:pPr>
        <w:spacing w:line="360" w:lineRule="auto"/>
        <w:ind w:firstLine="480" w:firstLineChars="200"/>
        <w:contextualSpacing/>
        <w:rPr>
          <w:rFonts w:hint="eastAsia" w:ascii="仿宋" w:hAnsi="仿宋" w:eastAsia="仿宋" w:cs="仿宋"/>
          <w:color w:val="0000FF"/>
          <w:sz w:val="24"/>
          <w:szCs w:val="24"/>
        </w:rPr>
      </w:pPr>
      <w:r>
        <w:rPr>
          <w:rFonts w:hint="eastAsia" w:ascii="仿宋" w:hAnsi="仿宋" w:eastAsia="仿宋" w:cs="仿宋"/>
          <w:color w:val="0000FF"/>
          <w:sz w:val="24"/>
          <w:szCs w:val="24"/>
        </w:rPr>
        <w:t>（三）双方关于权利义务的其他约定</w:t>
      </w:r>
    </w:p>
    <w:p w14:paraId="6BF28EB8">
      <w:pPr>
        <w:spacing w:line="360" w:lineRule="auto"/>
        <w:ind w:firstLine="480" w:firstLineChars="200"/>
        <w:rPr>
          <w:rFonts w:hint="eastAsia" w:ascii="仿宋" w:hAnsi="仿宋" w:eastAsia="仿宋" w:cs="仿宋"/>
          <w:color w:val="0000FF"/>
          <w:sz w:val="24"/>
          <w:szCs w:val="24"/>
          <w:u w:val="single"/>
        </w:rPr>
      </w:pPr>
      <w:r>
        <w:rPr>
          <w:rFonts w:hint="eastAsia" w:ascii="仿宋" w:hAnsi="仿宋" w:eastAsia="仿宋" w:cs="仿宋"/>
          <w:color w:val="0000FF"/>
          <w:sz w:val="24"/>
          <w:szCs w:val="24"/>
          <w:u w:val="single"/>
        </w:rPr>
        <w:t xml:space="preserve">                                                       </w:t>
      </w:r>
    </w:p>
    <w:p w14:paraId="3D2058C5">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八、保密条款</w:t>
      </w:r>
    </w:p>
    <w:p w14:paraId="2BD65183">
      <w:pPr>
        <w:spacing w:line="360" w:lineRule="auto"/>
        <w:ind w:firstLine="480" w:firstLineChars="200"/>
        <w:jc w:val="left"/>
        <w:rPr>
          <w:rFonts w:hint="eastAsia" w:ascii="仿宋" w:hAnsi="仿宋" w:eastAsia="仿宋" w:cs="仿宋"/>
          <w:color w:val="0000FF"/>
          <w:sz w:val="24"/>
          <w:szCs w:val="24"/>
        </w:rPr>
      </w:pPr>
      <w:r>
        <w:rPr>
          <w:rFonts w:hint="eastAsia" w:ascii="仿宋" w:hAnsi="仿宋" w:eastAsia="仿宋" w:cs="仿宋"/>
          <w:color w:val="0000FF"/>
          <w:sz w:val="24"/>
          <w:szCs w:val="24"/>
        </w:rPr>
        <w:t>（一）“保密信息”，系指甲乙双方之间互相披露的与本合同所述合作事项有关的任何数据和信息，包括但不限于任何业务、商业或技术数据及信息。</w:t>
      </w:r>
    </w:p>
    <w:p w14:paraId="6C207AE9">
      <w:pPr>
        <w:spacing w:line="360" w:lineRule="auto"/>
        <w:ind w:firstLine="480" w:firstLineChars="200"/>
        <w:jc w:val="left"/>
        <w:rPr>
          <w:rFonts w:hint="eastAsia" w:ascii="仿宋" w:hAnsi="仿宋" w:eastAsia="仿宋" w:cs="仿宋"/>
          <w:color w:val="0000FF"/>
          <w:sz w:val="24"/>
          <w:szCs w:val="24"/>
        </w:rPr>
      </w:pPr>
      <w:r>
        <w:rPr>
          <w:rFonts w:hint="eastAsia" w:ascii="仿宋" w:hAnsi="仿宋" w:eastAsia="仿宋" w:cs="仿宋"/>
          <w:color w:val="0000FF"/>
          <w:sz w:val="24"/>
          <w:szCs w:val="24"/>
        </w:rPr>
        <w:t>（二）除因任何法律、法规或其他监管机构的要求或规定而需要披露外，非经对方事先书面同意，相关保密信息仅将被提供给为本合同所述合作事项之目的而需要了解、知悉该保密资料的合同一方，甲乙双方对所获悉的保密信息均负有保密义务。</w:t>
      </w:r>
    </w:p>
    <w:p w14:paraId="27177CF5">
      <w:pPr>
        <w:spacing w:line="360" w:lineRule="auto"/>
        <w:ind w:firstLine="480" w:firstLineChars="200"/>
        <w:jc w:val="left"/>
        <w:rPr>
          <w:rFonts w:hint="eastAsia" w:ascii="仿宋" w:hAnsi="仿宋" w:eastAsia="仿宋" w:cs="仿宋"/>
          <w:color w:val="0000FF"/>
          <w:sz w:val="24"/>
          <w:szCs w:val="24"/>
        </w:rPr>
      </w:pPr>
      <w:r>
        <w:rPr>
          <w:rFonts w:hint="eastAsia" w:ascii="仿宋" w:hAnsi="仿宋" w:eastAsia="仿宋" w:cs="仿宋"/>
          <w:color w:val="0000FF"/>
          <w:sz w:val="24"/>
          <w:szCs w:val="24"/>
        </w:rPr>
        <w:t>（三）本保密条款不因双方合作的终止而无效。在双方合作期间内以及合作终止后，本保密条款对双方仍具有约束力。只要有任何本合同所述的保密信息尚未成为公开信息，双方的保密义务持续有效，并不受本合同其他条款的限制。</w:t>
      </w:r>
    </w:p>
    <w:p w14:paraId="6884319E">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九、违约责任</w:t>
      </w:r>
    </w:p>
    <w:p w14:paraId="6C2B9FC7">
      <w:pPr>
        <w:wordWrap w:val="0"/>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（一）若甲方未按照合同约定支付合同价款的，应按逾期价款的</w:t>
      </w:r>
      <w:r>
        <w:rPr>
          <w:rFonts w:hint="eastAsia" w:ascii="仿宋" w:hAnsi="仿宋" w:eastAsia="仿宋" w:cs="仿宋"/>
          <w:color w:val="0000FF"/>
          <w:sz w:val="24"/>
          <w:szCs w:val="24"/>
          <w:u w:val="single"/>
        </w:rPr>
        <w:t xml:space="preserve">      </w:t>
      </w:r>
      <w:r>
        <w:rPr>
          <w:rFonts w:hint="eastAsia" w:ascii="仿宋" w:hAnsi="仿宋" w:eastAsia="仿宋" w:cs="仿宋"/>
          <w:color w:val="0000FF"/>
          <w:sz w:val="24"/>
          <w:szCs w:val="24"/>
        </w:rPr>
        <w:t>/日向乙方支付违约金。</w:t>
      </w:r>
    </w:p>
    <w:p w14:paraId="0C9E79D5">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（二）若甲方迟延提供合同约定的数据和资料，或者所提供的数据、资料有严重缺陷，影响工作进度和质量的，乙方不承担责任，应相应顺延咨询报告提交时间；因此增加乙方工作量的，甲方应据实予以补偿。</w:t>
      </w:r>
    </w:p>
    <w:p w14:paraId="0D0E1E54">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（三）若乙方未按照合同约定提交技术咨询成果，应按合同价款的</w:t>
      </w:r>
      <w:r>
        <w:rPr>
          <w:rFonts w:hint="eastAsia" w:ascii="仿宋" w:hAnsi="仿宋" w:eastAsia="仿宋" w:cs="仿宋"/>
          <w:color w:val="0000FF"/>
          <w:sz w:val="24"/>
          <w:szCs w:val="24"/>
          <w:u w:val="single"/>
        </w:rPr>
        <w:t xml:space="preserve">      </w:t>
      </w:r>
      <w:r>
        <w:rPr>
          <w:rFonts w:hint="eastAsia" w:ascii="仿宋" w:hAnsi="仿宋" w:eastAsia="仿宋" w:cs="仿宋"/>
          <w:color w:val="0000FF"/>
          <w:sz w:val="24"/>
          <w:szCs w:val="24"/>
        </w:rPr>
        <w:t>/日向甲方支付违约金。</w:t>
      </w:r>
    </w:p>
    <w:p w14:paraId="4172F2DF">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（四）若甲乙任意一方违反保密条款，违约方应向守约方支付合同价款</w:t>
      </w:r>
      <w:r>
        <w:rPr>
          <w:rFonts w:hint="eastAsia" w:ascii="仿宋" w:hAnsi="仿宋" w:eastAsia="仿宋" w:cs="仿宋"/>
          <w:color w:val="0000FF"/>
          <w:sz w:val="24"/>
          <w:szCs w:val="24"/>
          <w:u w:val="single"/>
        </w:rPr>
        <w:t xml:space="preserve">      </w:t>
      </w:r>
      <w:r>
        <w:rPr>
          <w:rFonts w:hint="eastAsia" w:ascii="仿宋" w:hAnsi="仿宋" w:eastAsia="仿宋" w:cs="仿宋"/>
          <w:color w:val="0000FF"/>
          <w:sz w:val="24"/>
          <w:szCs w:val="24"/>
        </w:rPr>
        <w:t>的违约金，若违约金不足以弥补守约方损失的，违约方还应承担补足责任。</w:t>
      </w:r>
    </w:p>
    <w:p w14:paraId="1FF0B0F9">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十、免责条款</w:t>
      </w:r>
    </w:p>
    <w:p w14:paraId="09B65AD9">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因在乙方控制范围之外的原因造成乙方无法履行合同时，乙方不承担相关责任，包括但不限于以下情况： </w:t>
      </w:r>
    </w:p>
    <w:p w14:paraId="4C7F88DF">
      <w:pPr>
        <w:numPr>
          <w:ilvl w:val="0"/>
          <w:numId w:val="2"/>
        </w:num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发生不可抗力。</w:t>
      </w:r>
    </w:p>
    <w:p w14:paraId="629E263C">
      <w:pPr>
        <w:numPr>
          <w:ilvl w:val="0"/>
          <w:numId w:val="2"/>
        </w:num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甲方人员不按照本合同约定的条款履行责任时，如资料或样品不能按照乙方要求提供。</w:t>
      </w:r>
    </w:p>
    <w:p w14:paraId="5C7D7BE9">
      <w:pPr>
        <w:numPr>
          <w:ilvl w:val="0"/>
          <w:numId w:val="2"/>
        </w:num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由于甲方原因致使乙方未能按合同约定完成技术咨询服务而造成甲方蒙受任何损失或损害。 </w:t>
      </w:r>
    </w:p>
    <w:p w14:paraId="0C8871D2">
      <w:pPr>
        <w:numPr>
          <w:ilvl w:val="0"/>
          <w:numId w:val="2"/>
        </w:num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甲方单方面更改乙方出具的报告，或对乙方出具的报告进行取舍，由此造成损失或纠纷。</w:t>
      </w:r>
    </w:p>
    <w:p w14:paraId="21EF6383">
      <w:pPr>
        <w:numPr>
          <w:ilvl w:val="0"/>
          <w:numId w:val="2"/>
        </w:num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由于甲方提供的技术文件存在知识产权问题而造成损失或纠纷。</w:t>
      </w:r>
    </w:p>
    <w:p w14:paraId="1CBE93D8">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十一、不可抗力</w:t>
      </w:r>
    </w:p>
    <w:p w14:paraId="59F534A9">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（一）不可抗力是指合同订立时不能预见、不能避免并不能克服的客观情况，包括自然灾害，如台风、地震、洪水、冰雹；政府行为，如征收、征用；社会异常事件，如罢工、骚乱等。</w:t>
      </w:r>
    </w:p>
    <w:p w14:paraId="070B97BF">
      <w:pPr>
        <w:widowControl/>
        <w:spacing w:line="360" w:lineRule="auto"/>
        <w:ind w:firstLine="480" w:firstLineChars="200"/>
        <w:contextualSpacing/>
        <w:rPr>
          <w:rFonts w:hint="eastAsia" w:ascii="仿宋" w:hAnsi="仿宋" w:eastAsia="仿宋" w:cs="仿宋"/>
          <w:b/>
          <w:bCs/>
          <w:color w:val="0000FF"/>
          <w:sz w:val="24"/>
          <w:szCs w:val="24"/>
        </w:rPr>
      </w:pPr>
      <w:bookmarkStart w:id="0" w:name="_Hlk80202539"/>
      <w:r>
        <w:rPr>
          <w:rFonts w:hint="eastAsia" w:ascii="仿宋" w:hAnsi="仿宋" w:eastAsia="仿宋" w:cs="仿宋"/>
          <w:color w:val="0000FF"/>
          <w:sz w:val="24"/>
          <w:szCs w:val="24"/>
        </w:rPr>
        <w:t>（二）一方因不可抗力不能履行合同的，根据不可抗力的影响，部分或者全部免除责任，但是法律另有规定的除外。因不可抗力不能履行合同的，应当在五日内通知对方，同时在十日内提供不能履行合同的已经发生不可抗力的证明，以减轻可能给对方造成的损失</w:t>
      </w:r>
      <w:bookmarkEnd w:id="0"/>
      <w:r>
        <w:rPr>
          <w:rFonts w:hint="eastAsia" w:ascii="仿宋" w:hAnsi="仿宋" w:eastAsia="仿宋" w:cs="仿宋"/>
          <w:color w:val="0000FF"/>
          <w:sz w:val="24"/>
          <w:szCs w:val="24"/>
        </w:rPr>
        <w:t>。</w:t>
      </w:r>
    </w:p>
    <w:p w14:paraId="1C37DD9F">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十二、合同解除与终止</w:t>
      </w:r>
    </w:p>
    <w:p w14:paraId="75264B6D">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（一）除本合同另有约定外，未经甲乙双方协商一致，任何一方不得无故解除本合同，否则应承担由此给对方造成的实际损失。</w:t>
      </w:r>
    </w:p>
    <w:p w14:paraId="342D69C9">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（二）经甲乙双方协商一致，可以终止本合同。合同终止后，未履行的部分，双方不再履行；已经履行的部分，由双方本着诚实信用的原则据实结算。</w:t>
      </w:r>
    </w:p>
    <w:p w14:paraId="72E31BE5">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十三、送达</w:t>
      </w:r>
    </w:p>
    <w:p w14:paraId="16EDC4AB">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（一）本合同项下任何一方向对方发出的通知、信件（仅限中国邮政速递物流EMS）、数据电文以及法院或仲裁机构发出的法律文书，应当发送至下列约定的地址、联系人和通信终端。</w:t>
      </w:r>
    </w:p>
    <w:tbl>
      <w:tblPr>
        <w:tblStyle w:val="8"/>
        <w:tblW w:w="852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3731"/>
        <w:gridCol w:w="3392"/>
      </w:tblGrid>
      <w:tr w14:paraId="11820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9" w:type="dxa"/>
            <w:tcBorders>
              <w:top w:val="single" w:color="auto" w:sz="4" w:space="0"/>
              <w:left w:val="single" w:color="auto" w:sz="4" w:space="0"/>
              <w:bottom w:val="single" w:color="auto" w:sz="4" w:space="0"/>
              <w:right w:val="single" w:color="auto" w:sz="4" w:space="0"/>
            </w:tcBorders>
            <w:vAlign w:val="center"/>
          </w:tcPr>
          <w:p w14:paraId="3D3C4205">
            <w:pPr>
              <w:spacing w:line="360" w:lineRule="auto"/>
              <w:ind w:firstLine="480" w:firstLineChars="200"/>
              <w:rPr>
                <w:rFonts w:hint="eastAsia" w:ascii="仿宋" w:hAnsi="仿宋" w:eastAsia="仿宋" w:cs="仿宋"/>
                <w:color w:val="0000FF"/>
                <w:sz w:val="24"/>
                <w:szCs w:val="24"/>
              </w:rPr>
            </w:pPr>
          </w:p>
        </w:tc>
        <w:tc>
          <w:tcPr>
            <w:tcW w:w="3731" w:type="dxa"/>
            <w:tcBorders>
              <w:top w:val="single" w:color="auto" w:sz="4" w:space="0"/>
              <w:left w:val="nil"/>
              <w:bottom w:val="single" w:color="auto" w:sz="4" w:space="0"/>
              <w:right w:val="single" w:color="auto" w:sz="4" w:space="0"/>
            </w:tcBorders>
            <w:vAlign w:val="center"/>
          </w:tcPr>
          <w:p w14:paraId="60036BE3">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 xml:space="preserve">        甲方</w:t>
            </w:r>
          </w:p>
        </w:tc>
        <w:tc>
          <w:tcPr>
            <w:tcW w:w="3392" w:type="dxa"/>
            <w:tcBorders>
              <w:top w:val="single" w:color="auto" w:sz="4" w:space="0"/>
              <w:left w:val="nil"/>
              <w:bottom w:val="single" w:color="auto" w:sz="4" w:space="0"/>
              <w:right w:val="single" w:color="auto" w:sz="4" w:space="0"/>
            </w:tcBorders>
            <w:vAlign w:val="center"/>
          </w:tcPr>
          <w:p w14:paraId="6C87C826">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 xml:space="preserve">      乙方</w:t>
            </w:r>
          </w:p>
        </w:tc>
      </w:tr>
      <w:tr w14:paraId="38DFB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9" w:type="dxa"/>
            <w:tcBorders>
              <w:top w:val="single" w:color="auto" w:sz="4" w:space="0"/>
              <w:left w:val="single" w:color="auto" w:sz="4" w:space="0"/>
              <w:bottom w:val="single" w:color="auto" w:sz="4" w:space="0"/>
              <w:right w:val="single" w:color="auto" w:sz="4" w:space="0"/>
            </w:tcBorders>
            <w:vAlign w:val="center"/>
          </w:tcPr>
          <w:p w14:paraId="03C29527">
            <w:pPr>
              <w:spacing w:line="360" w:lineRule="auto"/>
              <w:rPr>
                <w:rFonts w:hint="eastAsia" w:ascii="仿宋" w:hAnsi="仿宋" w:eastAsia="仿宋" w:cs="仿宋"/>
                <w:color w:val="0000FF"/>
                <w:sz w:val="24"/>
                <w:szCs w:val="24"/>
              </w:rPr>
            </w:pPr>
            <w:r>
              <w:rPr>
                <w:rFonts w:hint="eastAsia" w:ascii="仿宋" w:hAnsi="仿宋" w:eastAsia="仿宋" w:cs="仿宋"/>
                <w:color w:val="0000FF"/>
                <w:sz w:val="24"/>
                <w:szCs w:val="24"/>
              </w:rPr>
              <w:t>联 系 人：</w:t>
            </w:r>
          </w:p>
        </w:tc>
        <w:tc>
          <w:tcPr>
            <w:tcW w:w="3731" w:type="dxa"/>
            <w:tcBorders>
              <w:top w:val="single" w:color="auto" w:sz="4" w:space="0"/>
              <w:left w:val="nil"/>
              <w:bottom w:val="single" w:color="auto" w:sz="4" w:space="0"/>
              <w:right w:val="single" w:color="auto" w:sz="4" w:space="0"/>
            </w:tcBorders>
            <w:vAlign w:val="center"/>
          </w:tcPr>
          <w:p w14:paraId="4D9A81F6">
            <w:pPr>
              <w:spacing w:line="360" w:lineRule="auto"/>
              <w:ind w:firstLine="480" w:firstLineChars="200"/>
              <w:rPr>
                <w:rFonts w:hint="eastAsia" w:ascii="仿宋" w:hAnsi="仿宋" w:eastAsia="仿宋" w:cs="仿宋"/>
                <w:color w:val="0000FF"/>
                <w:sz w:val="24"/>
                <w:szCs w:val="24"/>
              </w:rPr>
            </w:pPr>
          </w:p>
        </w:tc>
        <w:tc>
          <w:tcPr>
            <w:tcW w:w="3392" w:type="dxa"/>
            <w:tcBorders>
              <w:top w:val="single" w:color="auto" w:sz="4" w:space="0"/>
              <w:left w:val="nil"/>
              <w:bottom w:val="single" w:color="auto" w:sz="4" w:space="0"/>
              <w:right w:val="single" w:color="auto" w:sz="4" w:space="0"/>
            </w:tcBorders>
            <w:vAlign w:val="center"/>
          </w:tcPr>
          <w:p w14:paraId="564288C7">
            <w:pPr>
              <w:spacing w:line="360" w:lineRule="auto"/>
              <w:ind w:firstLine="480" w:firstLineChars="200"/>
              <w:rPr>
                <w:rFonts w:hint="eastAsia" w:ascii="仿宋" w:hAnsi="仿宋" w:eastAsia="仿宋" w:cs="仿宋"/>
                <w:color w:val="0000FF"/>
                <w:sz w:val="24"/>
                <w:szCs w:val="24"/>
              </w:rPr>
            </w:pPr>
          </w:p>
        </w:tc>
      </w:tr>
      <w:tr w14:paraId="46C2B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9" w:type="dxa"/>
            <w:tcBorders>
              <w:top w:val="single" w:color="auto" w:sz="4" w:space="0"/>
              <w:left w:val="single" w:color="auto" w:sz="4" w:space="0"/>
              <w:bottom w:val="single" w:color="auto" w:sz="4" w:space="0"/>
              <w:right w:val="single" w:color="auto" w:sz="4" w:space="0"/>
            </w:tcBorders>
            <w:vAlign w:val="center"/>
          </w:tcPr>
          <w:p w14:paraId="036E375D">
            <w:pPr>
              <w:spacing w:line="360" w:lineRule="auto"/>
              <w:rPr>
                <w:rFonts w:hint="eastAsia" w:ascii="仿宋" w:hAnsi="仿宋" w:eastAsia="仿宋" w:cs="仿宋"/>
                <w:color w:val="0000FF"/>
                <w:sz w:val="24"/>
                <w:szCs w:val="24"/>
              </w:rPr>
            </w:pPr>
            <w:r>
              <w:rPr>
                <w:rFonts w:hint="eastAsia" w:ascii="仿宋" w:hAnsi="仿宋" w:eastAsia="仿宋" w:cs="仿宋"/>
                <w:color w:val="0000FF"/>
                <w:sz w:val="24"/>
                <w:szCs w:val="24"/>
              </w:rPr>
              <w:t>联系电话：</w:t>
            </w:r>
          </w:p>
        </w:tc>
        <w:tc>
          <w:tcPr>
            <w:tcW w:w="3731" w:type="dxa"/>
            <w:tcBorders>
              <w:top w:val="single" w:color="auto" w:sz="4" w:space="0"/>
              <w:left w:val="nil"/>
              <w:bottom w:val="single" w:color="auto" w:sz="4" w:space="0"/>
              <w:right w:val="single" w:color="auto" w:sz="4" w:space="0"/>
            </w:tcBorders>
            <w:vAlign w:val="center"/>
          </w:tcPr>
          <w:p w14:paraId="5C310892">
            <w:pPr>
              <w:spacing w:line="360" w:lineRule="auto"/>
              <w:ind w:firstLine="480" w:firstLineChars="200"/>
              <w:rPr>
                <w:rFonts w:hint="eastAsia" w:ascii="仿宋" w:hAnsi="仿宋" w:eastAsia="仿宋" w:cs="仿宋"/>
                <w:color w:val="0000FF"/>
                <w:sz w:val="24"/>
                <w:szCs w:val="24"/>
              </w:rPr>
            </w:pPr>
          </w:p>
        </w:tc>
        <w:tc>
          <w:tcPr>
            <w:tcW w:w="3392" w:type="dxa"/>
            <w:tcBorders>
              <w:top w:val="single" w:color="auto" w:sz="4" w:space="0"/>
              <w:left w:val="nil"/>
              <w:bottom w:val="single" w:color="auto" w:sz="4" w:space="0"/>
              <w:right w:val="single" w:color="auto" w:sz="4" w:space="0"/>
            </w:tcBorders>
            <w:vAlign w:val="center"/>
          </w:tcPr>
          <w:p w14:paraId="32CD5B04">
            <w:pPr>
              <w:spacing w:line="360" w:lineRule="auto"/>
              <w:ind w:firstLine="480" w:firstLineChars="200"/>
              <w:rPr>
                <w:rFonts w:hint="eastAsia" w:ascii="仿宋" w:hAnsi="仿宋" w:eastAsia="仿宋" w:cs="仿宋"/>
                <w:color w:val="0000FF"/>
                <w:sz w:val="24"/>
                <w:szCs w:val="24"/>
              </w:rPr>
            </w:pPr>
          </w:p>
        </w:tc>
      </w:tr>
      <w:tr w14:paraId="6A2E3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9" w:type="dxa"/>
            <w:tcBorders>
              <w:top w:val="single" w:color="auto" w:sz="4" w:space="0"/>
              <w:left w:val="single" w:color="auto" w:sz="4" w:space="0"/>
              <w:bottom w:val="single" w:color="auto" w:sz="4" w:space="0"/>
              <w:right w:val="single" w:color="auto" w:sz="4" w:space="0"/>
            </w:tcBorders>
            <w:vAlign w:val="center"/>
          </w:tcPr>
          <w:p w14:paraId="6A1B20FB">
            <w:pPr>
              <w:spacing w:line="360" w:lineRule="auto"/>
              <w:rPr>
                <w:rFonts w:hint="eastAsia" w:ascii="仿宋" w:hAnsi="仿宋" w:eastAsia="仿宋" w:cs="仿宋"/>
                <w:color w:val="0000FF"/>
                <w:sz w:val="24"/>
                <w:szCs w:val="24"/>
              </w:rPr>
            </w:pPr>
            <w:r>
              <w:rPr>
                <w:rFonts w:hint="eastAsia" w:ascii="仿宋" w:hAnsi="仿宋" w:eastAsia="仿宋" w:cs="仿宋"/>
                <w:color w:val="0000FF"/>
                <w:sz w:val="24"/>
                <w:szCs w:val="24"/>
              </w:rPr>
              <w:t>送达地址：</w:t>
            </w:r>
          </w:p>
        </w:tc>
        <w:tc>
          <w:tcPr>
            <w:tcW w:w="3731" w:type="dxa"/>
            <w:tcBorders>
              <w:top w:val="single" w:color="auto" w:sz="4" w:space="0"/>
              <w:left w:val="nil"/>
              <w:bottom w:val="single" w:color="auto" w:sz="4" w:space="0"/>
              <w:right w:val="single" w:color="auto" w:sz="4" w:space="0"/>
            </w:tcBorders>
            <w:vAlign w:val="center"/>
          </w:tcPr>
          <w:p w14:paraId="21F089BB">
            <w:pPr>
              <w:spacing w:line="360" w:lineRule="auto"/>
              <w:ind w:firstLine="480" w:firstLineChars="200"/>
              <w:rPr>
                <w:rFonts w:hint="eastAsia" w:ascii="仿宋" w:hAnsi="仿宋" w:eastAsia="仿宋" w:cs="仿宋"/>
                <w:color w:val="0000FF"/>
                <w:sz w:val="24"/>
                <w:szCs w:val="24"/>
              </w:rPr>
            </w:pPr>
          </w:p>
        </w:tc>
        <w:tc>
          <w:tcPr>
            <w:tcW w:w="3392" w:type="dxa"/>
            <w:tcBorders>
              <w:top w:val="single" w:color="auto" w:sz="4" w:space="0"/>
              <w:left w:val="nil"/>
              <w:bottom w:val="single" w:color="auto" w:sz="4" w:space="0"/>
              <w:right w:val="single" w:color="auto" w:sz="4" w:space="0"/>
            </w:tcBorders>
            <w:vAlign w:val="center"/>
          </w:tcPr>
          <w:p w14:paraId="3D05F006">
            <w:pPr>
              <w:spacing w:line="360" w:lineRule="auto"/>
              <w:ind w:firstLine="480" w:firstLineChars="200"/>
              <w:rPr>
                <w:rFonts w:hint="eastAsia" w:ascii="仿宋" w:hAnsi="仿宋" w:eastAsia="仿宋" w:cs="仿宋"/>
                <w:color w:val="0000FF"/>
                <w:sz w:val="24"/>
                <w:szCs w:val="24"/>
              </w:rPr>
            </w:pPr>
          </w:p>
        </w:tc>
      </w:tr>
      <w:tr w14:paraId="08D82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9" w:type="dxa"/>
            <w:tcBorders>
              <w:top w:val="single" w:color="auto" w:sz="4" w:space="0"/>
              <w:left w:val="single" w:color="auto" w:sz="4" w:space="0"/>
              <w:bottom w:val="single" w:color="auto" w:sz="4" w:space="0"/>
              <w:right w:val="single" w:color="auto" w:sz="4" w:space="0"/>
            </w:tcBorders>
            <w:vAlign w:val="center"/>
          </w:tcPr>
          <w:p w14:paraId="3DA5E255">
            <w:pPr>
              <w:spacing w:line="360" w:lineRule="auto"/>
              <w:rPr>
                <w:rFonts w:hint="eastAsia" w:ascii="仿宋" w:hAnsi="仿宋" w:eastAsia="仿宋" w:cs="仿宋"/>
                <w:color w:val="0000FF"/>
                <w:sz w:val="24"/>
                <w:szCs w:val="24"/>
              </w:rPr>
            </w:pPr>
            <w:r>
              <w:rPr>
                <w:rFonts w:hint="eastAsia" w:ascii="仿宋" w:hAnsi="仿宋" w:eastAsia="仿宋" w:cs="仿宋"/>
                <w:color w:val="0000FF"/>
                <w:sz w:val="24"/>
                <w:szCs w:val="24"/>
              </w:rPr>
              <w:t>电子邮箱：</w:t>
            </w:r>
          </w:p>
        </w:tc>
        <w:tc>
          <w:tcPr>
            <w:tcW w:w="3731" w:type="dxa"/>
            <w:tcBorders>
              <w:top w:val="single" w:color="auto" w:sz="4" w:space="0"/>
              <w:left w:val="nil"/>
              <w:bottom w:val="single" w:color="auto" w:sz="4" w:space="0"/>
              <w:right w:val="single" w:color="auto" w:sz="4" w:space="0"/>
            </w:tcBorders>
            <w:vAlign w:val="center"/>
          </w:tcPr>
          <w:p w14:paraId="4477C1B4">
            <w:pPr>
              <w:spacing w:line="360" w:lineRule="auto"/>
              <w:ind w:firstLine="480" w:firstLineChars="200"/>
              <w:rPr>
                <w:rFonts w:hint="eastAsia" w:ascii="仿宋" w:hAnsi="仿宋" w:eastAsia="仿宋" w:cs="仿宋"/>
                <w:color w:val="0000FF"/>
                <w:sz w:val="24"/>
                <w:szCs w:val="24"/>
              </w:rPr>
            </w:pPr>
          </w:p>
        </w:tc>
        <w:tc>
          <w:tcPr>
            <w:tcW w:w="3392" w:type="dxa"/>
            <w:tcBorders>
              <w:top w:val="single" w:color="auto" w:sz="4" w:space="0"/>
              <w:left w:val="nil"/>
              <w:bottom w:val="single" w:color="auto" w:sz="4" w:space="0"/>
              <w:right w:val="single" w:color="auto" w:sz="4" w:space="0"/>
            </w:tcBorders>
            <w:vAlign w:val="center"/>
          </w:tcPr>
          <w:p w14:paraId="648460C3">
            <w:pPr>
              <w:spacing w:line="360" w:lineRule="auto"/>
              <w:ind w:firstLine="480" w:firstLineChars="200"/>
              <w:rPr>
                <w:rFonts w:hint="eastAsia" w:ascii="仿宋" w:hAnsi="仿宋" w:eastAsia="仿宋" w:cs="仿宋"/>
                <w:color w:val="0000FF"/>
                <w:sz w:val="24"/>
                <w:szCs w:val="24"/>
              </w:rPr>
            </w:pPr>
          </w:p>
        </w:tc>
      </w:tr>
      <w:tr w14:paraId="3E17C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9" w:type="dxa"/>
            <w:tcBorders>
              <w:top w:val="single" w:color="auto" w:sz="4" w:space="0"/>
              <w:left w:val="single" w:color="auto" w:sz="4" w:space="0"/>
              <w:bottom w:val="single" w:color="auto" w:sz="4" w:space="0"/>
              <w:right w:val="single" w:color="auto" w:sz="4" w:space="0"/>
            </w:tcBorders>
            <w:vAlign w:val="center"/>
          </w:tcPr>
          <w:p w14:paraId="6E23097D">
            <w:pPr>
              <w:spacing w:line="360" w:lineRule="auto"/>
              <w:rPr>
                <w:rFonts w:hint="eastAsia" w:ascii="仿宋" w:hAnsi="仿宋" w:eastAsia="仿宋" w:cs="仿宋"/>
                <w:color w:val="0000FF"/>
                <w:sz w:val="24"/>
                <w:szCs w:val="24"/>
              </w:rPr>
            </w:pPr>
            <w:r>
              <w:rPr>
                <w:rFonts w:hint="eastAsia" w:ascii="仿宋" w:hAnsi="仿宋" w:eastAsia="仿宋" w:cs="仿宋"/>
                <w:color w:val="0000FF"/>
                <w:sz w:val="24"/>
                <w:szCs w:val="24"/>
              </w:rPr>
              <w:t>传    真：</w:t>
            </w:r>
          </w:p>
        </w:tc>
        <w:tc>
          <w:tcPr>
            <w:tcW w:w="3731" w:type="dxa"/>
            <w:tcBorders>
              <w:top w:val="single" w:color="auto" w:sz="4" w:space="0"/>
              <w:left w:val="nil"/>
              <w:bottom w:val="single" w:color="auto" w:sz="4" w:space="0"/>
              <w:right w:val="single" w:color="auto" w:sz="4" w:space="0"/>
            </w:tcBorders>
            <w:vAlign w:val="center"/>
          </w:tcPr>
          <w:p w14:paraId="5CC09D44">
            <w:pPr>
              <w:spacing w:line="360" w:lineRule="auto"/>
              <w:ind w:firstLine="480" w:firstLineChars="200"/>
              <w:rPr>
                <w:rFonts w:hint="eastAsia" w:ascii="仿宋" w:hAnsi="仿宋" w:eastAsia="仿宋" w:cs="仿宋"/>
                <w:color w:val="0000FF"/>
                <w:sz w:val="24"/>
                <w:szCs w:val="24"/>
              </w:rPr>
            </w:pPr>
          </w:p>
        </w:tc>
        <w:tc>
          <w:tcPr>
            <w:tcW w:w="3392" w:type="dxa"/>
            <w:tcBorders>
              <w:top w:val="single" w:color="auto" w:sz="4" w:space="0"/>
              <w:left w:val="nil"/>
              <w:bottom w:val="single" w:color="auto" w:sz="4" w:space="0"/>
              <w:right w:val="single" w:color="auto" w:sz="4" w:space="0"/>
            </w:tcBorders>
            <w:vAlign w:val="center"/>
          </w:tcPr>
          <w:p w14:paraId="6370B3B7">
            <w:pPr>
              <w:spacing w:line="360" w:lineRule="auto"/>
              <w:ind w:firstLine="480" w:firstLineChars="200"/>
              <w:rPr>
                <w:rFonts w:hint="eastAsia" w:ascii="仿宋" w:hAnsi="仿宋" w:eastAsia="仿宋" w:cs="仿宋"/>
                <w:color w:val="0000FF"/>
                <w:sz w:val="24"/>
                <w:szCs w:val="24"/>
              </w:rPr>
            </w:pPr>
          </w:p>
        </w:tc>
      </w:tr>
    </w:tbl>
    <w:p w14:paraId="6B93F8BC">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（二）一方变更名称、地址、联系人和通信终端的，应当在变更后三日内及时书面通知对方，对方实际收到变更通知前的送达为有效送达。电子送达与书面送达具有同等法律效力。</w:t>
      </w:r>
    </w:p>
    <w:p w14:paraId="4FE12909">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（三）任何一方向对方所发出的信件，自交邮或数据信息发出后的第七日视为送达；对方或指定的接收人以查无此人、故意拒收，或无人签收方式拒收的视为收讫。</w:t>
      </w:r>
    </w:p>
    <w:p w14:paraId="70356D57">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（四）合同双方工作人员相互间发出的短信、微信、微博等数据电文，仅作为普通的私人联络方式，不作为本合同约定的送达方式。</w:t>
      </w:r>
    </w:p>
    <w:p w14:paraId="33B257E5">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五）因合同双方约定的送达地址不准确、送达地址变更后未及时依程序告知对方和法院或仲裁机构、合同双方或指定的接收人以拒绝签收等原因，导致法律文书未能被当事人实际接收时，邮寄送达的，以文书退回之日或交邮后第七日视为送达。</w:t>
      </w:r>
    </w:p>
    <w:p w14:paraId="5501006E">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十四、争议解决</w:t>
      </w:r>
    </w:p>
    <w:p w14:paraId="1330B1AA">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（一）因履行本合同过程中发生争议，应通过协商解决；协商解决不成或无法协商解决的，向乙方所在地有管辖权的人民法院诉讼解决。</w:t>
      </w:r>
    </w:p>
    <w:p w14:paraId="2945DFB0">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（二）合同不生效、无效、被撤销或者终止的，不影响合同中有关解决争议方法的条款的效力。</w:t>
      </w:r>
    </w:p>
    <w:p w14:paraId="0FC2D219">
      <w:pPr>
        <w:spacing w:line="360" w:lineRule="auto"/>
        <w:ind w:firstLine="482" w:firstLineChars="200"/>
        <w:rPr>
          <w:rFonts w:hint="eastAsia" w:ascii="仿宋" w:hAnsi="仿宋" w:eastAsia="仿宋" w:cs="仿宋"/>
          <w:b/>
          <w:bCs/>
          <w:color w:val="0000FF"/>
          <w:sz w:val="24"/>
          <w:szCs w:val="24"/>
        </w:rPr>
      </w:pPr>
      <w:r>
        <w:rPr>
          <w:rFonts w:hint="eastAsia" w:ascii="仿宋" w:hAnsi="仿宋" w:eastAsia="仿宋" w:cs="仿宋"/>
          <w:b/>
          <w:bCs/>
          <w:color w:val="0000FF"/>
          <w:sz w:val="24"/>
          <w:szCs w:val="24"/>
        </w:rPr>
        <w:t>十五、合同生效与变更</w:t>
      </w:r>
    </w:p>
    <w:p w14:paraId="3357BF61">
      <w:pPr>
        <w:numPr>
          <w:ilvl w:val="0"/>
          <w:numId w:val="3"/>
        </w:numPr>
        <w:spacing w:line="360" w:lineRule="auto"/>
        <w:ind w:firstLine="480" w:firstLineChars="200"/>
        <w:contextualSpacing/>
        <w:rPr>
          <w:rFonts w:hint="eastAsia" w:ascii="仿宋" w:hAnsi="仿宋" w:eastAsia="仿宋" w:cs="仿宋"/>
          <w:color w:val="0000FF"/>
          <w:sz w:val="24"/>
          <w:szCs w:val="24"/>
        </w:rPr>
      </w:pPr>
      <w:r>
        <w:rPr>
          <w:rFonts w:hint="eastAsia" w:ascii="仿宋" w:hAnsi="仿宋" w:eastAsia="仿宋" w:cs="仿宋"/>
          <w:color w:val="0000FF"/>
          <w:sz w:val="24"/>
          <w:szCs w:val="24"/>
        </w:rPr>
        <w:t>合同生效后，甲乙双方不得因姓名、名称的变更或者法定代表人、负责人、承办人的变动而不履行合同义务。</w:t>
      </w:r>
    </w:p>
    <w:p w14:paraId="29EABE07">
      <w:pPr>
        <w:numPr>
          <w:ilvl w:val="0"/>
          <w:numId w:val="3"/>
        </w:numPr>
        <w:spacing w:line="360" w:lineRule="auto"/>
        <w:ind w:firstLine="480" w:firstLineChars="200"/>
        <w:contextualSpacing/>
        <w:rPr>
          <w:rFonts w:hint="eastAsia" w:ascii="仿宋" w:hAnsi="仿宋" w:eastAsia="仿宋" w:cs="仿宋"/>
          <w:color w:val="0000FF"/>
          <w:sz w:val="24"/>
          <w:szCs w:val="24"/>
        </w:rPr>
      </w:pPr>
      <w:r>
        <w:rPr>
          <w:rFonts w:hint="eastAsia" w:ascii="仿宋" w:hAnsi="仿宋" w:eastAsia="仿宋" w:cs="仿宋"/>
          <w:color w:val="0000FF"/>
          <w:sz w:val="24"/>
          <w:szCs w:val="24"/>
        </w:rPr>
        <w:t>有下列情形之一的，乙方可以向甲方提出变更合同权利与义务的请求，甲方应在</w:t>
      </w:r>
      <w:r>
        <w:rPr>
          <w:rFonts w:hint="eastAsia" w:ascii="仿宋" w:hAnsi="仿宋" w:eastAsia="仿宋" w:cs="仿宋"/>
          <w:color w:val="0000FF"/>
          <w:sz w:val="24"/>
          <w:szCs w:val="24"/>
          <w:u w:val="single"/>
        </w:rPr>
        <w:t xml:space="preserve">      </w:t>
      </w:r>
      <w:r>
        <w:rPr>
          <w:rFonts w:hint="eastAsia" w:ascii="仿宋" w:hAnsi="仿宋" w:eastAsia="仿宋" w:cs="仿宋"/>
          <w:color w:val="0000FF"/>
          <w:sz w:val="24"/>
          <w:szCs w:val="24"/>
        </w:rPr>
        <w:t>日内予以答复，逾期未答复的，视为同意：</w:t>
      </w:r>
    </w:p>
    <w:p w14:paraId="32C4B2D1">
      <w:pPr>
        <w:numPr>
          <w:ilvl w:val="255"/>
          <w:numId w:val="0"/>
        </w:numPr>
        <w:spacing w:line="360" w:lineRule="auto"/>
        <w:ind w:firstLine="480" w:firstLineChars="200"/>
        <w:contextualSpacing/>
        <w:rPr>
          <w:rFonts w:hint="eastAsia" w:ascii="仿宋" w:hAnsi="仿宋" w:eastAsia="仿宋" w:cs="仿宋"/>
          <w:color w:val="0000FF"/>
          <w:sz w:val="24"/>
          <w:szCs w:val="24"/>
        </w:rPr>
      </w:pPr>
      <w:r>
        <w:rPr>
          <w:rFonts w:hint="eastAsia" w:ascii="仿宋" w:hAnsi="仿宋" w:eastAsia="仿宋" w:cs="仿宋"/>
          <w:color w:val="0000FF"/>
          <w:sz w:val="24"/>
          <w:szCs w:val="24"/>
        </w:rPr>
        <w:t>1.工作量发生变化；</w:t>
      </w:r>
    </w:p>
    <w:p w14:paraId="7E199DF3">
      <w:pPr>
        <w:numPr>
          <w:ilvl w:val="255"/>
          <w:numId w:val="0"/>
        </w:numPr>
        <w:spacing w:line="360" w:lineRule="auto"/>
        <w:ind w:firstLine="480" w:firstLineChars="200"/>
        <w:contextualSpacing/>
        <w:rPr>
          <w:rFonts w:hint="eastAsia" w:ascii="仿宋" w:hAnsi="仿宋" w:eastAsia="仿宋" w:cs="仿宋"/>
          <w:color w:val="0000FF"/>
          <w:sz w:val="24"/>
          <w:szCs w:val="24"/>
          <w:u w:val="single"/>
        </w:rPr>
      </w:pPr>
      <w:r>
        <w:rPr>
          <w:rFonts w:hint="eastAsia" w:ascii="仿宋" w:hAnsi="仿宋" w:eastAsia="仿宋" w:cs="仿宋"/>
          <w:color w:val="0000FF"/>
          <w:sz w:val="24"/>
          <w:szCs w:val="24"/>
        </w:rPr>
        <w:t>2.工作条件发生变化。</w:t>
      </w:r>
    </w:p>
    <w:p w14:paraId="61953AA9">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lang w:eastAsia="zh-Hans"/>
        </w:rPr>
        <w:t>（</w:t>
      </w:r>
      <w:r>
        <w:rPr>
          <w:rFonts w:hint="eastAsia" w:ascii="仿宋" w:hAnsi="仿宋" w:eastAsia="仿宋" w:cs="仿宋"/>
          <w:color w:val="0000FF"/>
          <w:sz w:val="24"/>
          <w:szCs w:val="24"/>
        </w:rPr>
        <w:t>三</w:t>
      </w:r>
      <w:r>
        <w:rPr>
          <w:rFonts w:hint="eastAsia" w:ascii="仿宋" w:hAnsi="仿宋" w:eastAsia="仿宋" w:cs="仿宋"/>
          <w:color w:val="0000FF"/>
          <w:sz w:val="24"/>
          <w:szCs w:val="24"/>
          <w:lang w:eastAsia="zh-Hans"/>
        </w:rPr>
        <w:t>）</w:t>
      </w:r>
      <w:r>
        <w:rPr>
          <w:rFonts w:hint="eastAsia" w:ascii="仿宋" w:hAnsi="仿宋" w:eastAsia="仿宋" w:cs="仿宋"/>
          <w:color w:val="0000FF"/>
          <w:sz w:val="24"/>
          <w:szCs w:val="24"/>
        </w:rPr>
        <w:t>本合同自甲乙双方签字并盖章后生效。本合同一式肆份，甲乙双方各持两份，均具有同等效力。</w:t>
      </w:r>
    </w:p>
    <w:p w14:paraId="6D3F1A75">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（四）本合同未尽事宜或对本合同的任何变更、补充及增加经协议方协商一致，可订立补充合同。本合同补充合同、附件均为本合同不可分割的部分，与本合同具有同等效力。</w:t>
      </w:r>
    </w:p>
    <w:p w14:paraId="44F31E70">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（五）本合同及其附件构成各方之间关于该等合意事项全部内容，并已取代之前各方关于此合作事宜的任何口头或书面的谅解、承诺、报价或协议。</w:t>
      </w:r>
    </w:p>
    <w:p w14:paraId="250BE8B2">
      <w:pPr>
        <w:spacing w:line="360" w:lineRule="auto"/>
        <w:ind w:firstLine="480" w:firstLineChars="200"/>
        <w:rPr>
          <w:rFonts w:hint="eastAsia" w:ascii="仿宋" w:hAnsi="仿宋" w:eastAsia="仿宋" w:cs="仿宋"/>
          <w:color w:val="0000FF"/>
          <w:sz w:val="24"/>
          <w:szCs w:val="24"/>
        </w:rPr>
      </w:pPr>
      <w:r>
        <w:rPr>
          <w:rFonts w:hint="eastAsia" w:ascii="仿宋" w:hAnsi="仿宋" w:eastAsia="仿宋" w:cs="仿宋"/>
          <w:color w:val="0000FF"/>
          <w:sz w:val="24"/>
          <w:szCs w:val="24"/>
        </w:rPr>
        <w:t>（以下无正文）</w:t>
      </w:r>
    </w:p>
    <w:p w14:paraId="732C4155">
      <w:pPr>
        <w:spacing w:line="360" w:lineRule="auto"/>
        <w:ind w:firstLine="480" w:firstLineChars="200"/>
        <w:rPr>
          <w:rFonts w:hint="eastAsia" w:ascii="仿宋" w:hAnsi="仿宋" w:eastAsia="仿宋" w:cs="仿宋"/>
          <w:color w:val="0000FF"/>
          <w:sz w:val="24"/>
          <w:szCs w:val="24"/>
        </w:rPr>
      </w:pPr>
    </w:p>
    <w:p w14:paraId="05855080">
      <w:pPr>
        <w:spacing w:line="360" w:lineRule="auto"/>
        <w:ind w:firstLine="480" w:firstLineChars="200"/>
        <w:rPr>
          <w:rFonts w:hint="eastAsia" w:ascii="仿宋" w:hAnsi="仿宋" w:eastAsia="仿宋" w:cs="仿宋"/>
          <w:color w:val="0000FF"/>
          <w:sz w:val="24"/>
          <w:szCs w:val="24"/>
        </w:rPr>
      </w:pPr>
    </w:p>
    <w:p w14:paraId="2E8E4B9E">
      <w:pPr>
        <w:spacing w:line="360" w:lineRule="auto"/>
        <w:ind w:firstLine="480" w:firstLineChars="200"/>
        <w:rPr>
          <w:rFonts w:hint="eastAsia" w:ascii="仿宋" w:hAnsi="仿宋" w:eastAsia="仿宋" w:cs="仿宋"/>
          <w:color w:val="0000FF"/>
          <w:sz w:val="24"/>
          <w:szCs w:val="24"/>
        </w:rPr>
      </w:pPr>
    </w:p>
    <w:p w14:paraId="79C4C903">
      <w:pPr>
        <w:spacing w:line="360" w:lineRule="auto"/>
        <w:ind w:firstLine="480" w:firstLineChars="200"/>
        <w:rPr>
          <w:rFonts w:hint="eastAsia" w:ascii="仿宋" w:hAnsi="仿宋" w:eastAsia="仿宋" w:cs="仿宋"/>
          <w:color w:val="0000FF"/>
          <w:sz w:val="24"/>
          <w:szCs w:val="24"/>
        </w:rPr>
      </w:pPr>
    </w:p>
    <w:p w14:paraId="08354F0A">
      <w:pPr>
        <w:rPr>
          <w:rFonts w:hint="eastAsia" w:ascii="仿宋" w:hAnsi="仿宋" w:eastAsia="仿宋" w:cs="仿宋"/>
          <w:b/>
          <w:bCs/>
          <w:color w:val="0000FF"/>
          <w:sz w:val="24"/>
          <w:szCs w:val="24"/>
        </w:rPr>
      </w:pPr>
      <w:r>
        <w:rPr>
          <w:rFonts w:hint="eastAsia" w:ascii="仿宋" w:hAnsi="仿宋" w:eastAsia="仿宋" w:cs="仿宋"/>
          <w:b/>
          <w:bCs/>
          <w:color w:val="0000FF"/>
          <w:sz w:val="24"/>
          <w:szCs w:val="24"/>
        </w:rPr>
        <w:br w:type="page"/>
      </w:r>
    </w:p>
    <w:p w14:paraId="31837F51">
      <w:pPr>
        <w:spacing w:line="360" w:lineRule="auto"/>
        <w:rPr>
          <w:rFonts w:hint="eastAsia" w:ascii="仿宋" w:hAnsi="仿宋" w:eastAsia="仿宋" w:cs="仿宋"/>
          <w:b/>
          <w:bCs/>
          <w:color w:val="0000FF"/>
          <w:sz w:val="24"/>
          <w:szCs w:val="24"/>
        </w:rPr>
      </w:pPr>
      <w:r>
        <w:rPr>
          <w:rFonts w:hint="eastAsia" w:ascii="仿宋" w:hAnsi="仿宋" w:eastAsia="仿宋" w:cs="仿宋"/>
          <w:b/>
          <w:bCs/>
          <w:color w:val="0000FF"/>
          <w:sz w:val="24"/>
          <w:szCs w:val="24"/>
        </w:rPr>
        <w:t>甲方（盖章）：</w:t>
      </w:r>
    </w:p>
    <w:p w14:paraId="195F170D">
      <w:pPr>
        <w:spacing w:line="360" w:lineRule="auto"/>
        <w:rPr>
          <w:rFonts w:hint="eastAsia" w:ascii="仿宋" w:hAnsi="仿宋" w:eastAsia="仿宋" w:cs="仿宋"/>
          <w:color w:val="0000FF"/>
          <w:sz w:val="24"/>
          <w:szCs w:val="24"/>
        </w:rPr>
      </w:pPr>
      <w:r>
        <w:rPr>
          <w:rFonts w:hint="eastAsia" w:ascii="仿宋" w:hAnsi="仿宋" w:eastAsia="仿宋" w:cs="仿宋"/>
          <w:color w:val="0000FF"/>
          <w:sz w:val="24"/>
          <w:szCs w:val="24"/>
        </w:rPr>
        <w:t>法定代表人或授权代表（签字）：</w:t>
      </w:r>
    </w:p>
    <w:p w14:paraId="0C0F5CDA">
      <w:pPr>
        <w:spacing w:line="360" w:lineRule="auto"/>
        <w:ind w:firstLine="480" w:firstLineChars="200"/>
        <w:rPr>
          <w:rFonts w:hint="eastAsia" w:ascii="仿宋" w:hAnsi="仿宋" w:eastAsia="仿宋" w:cs="仿宋"/>
          <w:color w:val="0000FF"/>
          <w:sz w:val="24"/>
          <w:szCs w:val="24"/>
        </w:rPr>
      </w:pPr>
    </w:p>
    <w:p w14:paraId="79CCAFC5">
      <w:pPr>
        <w:spacing w:line="360" w:lineRule="auto"/>
        <w:rPr>
          <w:rFonts w:hint="eastAsia" w:ascii="仿宋" w:hAnsi="仿宋" w:eastAsia="仿宋" w:cs="仿宋"/>
          <w:color w:val="0000FF"/>
          <w:sz w:val="24"/>
          <w:szCs w:val="24"/>
        </w:rPr>
      </w:pPr>
    </w:p>
    <w:p w14:paraId="2F06F034">
      <w:pPr>
        <w:spacing w:line="360" w:lineRule="auto"/>
        <w:rPr>
          <w:rFonts w:hint="eastAsia" w:ascii="仿宋" w:hAnsi="仿宋" w:eastAsia="仿宋" w:cs="仿宋"/>
          <w:color w:val="0000FF"/>
          <w:sz w:val="24"/>
          <w:szCs w:val="24"/>
        </w:rPr>
      </w:pPr>
      <w:r>
        <w:rPr>
          <w:rFonts w:hint="eastAsia" w:ascii="仿宋" w:hAnsi="仿宋" w:eastAsia="仿宋" w:cs="仿宋"/>
          <w:b/>
          <w:bCs/>
          <w:color w:val="0000FF"/>
          <w:sz w:val="24"/>
          <w:szCs w:val="24"/>
        </w:rPr>
        <w:t>乙方（盖章）：</w:t>
      </w:r>
    </w:p>
    <w:p w14:paraId="5819F3D2">
      <w:pPr>
        <w:spacing w:line="360" w:lineRule="auto"/>
        <w:rPr>
          <w:rFonts w:hint="eastAsia" w:ascii="仿宋" w:hAnsi="仿宋" w:eastAsia="仿宋" w:cs="仿宋"/>
          <w:color w:val="0000FF"/>
          <w:sz w:val="24"/>
          <w:szCs w:val="24"/>
        </w:rPr>
      </w:pPr>
      <w:r>
        <w:rPr>
          <w:rFonts w:hint="eastAsia" w:ascii="仿宋" w:hAnsi="仿宋" w:eastAsia="仿宋" w:cs="仿宋"/>
          <w:color w:val="0000FF"/>
          <w:sz w:val="24"/>
          <w:szCs w:val="24"/>
        </w:rPr>
        <w:t>法定代表人或授权代表（签字）：</w:t>
      </w:r>
    </w:p>
    <w:p w14:paraId="57E6470E">
      <w:pPr>
        <w:spacing w:line="360" w:lineRule="auto"/>
        <w:ind w:firstLine="480" w:firstLineChars="200"/>
        <w:rPr>
          <w:rFonts w:hint="eastAsia" w:ascii="仿宋" w:hAnsi="仿宋" w:eastAsia="仿宋" w:cs="仿宋"/>
          <w:color w:val="0000FF"/>
          <w:sz w:val="24"/>
          <w:szCs w:val="24"/>
          <w:lang w:eastAsia="zh-Hans"/>
        </w:rPr>
      </w:pPr>
    </w:p>
    <w:p w14:paraId="6A826F53">
      <w:pPr>
        <w:spacing w:line="360" w:lineRule="auto"/>
        <w:ind w:firstLine="480" w:firstLineChars="200"/>
        <w:rPr>
          <w:rFonts w:hint="eastAsia" w:ascii="仿宋" w:hAnsi="仿宋" w:eastAsia="仿宋" w:cs="仿宋"/>
          <w:color w:val="0000FF"/>
          <w:sz w:val="24"/>
          <w:szCs w:val="24"/>
        </w:rPr>
      </w:pPr>
    </w:p>
    <w:p w14:paraId="0421F334">
      <w:pPr>
        <w:spacing w:line="360" w:lineRule="auto"/>
        <w:rPr>
          <w:rFonts w:hint="eastAsia" w:ascii="仿宋" w:hAnsi="仿宋" w:eastAsia="仿宋" w:cs="仿宋"/>
          <w:color w:val="0000FF"/>
          <w:sz w:val="24"/>
          <w:szCs w:val="24"/>
        </w:rPr>
      </w:pPr>
      <w:r>
        <w:rPr>
          <w:rFonts w:hint="eastAsia" w:ascii="仿宋" w:hAnsi="仿宋" w:eastAsia="仿宋" w:cs="仿宋"/>
          <w:color w:val="0000FF"/>
          <w:sz w:val="24"/>
          <w:szCs w:val="24"/>
        </w:rPr>
        <w:t>签订地点：      省      市      区</w:t>
      </w:r>
    </w:p>
    <w:p w14:paraId="316A9C17">
      <w:pPr>
        <w:spacing w:line="360" w:lineRule="auto"/>
        <w:rPr>
          <w:rFonts w:hint="eastAsia" w:ascii="仿宋" w:hAnsi="仿宋" w:eastAsia="仿宋" w:cs="仿宋"/>
          <w:color w:val="0000FF"/>
          <w:sz w:val="24"/>
          <w:szCs w:val="24"/>
        </w:rPr>
      </w:pPr>
      <w:r>
        <w:rPr>
          <w:rFonts w:hint="eastAsia" w:ascii="仿宋" w:hAnsi="仿宋" w:eastAsia="仿宋" w:cs="仿宋"/>
          <w:color w:val="0000FF"/>
          <w:sz w:val="24"/>
          <w:szCs w:val="24"/>
        </w:rPr>
        <w:t>签订时间：      年      月      日</w:t>
      </w:r>
    </w:p>
    <w:p w14:paraId="5FC880A6">
      <w:bookmarkStart w:id="1" w:name="_GoBack"/>
      <w:bookmarkEnd w:id="1"/>
    </w:p>
    <w:sectPr>
      <w:footerReference r:id="rId3" w:type="default"/>
      <w:pgSz w:w="11900" w:h="16838"/>
      <w:pgMar w:top="1440" w:right="1800" w:bottom="1440" w:left="1800" w:header="0" w:footer="850" w:gutter="0"/>
      <w:pgNumType w:start="1"/>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5DF47">
    <w:pPr>
      <w:pStyle w:val="4"/>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0CCBB4">
                          <w:pPr>
                            <w:pStyle w:val="4"/>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70CCBB4">
                    <w:pPr>
                      <w:pStyle w:val="4"/>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6CE6F1"/>
    <w:multiLevelType w:val="singleLevel"/>
    <w:tmpl w:val="CA6CE6F1"/>
    <w:lvl w:ilvl="0" w:tentative="0">
      <w:start w:val="1"/>
      <w:numFmt w:val="chineseCounting"/>
      <w:suff w:val="nothing"/>
      <w:lvlText w:val="（%1）"/>
      <w:lvlJc w:val="left"/>
      <w:rPr>
        <w:rFonts w:hint="eastAsia"/>
      </w:rPr>
    </w:lvl>
  </w:abstractNum>
  <w:abstractNum w:abstractNumId="1">
    <w:nsid w:val="D0694B8D"/>
    <w:multiLevelType w:val="singleLevel"/>
    <w:tmpl w:val="D0694B8D"/>
    <w:lvl w:ilvl="0" w:tentative="0">
      <w:start w:val="1"/>
      <w:numFmt w:val="chineseCounting"/>
      <w:suff w:val="nothing"/>
      <w:lvlText w:val="（%1）"/>
      <w:lvlJc w:val="left"/>
      <w:rPr>
        <w:rFonts w:hint="eastAsia"/>
      </w:rPr>
    </w:lvl>
  </w:abstractNum>
  <w:abstractNum w:abstractNumId="2">
    <w:nsid w:val="2EE8A3AC"/>
    <w:multiLevelType w:val="singleLevel"/>
    <w:tmpl w:val="2EE8A3AC"/>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MTEwNzVkOGQ5M2EyMGE5MjU4ODRhYzgxZmVlYWUifQ=="/>
  </w:docVars>
  <w:rsids>
    <w:rsidRoot w:val="40CB58C1"/>
    <w:rsid w:val="01D46B46"/>
    <w:rsid w:val="054306D6"/>
    <w:rsid w:val="154627EA"/>
    <w:rsid w:val="1FA17BA9"/>
    <w:rsid w:val="2D0B65A3"/>
    <w:rsid w:val="38AC74BE"/>
    <w:rsid w:val="40CB58C1"/>
    <w:rsid w:val="484E5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1"/>
    <w:rPr>
      <w:rFonts w:ascii="宋体" w:hAnsi="宋体" w:eastAsia="宋体" w:cs="宋体"/>
      <w:sz w:val="24"/>
      <w:szCs w:val="24"/>
      <w:lang w:val="en-US" w:eastAsia="zh-CN" w:bidi="ar-SA"/>
    </w:rPr>
  </w:style>
  <w:style w:type="paragraph" w:styleId="4">
    <w:name w:val="footer"/>
    <w:basedOn w:val="1"/>
    <w:qFormat/>
    <w:uiPriority w:val="0"/>
    <w:pPr>
      <w:tabs>
        <w:tab w:val="center" w:pos="4153"/>
        <w:tab w:val="right" w:pos="8306"/>
      </w:tabs>
      <w:snapToGrid w:val="0"/>
      <w:spacing w:line="240" w:lineRule="auto"/>
    </w:pPr>
    <w:rPr>
      <w:sz w:val="18"/>
      <w:szCs w:val="18"/>
    </w:rPr>
  </w:style>
  <w:style w:type="paragraph" w:styleId="5">
    <w:name w:val="toc 1"/>
    <w:basedOn w:val="1"/>
    <w:next w:val="1"/>
    <w:qFormat/>
    <w:uiPriority w:val="39"/>
    <w:pPr>
      <w:tabs>
        <w:tab w:val="right" w:leader="dot" w:pos="9060"/>
      </w:tabs>
      <w:spacing w:line="360" w:lineRule="auto"/>
    </w:pPr>
    <w:rPr>
      <w:rFonts w:ascii="宋体" w:hAnsi="宋体" w:eastAsia="宋体"/>
      <w:b/>
      <w:sz w:val="24"/>
    </w:rPr>
  </w:style>
  <w:style w:type="paragraph" w:styleId="6">
    <w:name w:val="Body Text First Indent"/>
    <w:basedOn w:val="3"/>
    <w:unhideWhenUsed/>
    <w:qFormat/>
    <w:uiPriority w:val="99"/>
    <w:pPr>
      <w:spacing w:line="240" w:lineRule="auto"/>
      <w:ind w:firstLine="420" w:firstLineChars="100"/>
      <w:jc w:val="both"/>
    </w:pPr>
    <w:rPr>
      <w:rFonts w:ascii="Times New Roman" w:eastAsia="宋体"/>
      <w:sz w:val="21"/>
    </w:rPr>
  </w:style>
  <w:style w:type="table" w:styleId="8">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paragraph" w:customStyle="1" w:styleId="11">
    <w:name w:val="Default5"/>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2399</Words>
  <Characters>2437</Characters>
  <Lines>0</Lines>
  <Paragraphs>0</Paragraphs>
  <TotalTime>0</TotalTime>
  <ScaleCrop>false</ScaleCrop>
  <LinksUpToDate>false</LinksUpToDate>
  <CharactersWithSpaces>2659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2024-12-10T09:23:00Z</dcterms:created>
  <dc:creator>芹泽。</dc:creator>
  <cp:lastModifiedBy>acer</cp:lastModifiedBy>
  <dcterms:modified xsi:type="dcterms:W3CDTF">2025-11-06T05:56:48Z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18913BD8C0024BEBA704AE79B104A13F_13</vt:lpwstr>
  </property>
  <property fmtid="{D5CDD505-2E9C-101B-9397-08002B2CF9AE}" pid="4" name="KSOTemplateDocerSaveRecord">
    <vt:lpwstr>eyJoZGlkIjoiZTFmMTY0YWMzYTQ1NTA1ODUzODIxMmUwN2MzOTU3NzAiLCJ1c2VySWQiOiIyNDc5ODM4ODIifQ==</vt:lpwstr>
  </property>
</Properties>
</file>